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eastAsia="方正小标宋简体"/>
          <w:color w:val="000000"/>
          <w:sz w:val="72"/>
          <w:szCs w:val="72"/>
        </w:rPr>
      </w:pPr>
      <w:bookmarkStart w:id="0" w:name="_Toc15306267"/>
      <w:bookmarkStart w:id="1" w:name="_Toc15396607"/>
      <w:bookmarkStart w:id="2" w:name="_Toc15377209"/>
      <w:bookmarkStart w:id="3" w:name="_Toc15377211"/>
    </w:p>
    <w:p>
      <w:pPr>
        <w:spacing w:line="600" w:lineRule="exact"/>
        <w:jc w:val="center"/>
        <w:outlineLvl w:val="0"/>
        <w:rPr>
          <w:rFonts w:eastAsia="方正小标宋简体"/>
          <w:color w:val="000000"/>
          <w:sz w:val="72"/>
          <w:szCs w:val="72"/>
        </w:rPr>
      </w:pPr>
    </w:p>
    <w:p>
      <w:pPr>
        <w:spacing w:line="600" w:lineRule="exact"/>
        <w:jc w:val="center"/>
        <w:outlineLvl w:val="0"/>
        <w:rPr>
          <w:rFonts w:eastAsia="方正小标宋简体"/>
          <w:color w:val="000000"/>
          <w:sz w:val="72"/>
          <w:szCs w:val="72"/>
        </w:rPr>
      </w:pPr>
    </w:p>
    <w:p>
      <w:pPr>
        <w:spacing w:line="600" w:lineRule="exact"/>
        <w:jc w:val="center"/>
        <w:outlineLvl w:val="0"/>
        <w:rPr>
          <w:rFonts w:eastAsia="方正小标宋简体"/>
          <w:color w:val="000000"/>
          <w:sz w:val="72"/>
          <w:szCs w:val="72"/>
        </w:rPr>
      </w:pPr>
    </w:p>
    <w:p>
      <w:pPr>
        <w:adjustRightInd w:val="0"/>
        <w:snapToGrid w:val="0"/>
        <w:spacing w:line="360" w:lineRule="auto"/>
        <w:jc w:val="center"/>
        <w:outlineLvl w:val="0"/>
        <w:rPr>
          <w:rFonts w:eastAsia="方正小标宋简体"/>
          <w:color w:val="000000"/>
          <w:sz w:val="72"/>
          <w:szCs w:val="72"/>
        </w:rPr>
      </w:pPr>
      <w:bookmarkStart w:id="4" w:name="_Toc15396475"/>
      <w:bookmarkStart w:id="5" w:name="_Toc15378441"/>
      <w:bookmarkStart w:id="6" w:name="_Toc15377425"/>
      <w:bookmarkStart w:id="7" w:name="_Toc15377193"/>
      <w:bookmarkStart w:id="8" w:name="_Toc15396597"/>
      <w:r>
        <w:rPr>
          <w:rFonts w:eastAsia="黑体"/>
          <w:color w:val="000000"/>
          <w:sz w:val="72"/>
          <w:szCs w:val="72"/>
        </w:rPr>
        <w:t>2018</w:t>
      </w:r>
      <w:r>
        <w:rPr>
          <w:rFonts w:hint="eastAsia" w:eastAsia="方正小标宋简体" w:cs="方正小标宋简体"/>
          <w:color w:val="000000"/>
          <w:sz w:val="72"/>
          <w:szCs w:val="72"/>
        </w:rPr>
        <w:t>年度</w:t>
      </w:r>
      <w:bookmarkEnd w:id="4"/>
      <w:bookmarkEnd w:id="5"/>
      <w:bookmarkEnd w:id="6"/>
      <w:bookmarkEnd w:id="7"/>
      <w:bookmarkEnd w:id="8"/>
    </w:p>
    <w:p>
      <w:pPr>
        <w:jc w:val="center"/>
        <w:rPr>
          <w:rFonts w:hint="eastAsia" w:eastAsia="方正小标宋简体" w:cs="方正小标宋简体"/>
          <w:color w:val="000000"/>
          <w:sz w:val="72"/>
          <w:szCs w:val="72"/>
        </w:rPr>
      </w:pPr>
      <w:bookmarkStart w:id="9" w:name="_Toc15377426"/>
      <w:bookmarkStart w:id="10" w:name="_Toc15396598"/>
      <w:bookmarkStart w:id="11" w:name="_Toc15396476"/>
      <w:bookmarkStart w:id="12" w:name="_Toc15377194"/>
      <w:bookmarkStart w:id="13" w:name="_Toc15378442"/>
      <w:r>
        <w:rPr>
          <w:rFonts w:hint="eastAsia" w:eastAsia="方正小标宋简体" w:cs="方正小标宋简体"/>
          <w:color w:val="000000"/>
          <w:sz w:val="72"/>
          <w:szCs w:val="72"/>
        </w:rPr>
        <w:t>四川省</w:t>
      </w:r>
      <w:bookmarkEnd w:id="0"/>
      <w:bookmarkStart w:id="14" w:name="_Toc15306268"/>
      <w:r>
        <w:rPr>
          <w:rFonts w:hint="eastAsia" w:eastAsia="方正小标宋简体" w:cs="方正小标宋简体"/>
          <w:color w:val="000000"/>
          <w:sz w:val="72"/>
          <w:szCs w:val="72"/>
        </w:rPr>
        <w:t>阿坝州壤塘县委</w:t>
      </w:r>
    </w:p>
    <w:p>
      <w:pPr>
        <w:jc w:val="center"/>
        <w:rPr>
          <w:rFonts w:eastAsia="方正小标宋简体"/>
          <w:color w:val="000000"/>
          <w:sz w:val="72"/>
          <w:szCs w:val="72"/>
        </w:rPr>
      </w:pPr>
      <w:r>
        <w:rPr>
          <w:rFonts w:hint="eastAsia" w:eastAsia="方正小标宋简体" w:cs="方正小标宋简体"/>
          <w:color w:val="000000"/>
          <w:sz w:val="72"/>
          <w:szCs w:val="72"/>
        </w:rPr>
        <w:t>办公室部门决算</w:t>
      </w:r>
      <w:bookmarkEnd w:id="9"/>
      <w:bookmarkEnd w:id="10"/>
      <w:bookmarkEnd w:id="11"/>
      <w:bookmarkEnd w:id="12"/>
      <w:bookmarkEnd w:id="13"/>
      <w:bookmarkEnd w:id="14"/>
    </w:p>
    <w:p>
      <w:pPr>
        <w:widowControl/>
        <w:jc w:val="center"/>
        <w:rPr>
          <w:rFonts w:eastAsia="黑体"/>
          <w:color w:val="000000"/>
          <w:sz w:val="48"/>
          <w:szCs w:val="48"/>
        </w:rPr>
      </w:pPr>
      <w:r>
        <w:rPr>
          <w:rFonts w:eastAsia="方正小标宋简体"/>
          <w:color w:val="000000"/>
          <w:sz w:val="36"/>
          <w:szCs w:val="36"/>
        </w:rPr>
        <w:br w:type="page"/>
      </w:r>
      <w:r>
        <w:rPr>
          <w:rFonts w:hint="eastAsia" w:hAnsi="黑体" w:eastAsia="黑体" w:cs="黑体"/>
          <w:color w:val="000000"/>
          <w:sz w:val="48"/>
          <w:szCs w:val="48"/>
        </w:rPr>
        <w:t>目录</w:t>
      </w:r>
    </w:p>
    <w:p>
      <w:pPr>
        <w:widowControl/>
        <w:jc w:val="center"/>
        <w:rPr>
          <w:rFonts w:eastAsia="黑体"/>
          <w:sz w:val="28"/>
          <w:szCs w:val="28"/>
        </w:rPr>
      </w:pPr>
    </w:p>
    <w:p/>
    <w:p>
      <w:pPr>
        <w:pStyle w:val="9"/>
        <w:rPr>
          <w:rFonts w:ascii="Times New Roman" w:hAnsi="Times New Roman" w:cs="Times New Roman"/>
        </w:rPr>
      </w:pPr>
      <w:r>
        <w:rPr>
          <w:rFonts w:hint="eastAsia" w:ascii="Times New Roman"/>
        </w:rPr>
        <w:t>第一部分部门概况</w:t>
      </w:r>
      <w:r>
        <w:rPr>
          <w:rFonts w:ascii="Times New Roman" w:hAnsi="Times New Roman" w:cs="Times New Roman"/>
        </w:rPr>
        <w:tab/>
      </w:r>
      <w:r>
        <w:rPr>
          <w:rFonts w:ascii="Times New Roman" w:hAnsi="Times New Roman" w:cs="Times New Roman"/>
        </w:rPr>
        <w:t>4</w:t>
      </w:r>
    </w:p>
    <w:p>
      <w:pPr>
        <w:pStyle w:val="10"/>
        <w:rPr>
          <w:rFonts w:eastAsia="仿宋"/>
          <w:sz w:val="28"/>
          <w:szCs w:val="28"/>
        </w:rPr>
      </w:pPr>
      <w:r>
        <w:rPr>
          <w:rFonts w:hint="eastAsia" w:hAnsi="仿宋" w:eastAsia="仿宋" w:cs="仿宋"/>
          <w:sz w:val="28"/>
          <w:szCs w:val="28"/>
        </w:rPr>
        <w:t>一、基本职能及主要工作</w:t>
      </w:r>
      <w:r>
        <w:rPr>
          <w:rFonts w:eastAsia="仿宋"/>
          <w:sz w:val="28"/>
          <w:szCs w:val="28"/>
        </w:rPr>
        <w:tab/>
      </w:r>
      <w:r>
        <w:rPr>
          <w:rFonts w:eastAsia="仿宋"/>
          <w:sz w:val="28"/>
          <w:szCs w:val="28"/>
        </w:rPr>
        <w:t>… 4</w:t>
      </w:r>
    </w:p>
    <w:p>
      <w:pPr>
        <w:pStyle w:val="10"/>
        <w:rPr>
          <w:rFonts w:eastAsia="仿宋"/>
          <w:sz w:val="28"/>
          <w:szCs w:val="28"/>
        </w:rPr>
      </w:pPr>
      <w:r>
        <w:rPr>
          <w:rFonts w:hint="eastAsia" w:hAnsi="仿宋" w:eastAsia="仿宋" w:cs="仿宋"/>
          <w:sz w:val="28"/>
          <w:szCs w:val="28"/>
        </w:rPr>
        <w:t>二、机构设置</w:t>
      </w:r>
      <w:r>
        <w:rPr>
          <w:rFonts w:eastAsia="仿宋"/>
          <w:sz w:val="28"/>
          <w:szCs w:val="28"/>
        </w:rPr>
        <w:tab/>
      </w:r>
      <w:r>
        <w:rPr>
          <w:rFonts w:eastAsia="仿宋"/>
          <w:sz w:val="28"/>
          <w:szCs w:val="28"/>
        </w:rPr>
        <w:t>4</w:t>
      </w:r>
    </w:p>
    <w:p>
      <w:pPr>
        <w:pStyle w:val="9"/>
        <w:rPr>
          <w:rFonts w:ascii="Times New Roman" w:hAnsi="Times New Roman" w:cs="Times New Roman"/>
        </w:rPr>
      </w:pPr>
      <w:r>
        <w:rPr>
          <w:rFonts w:hint="eastAsia" w:ascii="Times New Roman"/>
        </w:rPr>
        <w:t>第二部分</w:t>
      </w:r>
      <w:r>
        <w:rPr>
          <w:rFonts w:ascii="Times New Roman" w:hAnsi="Times New Roman" w:cs="Times New Roman"/>
        </w:rPr>
        <w:t xml:space="preserve"> 2018</w:t>
      </w:r>
      <w:r>
        <w:rPr>
          <w:rFonts w:hint="eastAsia" w:ascii="Times New Roman"/>
        </w:rPr>
        <w:t>年度部门决算情况说明</w:t>
      </w:r>
      <w:r>
        <w:rPr>
          <w:rFonts w:ascii="Times New Roman" w:hAnsi="Times New Roman" w:cs="Times New Roman"/>
        </w:rPr>
        <w:tab/>
      </w:r>
      <w:r>
        <w:rPr>
          <w:rFonts w:ascii="Times New Roman" w:hAnsi="Times New Roman" w:cs="Times New Roman"/>
        </w:rPr>
        <w:t>5</w:t>
      </w:r>
    </w:p>
    <w:p>
      <w:pPr>
        <w:pStyle w:val="10"/>
        <w:rPr>
          <w:rFonts w:eastAsia="仿宋"/>
          <w:sz w:val="28"/>
          <w:szCs w:val="28"/>
        </w:rPr>
      </w:pPr>
      <w:r>
        <w:rPr>
          <w:rFonts w:hint="eastAsia" w:hAnsi="仿宋" w:eastAsia="仿宋" w:cs="仿宋"/>
          <w:sz w:val="28"/>
          <w:szCs w:val="28"/>
        </w:rPr>
        <w:t>一、收入支出决算总体情况说明</w:t>
      </w:r>
      <w:r>
        <w:rPr>
          <w:rFonts w:eastAsia="仿宋"/>
          <w:sz w:val="28"/>
          <w:szCs w:val="28"/>
        </w:rPr>
        <w:tab/>
      </w:r>
      <w:r>
        <w:rPr>
          <w:rFonts w:eastAsia="仿宋"/>
          <w:sz w:val="28"/>
          <w:szCs w:val="28"/>
        </w:rPr>
        <w:t>5</w:t>
      </w:r>
    </w:p>
    <w:p>
      <w:pPr>
        <w:pStyle w:val="10"/>
        <w:rPr>
          <w:rFonts w:eastAsia="仿宋"/>
          <w:sz w:val="28"/>
          <w:szCs w:val="28"/>
        </w:rPr>
      </w:pPr>
      <w:r>
        <w:rPr>
          <w:rFonts w:hint="eastAsia" w:hAnsi="仿宋" w:eastAsia="仿宋" w:cs="仿宋"/>
          <w:sz w:val="28"/>
          <w:szCs w:val="28"/>
        </w:rPr>
        <w:t>二、收入决算情况说明</w:t>
      </w:r>
      <w:r>
        <w:rPr>
          <w:rFonts w:eastAsia="仿宋"/>
          <w:sz w:val="28"/>
          <w:szCs w:val="28"/>
        </w:rPr>
        <w:tab/>
      </w:r>
      <w:r>
        <w:rPr>
          <w:rFonts w:eastAsia="仿宋"/>
          <w:sz w:val="28"/>
          <w:szCs w:val="28"/>
        </w:rPr>
        <w:t>5</w:t>
      </w:r>
    </w:p>
    <w:p>
      <w:pPr>
        <w:pStyle w:val="10"/>
        <w:rPr>
          <w:rFonts w:eastAsia="仿宋"/>
          <w:sz w:val="28"/>
          <w:szCs w:val="28"/>
        </w:rPr>
      </w:pPr>
      <w:r>
        <w:rPr>
          <w:rFonts w:hint="eastAsia" w:hAnsi="仿宋" w:eastAsia="仿宋" w:cs="仿宋"/>
          <w:sz w:val="28"/>
          <w:szCs w:val="28"/>
        </w:rPr>
        <w:t>三、支出决算情况说明</w:t>
      </w:r>
      <w:r>
        <w:rPr>
          <w:rFonts w:eastAsia="仿宋"/>
          <w:sz w:val="28"/>
          <w:szCs w:val="28"/>
        </w:rPr>
        <w:tab/>
      </w:r>
      <w:r>
        <w:rPr>
          <w:rFonts w:eastAsia="仿宋"/>
          <w:sz w:val="28"/>
          <w:szCs w:val="28"/>
        </w:rPr>
        <w:t>6</w:t>
      </w:r>
    </w:p>
    <w:p>
      <w:pPr>
        <w:pStyle w:val="10"/>
        <w:rPr>
          <w:rFonts w:eastAsia="仿宋"/>
          <w:sz w:val="28"/>
          <w:szCs w:val="28"/>
        </w:rPr>
      </w:pPr>
      <w:r>
        <w:rPr>
          <w:rFonts w:hint="eastAsia" w:hAnsi="仿宋" w:eastAsia="仿宋" w:cs="仿宋"/>
          <w:sz w:val="28"/>
          <w:szCs w:val="28"/>
        </w:rPr>
        <w:t>四、财政拨款收入支出决算总体情况说明</w:t>
      </w:r>
      <w:r>
        <w:rPr>
          <w:rFonts w:eastAsia="仿宋"/>
          <w:sz w:val="28"/>
          <w:szCs w:val="28"/>
        </w:rPr>
        <w:tab/>
      </w:r>
      <w:r>
        <w:rPr>
          <w:rFonts w:eastAsia="仿宋"/>
          <w:sz w:val="28"/>
          <w:szCs w:val="28"/>
        </w:rPr>
        <w:t>6</w:t>
      </w:r>
    </w:p>
    <w:p>
      <w:pPr>
        <w:pStyle w:val="10"/>
        <w:rPr>
          <w:rFonts w:eastAsia="仿宋"/>
          <w:sz w:val="28"/>
          <w:szCs w:val="28"/>
        </w:rPr>
      </w:pPr>
      <w:r>
        <w:rPr>
          <w:rFonts w:hint="eastAsia" w:hAnsi="仿宋" w:eastAsia="仿宋" w:cs="仿宋"/>
          <w:sz w:val="28"/>
          <w:szCs w:val="28"/>
        </w:rPr>
        <w:t>五、一般公共预算财政拨款支出决算情况说明</w:t>
      </w:r>
      <w:r>
        <w:rPr>
          <w:rFonts w:eastAsia="仿宋"/>
          <w:sz w:val="28"/>
          <w:szCs w:val="28"/>
        </w:rPr>
        <w:tab/>
      </w:r>
      <w:r>
        <w:rPr>
          <w:rFonts w:eastAsia="仿宋"/>
          <w:sz w:val="28"/>
          <w:szCs w:val="28"/>
        </w:rPr>
        <w:t>7</w:t>
      </w:r>
    </w:p>
    <w:p>
      <w:pPr>
        <w:pStyle w:val="10"/>
        <w:rPr>
          <w:rFonts w:eastAsia="仿宋"/>
          <w:sz w:val="28"/>
          <w:szCs w:val="28"/>
        </w:rPr>
      </w:pPr>
      <w:r>
        <w:rPr>
          <w:rFonts w:hint="eastAsia" w:hAnsi="仿宋" w:eastAsia="仿宋" w:cs="仿宋"/>
          <w:sz w:val="28"/>
          <w:szCs w:val="28"/>
        </w:rPr>
        <w:t>六、一般公共预算财政拨款基本支出决算情况说明</w:t>
      </w:r>
      <w:r>
        <w:rPr>
          <w:rFonts w:eastAsia="仿宋"/>
          <w:sz w:val="28"/>
          <w:szCs w:val="28"/>
        </w:rPr>
        <w:tab/>
      </w:r>
      <w:r>
        <w:rPr>
          <w:rFonts w:eastAsia="仿宋"/>
          <w:sz w:val="28"/>
          <w:szCs w:val="28"/>
        </w:rPr>
        <w:t>8</w:t>
      </w:r>
    </w:p>
    <w:p>
      <w:pPr>
        <w:pStyle w:val="10"/>
        <w:rPr>
          <w:rFonts w:eastAsia="仿宋"/>
          <w:sz w:val="28"/>
          <w:szCs w:val="28"/>
        </w:rPr>
      </w:pPr>
      <w:r>
        <w:rPr>
          <w:rFonts w:hint="eastAsia" w:hAnsi="仿宋" w:eastAsia="仿宋" w:cs="仿宋"/>
          <w:sz w:val="28"/>
          <w:szCs w:val="28"/>
        </w:rPr>
        <w:t>七、</w:t>
      </w:r>
      <w:r>
        <w:rPr>
          <w:rFonts w:eastAsia="仿宋"/>
          <w:sz w:val="28"/>
          <w:szCs w:val="28"/>
        </w:rPr>
        <w:t>“</w:t>
      </w:r>
      <w:r>
        <w:rPr>
          <w:rFonts w:hint="eastAsia" w:hAnsi="仿宋" w:eastAsia="仿宋" w:cs="仿宋"/>
          <w:sz w:val="28"/>
          <w:szCs w:val="28"/>
        </w:rPr>
        <w:t>三公</w:t>
      </w:r>
      <w:r>
        <w:rPr>
          <w:rFonts w:eastAsia="仿宋"/>
          <w:sz w:val="28"/>
          <w:szCs w:val="28"/>
        </w:rPr>
        <w:t>”</w:t>
      </w:r>
      <w:r>
        <w:rPr>
          <w:rFonts w:hint="eastAsia" w:hAnsi="仿宋" w:eastAsia="仿宋" w:cs="仿宋"/>
          <w:sz w:val="28"/>
          <w:szCs w:val="28"/>
        </w:rPr>
        <w:t>经费财政拨款支出决算情况说明</w:t>
      </w:r>
      <w:r>
        <w:rPr>
          <w:rFonts w:eastAsia="仿宋"/>
          <w:sz w:val="28"/>
          <w:szCs w:val="28"/>
        </w:rPr>
        <w:tab/>
      </w:r>
      <w:r>
        <w:rPr>
          <w:rFonts w:eastAsia="仿宋"/>
          <w:sz w:val="28"/>
          <w:szCs w:val="28"/>
        </w:rPr>
        <w:t>9</w:t>
      </w:r>
    </w:p>
    <w:p>
      <w:pPr>
        <w:pStyle w:val="10"/>
        <w:rPr>
          <w:rFonts w:eastAsia="仿宋"/>
          <w:sz w:val="28"/>
          <w:szCs w:val="28"/>
        </w:rPr>
      </w:pPr>
      <w:r>
        <w:rPr>
          <w:rFonts w:hint="eastAsia" w:hAnsi="仿宋" w:eastAsia="仿宋" w:cs="仿宋"/>
          <w:sz w:val="28"/>
          <w:szCs w:val="28"/>
        </w:rPr>
        <w:t>八、政府性基金预算支出决算情况说明</w:t>
      </w:r>
      <w:r>
        <w:rPr>
          <w:rFonts w:eastAsia="仿宋"/>
          <w:sz w:val="28"/>
          <w:szCs w:val="28"/>
        </w:rPr>
        <w:tab/>
      </w:r>
      <w:r>
        <w:rPr>
          <w:rFonts w:eastAsia="仿宋"/>
          <w:sz w:val="28"/>
          <w:szCs w:val="28"/>
        </w:rPr>
        <w:t>9</w:t>
      </w:r>
    </w:p>
    <w:p>
      <w:pPr>
        <w:pStyle w:val="10"/>
      </w:pPr>
      <w:r>
        <w:rPr>
          <w:rFonts w:hint="eastAsia" w:hAnsi="仿宋" w:eastAsia="仿宋" w:cs="仿宋"/>
          <w:sz w:val="28"/>
          <w:szCs w:val="28"/>
        </w:rPr>
        <w:t>九、</w:t>
      </w:r>
      <w:r>
        <w:rPr>
          <w:rFonts w:eastAsia="仿宋"/>
          <w:sz w:val="28"/>
          <w:szCs w:val="28"/>
        </w:rPr>
        <w:t xml:space="preserve"> </w:t>
      </w:r>
      <w:r>
        <w:rPr>
          <w:rFonts w:hint="eastAsia" w:hAnsi="仿宋" w:eastAsia="仿宋" w:cs="仿宋"/>
          <w:sz w:val="28"/>
          <w:szCs w:val="28"/>
        </w:rPr>
        <w:t>国有资本经营预算支出决算情况说明</w:t>
      </w:r>
      <w:r>
        <w:rPr>
          <w:rFonts w:eastAsia="仿宋"/>
          <w:sz w:val="28"/>
          <w:szCs w:val="28"/>
        </w:rPr>
        <w:tab/>
      </w:r>
      <w:r>
        <w:rPr>
          <w:rFonts w:eastAsia="仿宋"/>
          <w:sz w:val="28"/>
          <w:szCs w:val="28"/>
        </w:rPr>
        <w:t>9</w:t>
      </w:r>
    </w:p>
    <w:p>
      <w:pPr>
        <w:rPr>
          <w:color w:val="000000"/>
        </w:rPr>
      </w:pPr>
      <w:r>
        <w:t xml:space="preserve">    </w:t>
      </w:r>
      <w:r>
        <w:rPr>
          <w:rStyle w:val="14"/>
          <w:rFonts w:hint="eastAsia" w:hAnsi="仿宋" w:eastAsia="仿宋" w:cs="仿宋"/>
          <w:color w:val="000000"/>
          <w:sz w:val="28"/>
          <w:szCs w:val="28"/>
          <w:u w:val="none"/>
        </w:rPr>
        <w:t>十、预算绩效情况说明</w:t>
      </w:r>
      <w:r>
        <w:rPr>
          <w:rStyle w:val="14"/>
          <w:rFonts w:eastAsia="仿宋"/>
          <w:color w:val="000000"/>
          <w:sz w:val="28"/>
          <w:szCs w:val="28"/>
          <w:u w:val="none"/>
        </w:rPr>
        <w:t>…………………………………………  9</w:t>
      </w:r>
    </w:p>
    <w:p>
      <w:pPr>
        <w:pStyle w:val="10"/>
        <w:rPr>
          <w:rFonts w:eastAsia="仿宋"/>
          <w:sz w:val="28"/>
          <w:szCs w:val="28"/>
        </w:rPr>
      </w:pPr>
      <w:r>
        <w:rPr>
          <w:rFonts w:hint="eastAsia" w:hAnsi="仿宋" w:eastAsia="仿宋" w:cs="仿宋"/>
          <w:sz w:val="28"/>
          <w:szCs w:val="28"/>
        </w:rPr>
        <w:t>十一、其他重要事项的情况说明</w:t>
      </w:r>
      <w:r>
        <w:rPr>
          <w:rFonts w:eastAsia="仿宋"/>
          <w:sz w:val="28"/>
          <w:szCs w:val="28"/>
        </w:rPr>
        <w:tab/>
      </w:r>
      <w:r>
        <w:rPr>
          <w:rFonts w:eastAsia="仿宋"/>
          <w:sz w:val="28"/>
          <w:szCs w:val="28"/>
        </w:rPr>
        <w:t>14</w:t>
      </w:r>
    </w:p>
    <w:p>
      <w:pPr>
        <w:pStyle w:val="9"/>
        <w:rPr>
          <w:rFonts w:ascii="Times New Roman" w:hAnsi="Times New Roman" w:cs="Times New Roman"/>
        </w:rPr>
      </w:pPr>
      <w:r>
        <w:rPr>
          <w:rFonts w:hint="eastAsia" w:ascii="Times New Roman"/>
          <w:kern w:val="44"/>
        </w:rPr>
        <w:t>第三部分</w:t>
      </w:r>
      <w:r>
        <w:rPr>
          <w:rFonts w:ascii="Times New Roman" w:hAnsi="Times New Roman" w:cs="Times New Roman"/>
        </w:rPr>
        <w:t xml:space="preserve"> </w:t>
      </w:r>
      <w:r>
        <w:rPr>
          <w:rFonts w:hint="eastAsia" w:ascii="Times New Roman"/>
        </w:rPr>
        <w:t>名</w:t>
      </w:r>
      <w:r>
        <w:rPr>
          <w:rFonts w:hint="eastAsia" w:ascii="Times New Roman"/>
          <w:kern w:val="44"/>
        </w:rPr>
        <w:t>词解释</w:t>
      </w:r>
      <w:r>
        <w:rPr>
          <w:rFonts w:ascii="Times New Roman" w:hAnsi="Times New Roman" w:cs="Times New Roman"/>
        </w:rPr>
        <w:tab/>
      </w:r>
      <w:r>
        <w:rPr>
          <w:rFonts w:ascii="Times New Roman" w:hAnsi="Times New Roman" w:cs="Times New Roman"/>
        </w:rPr>
        <w:t>15</w:t>
      </w:r>
    </w:p>
    <w:p>
      <w:pPr>
        <w:pStyle w:val="9"/>
        <w:rPr>
          <w:rFonts w:ascii="Times New Roman" w:hAnsi="Times New Roman" w:cs="Times New Roman"/>
        </w:rPr>
      </w:pPr>
      <w:r>
        <w:rPr>
          <w:rFonts w:hint="eastAsia" w:ascii="Times New Roman"/>
        </w:rPr>
        <w:t>第</w:t>
      </w:r>
      <w:r>
        <w:rPr>
          <w:rFonts w:hint="eastAsia" w:ascii="Times New Roman"/>
          <w:kern w:val="44"/>
        </w:rPr>
        <w:t>四部分附件</w:t>
      </w:r>
      <w:r>
        <w:rPr>
          <w:rFonts w:ascii="Times New Roman" w:hAnsi="Times New Roman" w:cs="Times New Roman"/>
        </w:rPr>
        <w:tab/>
      </w:r>
      <w:r>
        <w:rPr>
          <w:rFonts w:ascii="Times New Roman" w:hAnsi="Times New Roman" w:cs="Times New Roman"/>
        </w:rPr>
        <w:t>18</w:t>
      </w:r>
    </w:p>
    <w:p>
      <w:pPr>
        <w:pStyle w:val="10"/>
        <w:rPr>
          <w:rFonts w:eastAsia="仿宋"/>
          <w:sz w:val="28"/>
          <w:szCs w:val="28"/>
        </w:rPr>
      </w:pPr>
      <w:r>
        <w:rPr>
          <w:rFonts w:hint="eastAsia" w:hAnsi="仿宋" w:eastAsia="仿宋" w:cs="仿宋"/>
          <w:kern w:val="44"/>
          <w:sz w:val="28"/>
          <w:szCs w:val="28"/>
        </w:rPr>
        <w:t>附件</w:t>
      </w:r>
      <w:r>
        <w:rPr>
          <w:rFonts w:eastAsia="仿宋"/>
          <w:kern w:val="44"/>
          <w:sz w:val="28"/>
          <w:szCs w:val="28"/>
        </w:rPr>
        <w:t>1</w:t>
      </w:r>
      <w:r>
        <w:rPr>
          <w:rFonts w:eastAsia="仿宋"/>
          <w:sz w:val="28"/>
          <w:szCs w:val="28"/>
        </w:rPr>
        <w:tab/>
      </w:r>
      <w:r>
        <w:rPr>
          <w:rFonts w:eastAsia="仿宋"/>
          <w:sz w:val="28"/>
          <w:szCs w:val="28"/>
        </w:rPr>
        <w:t>18</w:t>
      </w:r>
    </w:p>
    <w:p>
      <w:pPr>
        <w:pStyle w:val="10"/>
        <w:rPr>
          <w:rFonts w:eastAsia="仿宋"/>
          <w:sz w:val="28"/>
          <w:szCs w:val="28"/>
        </w:rPr>
      </w:pPr>
      <w:r>
        <w:rPr>
          <w:rFonts w:hint="eastAsia" w:hAnsi="仿宋" w:eastAsia="仿宋" w:cs="仿宋"/>
          <w:kern w:val="44"/>
          <w:sz w:val="28"/>
          <w:szCs w:val="28"/>
        </w:rPr>
        <w:t>附件</w:t>
      </w:r>
      <w:r>
        <w:rPr>
          <w:rFonts w:eastAsia="仿宋"/>
          <w:kern w:val="44"/>
          <w:sz w:val="28"/>
          <w:szCs w:val="28"/>
        </w:rPr>
        <w:t>2</w:t>
      </w:r>
      <w:r>
        <w:rPr>
          <w:rFonts w:eastAsia="仿宋"/>
          <w:sz w:val="28"/>
          <w:szCs w:val="28"/>
        </w:rPr>
        <w:tab/>
      </w:r>
      <w:r>
        <w:rPr>
          <w:rFonts w:eastAsia="仿宋"/>
          <w:sz w:val="28"/>
          <w:szCs w:val="28"/>
        </w:rPr>
        <w:t>22</w:t>
      </w:r>
    </w:p>
    <w:p>
      <w:pPr>
        <w:pStyle w:val="9"/>
        <w:rPr>
          <w:rFonts w:ascii="Times New Roman" w:hAnsi="Times New Roman" w:cs="Times New Roman"/>
        </w:rPr>
      </w:pPr>
      <w:r>
        <w:rPr>
          <w:rFonts w:hint="eastAsia" w:ascii="Times New Roman"/>
        </w:rPr>
        <w:t>第</w:t>
      </w:r>
      <w:r>
        <w:rPr>
          <w:rFonts w:hint="eastAsia" w:ascii="Times New Roman"/>
          <w:kern w:val="44"/>
        </w:rPr>
        <w:t>五部分附表</w:t>
      </w:r>
      <w:r>
        <w:rPr>
          <w:rFonts w:ascii="Times New Roman" w:hAnsi="Times New Roman" w:cs="Times New Roman"/>
        </w:rPr>
        <w:tab/>
      </w:r>
      <w:r>
        <w:rPr>
          <w:rFonts w:ascii="Times New Roman" w:hAnsi="Times New Roman" w:cs="Times New Roman"/>
        </w:rPr>
        <w:t>26</w:t>
      </w:r>
    </w:p>
    <w:p>
      <w:pPr>
        <w:pStyle w:val="10"/>
        <w:rPr>
          <w:rFonts w:eastAsia="仿宋"/>
          <w:sz w:val="28"/>
          <w:szCs w:val="28"/>
        </w:rPr>
      </w:pPr>
      <w:r>
        <w:rPr>
          <w:rFonts w:hint="eastAsia" w:hAnsi="仿宋" w:eastAsia="仿宋" w:cs="仿宋"/>
          <w:sz w:val="28"/>
          <w:szCs w:val="28"/>
        </w:rPr>
        <w:t>一、收入支出决算总表</w:t>
      </w:r>
      <w:r>
        <w:rPr>
          <w:rFonts w:eastAsia="仿宋"/>
          <w:sz w:val="28"/>
          <w:szCs w:val="28"/>
        </w:rPr>
        <w:tab/>
      </w:r>
      <w:r>
        <w:rPr>
          <w:rFonts w:eastAsia="仿宋"/>
          <w:sz w:val="28"/>
          <w:szCs w:val="28"/>
        </w:rPr>
        <w:t>26</w:t>
      </w:r>
    </w:p>
    <w:p>
      <w:pPr>
        <w:pStyle w:val="10"/>
        <w:rPr>
          <w:rFonts w:eastAsia="仿宋"/>
          <w:sz w:val="28"/>
          <w:szCs w:val="28"/>
        </w:rPr>
      </w:pPr>
      <w:r>
        <w:rPr>
          <w:rFonts w:hint="eastAsia" w:hAnsi="仿宋" w:eastAsia="仿宋" w:cs="仿宋"/>
          <w:sz w:val="28"/>
          <w:szCs w:val="28"/>
        </w:rPr>
        <w:t>二、收入总表</w:t>
      </w:r>
      <w:r>
        <w:rPr>
          <w:rFonts w:eastAsia="仿宋"/>
          <w:sz w:val="28"/>
          <w:szCs w:val="28"/>
        </w:rPr>
        <w:tab/>
      </w:r>
      <w:r>
        <w:rPr>
          <w:rFonts w:eastAsia="仿宋"/>
          <w:sz w:val="28"/>
          <w:szCs w:val="28"/>
        </w:rPr>
        <w:t>26</w:t>
      </w:r>
    </w:p>
    <w:p>
      <w:pPr>
        <w:pStyle w:val="10"/>
        <w:rPr>
          <w:rFonts w:eastAsia="仿宋"/>
          <w:sz w:val="28"/>
          <w:szCs w:val="28"/>
        </w:rPr>
      </w:pPr>
      <w:r>
        <w:rPr>
          <w:rFonts w:hint="eastAsia" w:hAnsi="仿宋" w:eastAsia="仿宋" w:cs="仿宋"/>
          <w:sz w:val="28"/>
          <w:szCs w:val="28"/>
        </w:rPr>
        <w:t>三、支出总表</w:t>
      </w:r>
      <w:r>
        <w:rPr>
          <w:rFonts w:eastAsia="仿宋"/>
          <w:sz w:val="28"/>
          <w:szCs w:val="28"/>
        </w:rPr>
        <w:tab/>
      </w:r>
      <w:r>
        <w:rPr>
          <w:rFonts w:eastAsia="仿宋"/>
          <w:sz w:val="28"/>
          <w:szCs w:val="28"/>
        </w:rPr>
        <w:t>26</w:t>
      </w:r>
    </w:p>
    <w:p>
      <w:pPr>
        <w:pStyle w:val="10"/>
        <w:rPr>
          <w:rFonts w:eastAsia="仿宋"/>
          <w:sz w:val="28"/>
          <w:szCs w:val="28"/>
        </w:rPr>
      </w:pPr>
      <w:r>
        <w:rPr>
          <w:rFonts w:hint="eastAsia" w:hAnsi="仿宋" w:eastAsia="仿宋" w:cs="仿宋"/>
          <w:sz w:val="28"/>
          <w:szCs w:val="28"/>
        </w:rPr>
        <w:t>四、财政拨款收入支出决算总表</w:t>
      </w:r>
      <w:r>
        <w:rPr>
          <w:rFonts w:eastAsia="仿宋"/>
          <w:sz w:val="28"/>
          <w:szCs w:val="28"/>
        </w:rPr>
        <w:tab/>
      </w:r>
      <w:r>
        <w:rPr>
          <w:rFonts w:eastAsia="仿宋"/>
          <w:sz w:val="28"/>
          <w:szCs w:val="28"/>
        </w:rPr>
        <w:t>26</w:t>
      </w:r>
    </w:p>
    <w:p>
      <w:pPr>
        <w:pStyle w:val="10"/>
        <w:rPr>
          <w:rFonts w:eastAsia="仿宋"/>
          <w:sz w:val="28"/>
          <w:szCs w:val="28"/>
        </w:rPr>
      </w:pPr>
      <w:r>
        <w:rPr>
          <w:rFonts w:hint="eastAsia" w:hAnsi="仿宋" w:eastAsia="仿宋" w:cs="仿宋"/>
          <w:sz w:val="28"/>
          <w:szCs w:val="28"/>
        </w:rPr>
        <w:t>五、财政拨款支出决算明细表（政府经济分类科目）</w:t>
      </w:r>
      <w:r>
        <w:rPr>
          <w:rFonts w:eastAsia="仿宋"/>
          <w:sz w:val="28"/>
          <w:szCs w:val="28"/>
        </w:rPr>
        <w:tab/>
      </w:r>
      <w:r>
        <w:rPr>
          <w:rFonts w:eastAsia="仿宋"/>
          <w:sz w:val="28"/>
          <w:szCs w:val="28"/>
        </w:rPr>
        <w:t>26</w:t>
      </w:r>
    </w:p>
    <w:p>
      <w:pPr>
        <w:pStyle w:val="10"/>
        <w:rPr>
          <w:rFonts w:eastAsia="仿宋"/>
          <w:sz w:val="28"/>
          <w:szCs w:val="28"/>
        </w:rPr>
      </w:pPr>
      <w:r>
        <w:rPr>
          <w:rFonts w:hint="eastAsia" w:hAnsi="仿宋" w:eastAsia="仿宋" w:cs="仿宋"/>
          <w:sz w:val="28"/>
          <w:szCs w:val="28"/>
        </w:rPr>
        <w:t>六、一般公共预算财政拨款支出决算表</w:t>
      </w:r>
      <w:r>
        <w:rPr>
          <w:rFonts w:eastAsia="仿宋"/>
          <w:sz w:val="28"/>
          <w:szCs w:val="28"/>
        </w:rPr>
        <w:tab/>
      </w:r>
      <w:r>
        <w:rPr>
          <w:rFonts w:eastAsia="仿宋"/>
          <w:sz w:val="28"/>
          <w:szCs w:val="28"/>
        </w:rPr>
        <w:t>26</w:t>
      </w:r>
    </w:p>
    <w:p>
      <w:pPr>
        <w:pStyle w:val="10"/>
        <w:rPr>
          <w:rFonts w:eastAsia="仿宋"/>
          <w:sz w:val="28"/>
          <w:szCs w:val="28"/>
        </w:rPr>
      </w:pPr>
      <w:r>
        <w:rPr>
          <w:rFonts w:hint="eastAsia" w:hAnsi="仿宋" w:eastAsia="仿宋" w:cs="仿宋"/>
          <w:sz w:val="28"/>
          <w:szCs w:val="28"/>
        </w:rPr>
        <w:t>七、一般公共预算财政拨款支出决算明细表</w:t>
      </w:r>
      <w:r>
        <w:rPr>
          <w:rFonts w:eastAsia="仿宋"/>
          <w:sz w:val="28"/>
          <w:szCs w:val="28"/>
        </w:rPr>
        <w:tab/>
      </w:r>
      <w:r>
        <w:rPr>
          <w:rFonts w:eastAsia="仿宋"/>
          <w:sz w:val="28"/>
          <w:szCs w:val="28"/>
        </w:rPr>
        <w:t>26</w:t>
      </w:r>
    </w:p>
    <w:p>
      <w:pPr>
        <w:pStyle w:val="10"/>
        <w:rPr>
          <w:rFonts w:eastAsia="仿宋"/>
          <w:sz w:val="28"/>
          <w:szCs w:val="28"/>
        </w:rPr>
      </w:pPr>
      <w:r>
        <w:rPr>
          <w:rFonts w:hint="eastAsia" w:hAnsi="仿宋" w:eastAsia="仿宋" w:cs="仿宋"/>
          <w:sz w:val="28"/>
          <w:szCs w:val="28"/>
        </w:rPr>
        <w:t>八、一般公共预算财政拨款基本支出决算表</w:t>
      </w:r>
      <w:r>
        <w:rPr>
          <w:rFonts w:eastAsia="仿宋"/>
          <w:sz w:val="28"/>
          <w:szCs w:val="28"/>
        </w:rPr>
        <w:tab/>
      </w:r>
      <w:r>
        <w:rPr>
          <w:rFonts w:eastAsia="仿宋"/>
          <w:sz w:val="28"/>
          <w:szCs w:val="28"/>
        </w:rPr>
        <w:t>26</w:t>
      </w:r>
    </w:p>
    <w:p>
      <w:pPr>
        <w:pStyle w:val="10"/>
        <w:rPr>
          <w:rFonts w:eastAsia="仿宋"/>
          <w:sz w:val="28"/>
          <w:szCs w:val="28"/>
        </w:rPr>
      </w:pPr>
      <w:r>
        <w:rPr>
          <w:rFonts w:hint="eastAsia" w:hAnsi="仿宋" w:eastAsia="仿宋" w:cs="仿宋"/>
          <w:sz w:val="28"/>
          <w:szCs w:val="28"/>
        </w:rPr>
        <w:t>九、一般公共预算财政拨款项目支出决算表</w:t>
      </w:r>
      <w:r>
        <w:rPr>
          <w:rFonts w:eastAsia="仿宋"/>
          <w:sz w:val="28"/>
          <w:szCs w:val="28"/>
        </w:rPr>
        <w:tab/>
      </w:r>
      <w:r>
        <w:rPr>
          <w:rFonts w:eastAsia="仿宋"/>
          <w:sz w:val="28"/>
          <w:szCs w:val="28"/>
        </w:rPr>
        <w:t>26</w:t>
      </w:r>
    </w:p>
    <w:p>
      <w:pPr>
        <w:pStyle w:val="10"/>
        <w:rPr>
          <w:rFonts w:eastAsia="仿宋"/>
          <w:sz w:val="28"/>
          <w:szCs w:val="28"/>
        </w:rPr>
      </w:pPr>
      <w:r>
        <w:rPr>
          <w:rFonts w:hint="eastAsia" w:hAnsi="仿宋" w:eastAsia="仿宋" w:cs="仿宋"/>
          <w:sz w:val="28"/>
          <w:szCs w:val="28"/>
        </w:rPr>
        <w:t>十、一般公共预算财政拨款</w:t>
      </w:r>
      <w:r>
        <w:rPr>
          <w:rFonts w:eastAsia="仿宋"/>
          <w:sz w:val="28"/>
          <w:szCs w:val="28"/>
        </w:rPr>
        <w:t>“</w:t>
      </w:r>
      <w:r>
        <w:rPr>
          <w:rFonts w:hint="eastAsia" w:hAnsi="仿宋" w:eastAsia="仿宋" w:cs="仿宋"/>
          <w:sz w:val="28"/>
          <w:szCs w:val="28"/>
        </w:rPr>
        <w:t>三公</w:t>
      </w:r>
      <w:r>
        <w:rPr>
          <w:rFonts w:eastAsia="仿宋"/>
          <w:sz w:val="28"/>
          <w:szCs w:val="28"/>
        </w:rPr>
        <w:t>”</w:t>
      </w:r>
      <w:r>
        <w:rPr>
          <w:rFonts w:hint="eastAsia" w:hAnsi="仿宋" w:eastAsia="仿宋" w:cs="仿宋"/>
          <w:sz w:val="28"/>
          <w:szCs w:val="28"/>
        </w:rPr>
        <w:t>经费支出决算表</w:t>
      </w:r>
      <w:r>
        <w:rPr>
          <w:rFonts w:eastAsia="仿宋"/>
          <w:sz w:val="28"/>
          <w:szCs w:val="28"/>
        </w:rPr>
        <w:tab/>
      </w:r>
      <w:r>
        <w:rPr>
          <w:rFonts w:eastAsia="仿宋"/>
          <w:sz w:val="28"/>
          <w:szCs w:val="28"/>
        </w:rPr>
        <w:t>26</w:t>
      </w:r>
    </w:p>
    <w:p>
      <w:pPr>
        <w:pStyle w:val="10"/>
        <w:rPr>
          <w:rFonts w:eastAsia="仿宋"/>
          <w:sz w:val="28"/>
          <w:szCs w:val="28"/>
        </w:rPr>
      </w:pPr>
      <w:r>
        <w:rPr>
          <w:rFonts w:hint="eastAsia" w:hAnsi="仿宋" w:eastAsia="仿宋" w:cs="仿宋"/>
          <w:sz w:val="28"/>
          <w:szCs w:val="28"/>
        </w:rPr>
        <w:t>十一、政府性基金预算财政拨款收入支出决算表</w:t>
      </w:r>
      <w:r>
        <w:rPr>
          <w:rFonts w:eastAsia="仿宋"/>
          <w:sz w:val="28"/>
          <w:szCs w:val="28"/>
        </w:rPr>
        <w:tab/>
      </w:r>
      <w:r>
        <w:rPr>
          <w:rFonts w:eastAsia="仿宋"/>
          <w:sz w:val="28"/>
          <w:szCs w:val="28"/>
        </w:rPr>
        <w:t>26</w:t>
      </w:r>
    </w:p>
    <w:p>
      <w:pPr>
        <w:pStyle w:val="10"/>
        <w:rPr>
          <w:rFonts w:eastAsia="仿宋"/>
          <w:sz w:val="28"/>
          <w:szCs w:val="28"/>
        </w:rPr>
      </w:pPr>
      <w:r>
        <w:rPr>
          <w:rFonts w:hint="eastAsia" w:hAnsi="仿宋" w:eastAsia="仿宋" w:cs="仿宋"/>
          <w:sz w:val="28"/>
          <w:szCs w:val="28"/>
        </w:rPr>
        <w:t>十二、政府性基金预算财政拨款</w:t>
      </w:r>
      <w:r>
        <w:rPr>
          <w:rFonts w:eastAsia="仿宋"/>
          <w:sz w:val="28"/>
          <w:szCs w:val="28"/>
        </w:rPr>
        <w:t>“</w:t>
      </w:r>
      <w:r>
        <w:rPr>
          <w:rFonts w:hint="eastAsia" w:hAnsi="仿宋" w:eastAsia="仿宋" w:cs="仿宋"/>
          <w:sz w:val="28"/>
          <w:szCs w:val="28"/>
        </w:rPr>
        <w:t>三公</w:t>
      </w:r>
      <w:r>
        <w:rPr>
          <w:rFonts w:eastAsia="仿宋"/>
          <w:sz w:val="28"/>
          <w:szCs w:val="28"/>
        </w:rPr>
        <w:t>”</w:t>
      </w:r>
      <w:r>
        <w:rPr>
          <w:rFonts w:hint="eastAsia" w:hAnsi="仿宋" w:eastAsia="仿宋" w:cs="仿宋"/>
          <w:sz w:val="28"/>
          <w:szCs w:val="28"/>
        </w:rPr>
        <w:t>经费支出决算表</w:t>
      </w:r>
      <w:r>
        <w:rPr>
          <w:rFonts w:eastAsia="仿宋"/>
          <w:sz w:val="28"/>
          <w:szCs w:val="28"/>
        </w:rPr>
        <w:tab/>
      </w:r>
      <w:r>
        <w:rPr>
          <w:rFonts w:eastAsia="仿宋"/>
          <w:sz w:val="28"/>
          <w:szCs w:val="28"/>
        </w:rPr>
        <w:t>26</w:t>
      </w:r>
    </w:p>
    <w:p>
      <w:pPr>
        <w:pStyle w:val="10"/>
        <w:rPr>
          <w:rFonts w:eastAsia="仿宋"/>
          <w:sz w:val="24"/>
          <w:szCs w:val="24"/>
        </w:rPr>
      </w:pPr>
      <w:r>
        <w:rPr>
          <w:rFonts w:hint="eastAsia" w:hAnsi="仿宋" w:eastAsia="仿宋" w:cs="仿宋"/>
          <w:sz w:val="28"/>
          <w:szCs w:val="28"/>
        </w:rPr>
        <w:t>十三、国有资本经营预算支出决算表</w:t>
      </w:r>
      <w:r>
        <w:rPr>
          <w:rFonts w:eastAsia="仿宋"/>
          <w:sz w:val="28"/>
          <w:szCs w:val="28"/>
        </w:rPr>
        <w:tab/>
      </w:r>
      <w:r>
        <w:rPr>
          <w:rFonts w:eastAsia="仿宋"/>
          <w:sz w:val="28"/>
          <w:szCs w:val="28"/>
        </w:rPr>
        <w:t>26</w:t>
      </w:r>
    </w:p>
    <w:p>
      <w:pPr>
        <w:widowControl/>
        <w:jc w:val="left"/>
        <w:rPr>
          <w:rFonts w:eastAsia="仿宋"/>
          <w:color w:val="000000"/>
          <w:sz w:val="24"/>
          <w:szCs w:val="24"/>
        </w:rPr>
      </w:pPr>
    </w:p>
    <w:p>
      <w:pPr>
        <w:widowControl/>
        <w:jc w:val="left"/>
        <w:rPr>
          <w:rFonts w:eastAsia="黑体"/>
          <w:b/>
          <w:bCs/>
        </w:rPr>
      </w:pPr>
      <w:bookmarkStart w:id="15" w:name="_Toc15377196"/>
      <w:bookmarkStart w:id="16" w:name="_Toc15396599"/>
    </w:p>
    <w:p>
      <w:pPr>
        <w:widowControl/>
        <w:jc w:val="left"/>
        <w:rPr>
          <w:rFonts w:eastAsia="黑体"/>
          <w:b/>
          <w:bCs/>
        </w:rPr>
      </w:pPr>
    </w:p>
    <w:p>
      <w:pPr>
        <w:widowControl/>
        <w:jc w:val="left"/>
        <w:rPr>
          <w:rFonts w:eastAsia="黑体"/>
          <w:b/>
          <w:bCs/>
        </w:rPr>
      </w:pPr>
    </w:p>
    <w:p>
      <w:pPr>
        <w:widowControl/>
        <w:jc w:val="left"/>
        <w:rPr>
          <w:rFonts w:eastAsia="黑体"/>
          <w:b/>
          <w:bCs/>
        </w:rPr>
      </w:pPr>
    </w:p>
    <w:p>
      <w:pPr>
        <w:widowControl/>
        <w:jc w:val="left"/>
        <w:rPr>
          <w:rFonts w:eastAsia="黑体"/>
          <w:b/>
          <w:bCs/>
        </w:rPr>
      </w:pPr>
    </w:p>
    <w:p>
      <w:pPr>
        <w:widowControl/>
        <w:jc w:val="left"/>
        <w:rPr>
          <w:rFonts w:eastAsia="黑体"/>
          <w:b/>
          <w:bCs/>
        </w:rPr>
      </w:pPr>
    </w:p>
    <w:p>
      <w:pPr>
        <w:widowControl/>
        <w:jc w:val="left"/>
        <w:rPr>
          <w:rFonts w:eastAsia="黑体"/>
          <w:b/>
          <w:bCs/>
        </w:rPr>
      </w:pPr>
    </w:p>
    <w:p>
      <w:pPr>
        <w:widowControl/>
        <w:jc w:val="left"/>
        <w:rPr>
          <w:rFonts w:eastAsia="黑体"/>
          <w:b/>
          <w:bCs/>
        </w:rPr>
      </w:pPr>
    </w:p>
    <w:p>
      <w:pPr>
        <w:widowControl/>
        <w:jc w:val="left"/>
        <w:rPr>
          <w:rFonts w:eastAsia="黑体"/>
          <w:b/>
          <w:bCs/>
        </w:rPr>
      </w:pPr>
    </w:p>
    <w:p>
      <w:pPr>
        <w:widowControl/>
        <w:jc w:val="left"/>
        <w:rPr>
          <w:rFonts w:eastAsia="黑体"/>
          <w:b/>
          <w:bCs/>
        </w:rPr>
      </w:pPr>
    </w:p>
    <w:p>
      <w:pPr>
        <w:widowControl/>
        <w:jc w:val="left"/>
        <w:rPr>
          <w:rFonts w:eastAsia="黑体"/>
          <w:b/>
          <w:bCs/>
        </w:rPr>
      </w:pPr>
    </w:p>
    <w:p>
      <w:pPr>
        <w:widowControl/>
        <w:jc w:val="left"/>
        <w:rPr>
          <w:rFonts w:eastAsia="黑体"/>
          <w:b/>
          <w:bCs/>
        </w:rPr>
      </w:pPr>
    </w:p>
    <w:p>
      <w:pPr>
        <w:widowControl/>
        <w:jc w:val="left"/>
        <w:rPr>
          <w:rFonts w:eastAsia="黑体"/>
          <w:b/>
          <w:bCs/>
        </w:rPr>
      </w:pPr>
    </w:p>
    <w:p>
      <w:pPr>
        <w:widowControl/>
        <w:jc w:val="left"/>
        <w:rPr>
          <w:rFonts w:eastAsia="黑体"/>
          <w:kern w:val="44"/>
          <w:sz w:val="44"/>
          <w:szCs w:val="44"/>
        </w:rPr>
      </w:pPr>
    </w:p>
    <w:p>
      <w:pPr>
        <w:pStyle w:val="2"/>
        <w:keepNext w:val="0"/>
        <w:keepLines w:val="0"/>
        <w:spacing w:before="0" w:after="0" w:line="700" w:lineRule="exact"/>
        <w:jc w:val="center"/>
        <w:rPr>
          <w:rFonts w:eastAsia="黑体"/>
        </w:rPr>
      </w:pPr>
      <w:r>
        <w:rPr>
          <w:rFonts w:hint="eastAsia" w:hAnsi="黑体" w:eastAsia="黑体" w:cs="黑体"/>
          <w:b w:val="0"/>
          <w:bCs w:val="0"/>
        </w:rPr>
        <w:t>第一部分</w:t>
      </w:r>
      <w:r>
        <w:rPr>
          <w:rFonts w:eastAsia="黑体"/>
          <w:b w:val="0"/>
          <w:bCs w:val="0"/>
        </w:rPr>
        <w:t xml:space="preserve"> </w:t>
      </w:r>
      <w:r>
        <w:rPr>
          <w:rStyle w:val="15"/>
          <w:rFonts w:hint="eastAsia" w:hAnsi="黑体" w:eastAsia="黑体" w:cs="黑体"/>
          <w:b w:val="0"/>
          <w:bCs w:val="0"/>
        </w:rPr>
        <w:t>部门概况</w:t>
      </w:r>
      <w:bookmarkEnd w:id="15"/>
      <w:bookmarkEnd w:id="16"/>
      <w:bookmarkStart w:id="17" w:name="_Toc15377197"/>
      <w:bookmarkStart w:id="18" w:name="_Toc15396600"/>
    </w:p>
    <w:p>
      <w:pPr>
        <w:pStyle w:val="3"/>
        <w:keepNext w:val="0"/>
        <w:keepLines w:val="0"/>
        <w:spacing w:before="0" w:after="0" w:line="550" w:lineRule="exact"/>
        <w:rPr>
          <w:rFonts w:ascii="Times New Roman" w:hAnsi="Times New Roman" w:eastAsia="黑体" w:cs="Times New Roman"/>
          <w:b w:val="0"/>
          <w:bCs w:val="0"/>
          <w:color w:val="000000"/>
        </w:rPr>
      </w:pPr>
      <w:r>
        <w:rPr>
          <w:rFonts w:ascii="Times New Roman" w:hAnsi="Times New Roman" w:eastAsia="黑体" w:cs="Times New Roman"/>
          <w:b w:val="0"/>
          <w:bCs w:val="0"/>
          <w:color w:val="000000"/>
        </w:rPr>
        <w:t xml:space="preserve">    </w:t>
      </w:r>
    </w:p>
    <w:p>
      <w:pPr>
        <w:pStyle w:val="3"/>
        <w:keepNext w:val="0"/>
        <w:keepLines w:val="0"/>
        <w:spacing w:before="0" w:after="0" w:line="550" w:lineRule="exact"/>
        <w:rPr>
          <w:rStyle w:val="16"/>
          <w:rFonts w:ascii="Times New Roman" w:hAnsi="Times New Roman" w:eastAsia="仿宋" w:cs="Times New Roman"/>
          <w:b w:val="0"/>
          <w:bCs w:val="0"/>
        </w:rPr>
      </w:pPr>
      <w:r>
        <w:rPr>
          <w:rFonts w:ascii="Times New Roman" w:hAnsi="Times New Roman" w:eastAsia="黑体" w:cs="Times New Roman"/>
          <w:b w:val="0"/>
          <w:bCs w:val="0"/>
          <w:color w:val="000000"/>
        </w:rPr>
        <w:t xml:space="preserve">    </w:t>
      </w:r>
      <w:r>
        <w:rPr>
          <w:rFonts w:hint="eastAsia" w:ascii="Times New Roman" w:hAnsi="黑体" w:eastAsia="黑体" w:cs="黑体"/>
          <w:b w:val="0"/>
          <w:bCs w:val="0"/>
          <w:color w:val="000000"/>
        </w:rPr>
        <w:t>一、基</w:t>
      </w:r>
      <w:r>
        <w:rPr>
          <w:rStyle w:val="16"/>
          <w:rFonts w:hint="eastAsia" w:ascii="Times New Roman" w:hAnsi="黑体" w:eastAsia="黑体" w:cs="黑体"/>
          <w:b w:val="0"/>
          <w:bCs w:val="0"/>
        </w:rPr>
        <w:t>本职能及主要工作</w:t>
      </w:r>
      <w:bookmarkEnd w:id="17"/>
      <w:bookmarkEnd w:id="18"/>
    </w:p>
    <w:p>
      <w:pPr>
        <w:snapToGrid w:val="0"/>
        <w:spacing w:line="550" w:lineRule="exact"/>
        <w:ind w:firstLine="643" w:firstLineChars="200"/>
        <w:rPr>
          <w:rFonts w:eastAsia="楷体_GB2312"/>
          <w:b/>
          <w:bCs/>
          <w:sz w:val="32"/>
          <w:szCs w:val="32"/>
        </w:rPr>
      </w:pPr>
      <w:bookmarkStart w:id="19" w:name="_Toc15377198"/>
      <w:bookmarkStart w:id="20" w:name="_Toc15378445"/>
      <w:r>
        <w:rPr>
          <w:rFonts w:hint="eastAsia" w:eastAsia="楷体_GB2312" w:cs="楷体_GB2312"/>
          <w:b/>
          <w:bCs/>
          <w:sz w:val="32"/>
          <w:szCs w:val="32"/>
        </w:rPr>
        <w:t>（一）基本情况。</w:t>
      </w:r>
    </w:p>
    <w:p>
      <w:pPr>
        <w:spacing w:line="550" w:lineRule="exact"/>
        <w:ind w:firstLine="640" w:firstLineChars="200"/>
        <w:rPr>
          <w:rFonts w:eastAsia="仿宋"/>
          <w:color w:val="000000"/>
          <w:sz w:val="32"/>
          <w:szCs w:val="32"/>
        </w:rPr>
      </w:pPr>
      <w:r>
        <w:rPr>
          <w:rFonts w:eastAsia="仿宋"/>
          <w:color w:val="000000"/>
          <w:sz w:val="32"/>
          <w:szCs w:val="32"/>
        </w:rPr>
        <w:t>1</w:t>
      </w:r>
      <w:r>
        <w:rPr>
          <w:rFonts w:hint="eastAsia" w:hAnsi="仿宋" w:eastAsia="仿宋" w:cs="仿宋"/>
          <w:color w:val="000000"/>
          <w:sz w:val="32"/>
          <w:szCs w:val="32"/>
        </w:rPr>
        <w:t>．主要职能。根据壤委办发</w:t>
      </w:r>
      <w:r>
        <w:rPr>
          <w:rFonts w:eastAsia="仿宋"/>
          <w:color w:val="000000"/>
          <w:sz w:val="32"/>
          <w:szCs w:val="32"/>
        </w:rPr>
        <w:t>[2001]50</w:t>
      </w:r>
      <w:r>
        <w:rPr>
          <w:rFonts w:hint="eastAsia" w:hAnsi="仿宋" w:eastAsia="仿宋" w:cs="仿宋"/>
          <w:color w:val="000000"/>
          <w:sz w:val="32"/>
          <w:szCs w:val="32"/>
        </w:rPr>
        <w:t>号文件规定，主要职责是：</w:t>
      </w:r>
    </w:p>
    <w:p>
      <w:pPr>
        <w:spacing w:line="550" w:lineRule="exact"/>
        <w:ind w:firstLine="640" w:firstLineChars="200"/>
        <w:rPr>
          <w:rFonts w:eastAsia="仿宋"/>
          <w:color w:val="000000"/>
          <w:sz w:val="32"/>
          <w:szCs w:val="32"/>
        </w:rPr>
      </w:pPr>
      <w:r>
        <w:rPr>
          <w:rFonts w:hint="eastAsia" w:hAnsi="仿宋" w:eastAsia="仿宋" w:cs="仿宋"/>
          <w:color w:val="000000"/>
          <w:sz w:val="32"/>
          <w:szCs w:val="32"/>
        </w:rPr>
        <w:t>围绕中央、省委、州委和县委的工作部署，负责县委日常文书的处理</w:t>
      </w:r>
      <w:r>
        <w:rPr>
          <w:rFonts w:eastAsia="仿宋"/>
          <w:color w:val="000000"/>
          <w:sz w:val="32"/>
          <w:szCs w:val="32"/>
        </w:rPr>
        <w:t xml:space="preserve">, </w:t>
      </w:r>
      <w:r>
        <w:rPr>
          <w:rFonts w:hint="eastAsia" w:hAnsi="仿宋" w:eastAsia="仿宋" w:cs="仿宋"/>
          <w:color w:val="000000"/>
          <w:sz w:val="32"/>
          <w:szCs w:val="32"/>
        </w:rPr>
        <w:t>负责县委各种会议的会务工作，负责全县党政系统的密码通信和密码管理，负责贯彻执行党和国家有关保密工作的方针、政策、法律、法规和县委关于保密工作的指示和决定，负责县委的行政后勤保障工作，负责全县党政网的规划、建设、管理、运行、维护、使用工作，完成县委和县委领导交办的其他工作。</w:t>
      </w:r>
    </w:p>
    <w:p>
      <w:pPr>
        <w:spacing w:line="550" w:lineRule="exact"/>
        <w:ind w:firstLine="640" w:firstLineChars="200"/>
        <w:rPr>
          <w:rFonts w:eastAsia="仿宋"/>
          <w:color w:val="000000"/>
          <w:sz w:val="32"/>
          <w:szCs w:val="32"/>
        </w:rPr>
      </w:pPr>
      <w:r>
        <w:rPr>
          <w:rFonts w:eastAsia="仿宋"/>
          <w:color w:val="000000"/>
          <w:sz w:val="32"/>
          <w:szCs w:val="32"/>
        </w:rPr>
        <w:t>2.</w:t>
      </w:r>
      <w:r>
        <w:rPr>
          <w:rFonts w:hint="eastAsia" w:hAnsi="仿宋" w:eastAsia="仿宋" w:cs="仿宋"/>
          <w:color w:val="000000"/>
          <w:sz w:val="32"/>
          <w:szCs w:val="32"/>
        </w:rPr>
        <w:t>本部门机构</w:t>
      </w:r>
      <w:r>
        <w:rPr>
          <w:rFonts w:eastAsia="仿宋"/>
          <w:color w:val="000000"/>
          <w:sz w:val="32"/>
          <w:szCs w:val="32"/>
        </w:rPr>
        <w:t>1</w:t>
      </w:r>
      <w:r>
        <w:rPr>
          <w:rFonts w:hint="eastAsia" w:hAnsi="仿宋" w:eastAsia="仿宋" w:cs="仿宋"/>
          <w:color w:val="000000"/>
          <w:sz w:val="32"/>
          <w:szCs w:val="32"/>
        </w:rPr>
        <w:t>个。</w:t>
      </w:r>
    </w:p>
    <w:p>
      <w:pPr>
        <w:spacing w:line="550" w:lineRule="exact"/>
        <w:ind w:firstLine="640" w:firstLineChars="200"/>
        <w:rPr>
          <w:rFonts w:eastAsia="仿宋"/>
          <w:color w:val="000000"/>
          <w:sz w:val="32"/>
          <w:szCs w:val="32"/>
        </w:rPr>
      </w:pPr>
      <w:r>
        <w:rPr>
          <w:rFonts w:eastAsia="仿宋"/>
          <w:color w:val="000000"/>
          <w:sz w:val="32"/>
          <w:szCs w:val="32"/>
        </w:rPr>
        <w:t>3.</w:t>
      </w:r>
      <w:r>
        <w:rPr>
          <w:rFonts w:hint="eastAsia" w:hAnsi="仿宋" w:eastAsia="仿宋" w:cs="仿宋"/>
          <w:color w:val="000000"/>
          <w:sz w:val="32"/>
          <w:szCs w:val="32"/>
        </w:rPr>
        <w:t>人员编制情况</w:t>
      </w:r>
    </w:p>
    <w:p>
      <w:pPr>
        <w:spacing w:line="550" w:lineRule="exact"/>
        <w:ind w:firstLine="640" w:firstLineChars="200"/>
        <w:rPr>
          <w:rFonts w:eastAsia="仿宋"/>
          <w:color w:val="000000"/>
          <w:sz w:val="32"/>
          <w:szCs w:val="32"/>
        </w:rPr>
      </w:pPr>
      <w:r>
        <w:rPr>
          <w:rFonts w:hint="eastAsia" w:hAnsi="仿宋" w:eastAsia="仿宋" w:cs="仿宋"/>
          <w:color w:val="000000"/>
          <w:sz w:val="32"/>
          <w:szCs w:val="32"/>
        </w:rPr>
        <w:t>总编制</w:t>
      </w:r>
      <w:r>
        <w:rPr>
          <w:rFonts w:eastAsia="仿宋"/>
          <w:color w:val="000000"/>
          <w:sz w:val="32"/>
          <w:szCs w:val="32"/>
        </w:rPr>
        <w:t>40</w:t>
      </w:r>
      <w:r>
        <w:rPr>
          <w:rFonts w:hint="eastAsia" w:hAnsi="仿宋" w:eastAsia="仿宋" w:cs="仿宋"/>
          <w:color w:val="000000"/>
          <w:sz w:val="32"/>
          <w:szCs w:val="32"/>
        </w:rPr>
        <w:t>名</w:t>
      </w:r>
      <w:r>
        <w:rPr>
          <w:rFonts w:eastAsia="仿宋"/>
          <w:color w:val="000000"/>
          <w:sz w:val="32"/>
          <w:szCs w:val="32"/>
        </w:rPr>
        <w:t>,</w:t>
      </w:r>
      <w:r>
        <w:rPr>
          <w:rFonts w:hint="eastAsia" w:hAnsi="仿宋" w:eastAsia="仿宋" w:cs="仿宋"/>
          <w:color w:val="000000"/>
          <w:sz w:val="32"/>
          <w:szCs w:val="32"/>
        </w:rPr>
        <w:t>其中</w:t>
      </w:r>
      <w:r>
        <w:rPr>
          <w:rFonts w:eastAsia="仿宋"/>
          <w:color w:val="000000"/>
          <w:sz w:val="32"/>
          <w:szCs w:val="32"/>
        </w:rPr>
        <w:t>:</w:t>
      </w:r>
      <w:r>
        <w:rPr>
          <w:rFonts w:hint="eastAsia" w:hAnsi="仿宋" w:eastAsia="仿宋" w:cs="仿宋"/>
          <w:color w:val="000000"/>
          <w:sz w:val="32"/>
          <w:szCs w:val="32"/>
        </w:rPr>
        <w:t>行政编制</w:t>
      </w:r>
      <w:r>
        <w:rPr>
          <w:rFonts w:eastAsia="仿宋"/>
          <w:color w:val="000000"/>
          <w:sz w:val="32"/>
          <w:szCs w:val="32"/>
        </w:rPr>
        <w:t>18</w:t>
      </w:r>
      <w:r>
        <w:rPr>
          <w:rFonts w:hint="eastAsia" w:hAnsi="仿宋" w:eastAsia="仿宋" w:cs="仿宋"/>
          <w:color w:val="000000"/>
          <w:sz w:val="32"/>
          <w:szCs w:val="32"/>
        </w:rPr>
        <w:t>名</w:t>
      </w:r>
      <w:r>
        <w:rPr>
          <w:rFonts w:hint="eastAsia" w:eastAsia="仿宋" w:cs="仿宋"/>
          <w:color w:val="000000"/>
          <w:sz w:val="32"/>
          <w:szCs w:val="32"/>
        </w:rPr>
        <w:t>（行政机关人员</w:t>
      </w:r>
      <w:r>
        <w:rPr>
          <w:rFonts w:eastAsia="仿宋"/>
          <w:color w:val="000000"/>
          <w:sz w:val="32"/>
          <w:szCs w:val="32"/>
        </w:rPr>
        <w:t>10</w:t>
      </w:r>
      <w:r>
        <w:rPr>
          <w:rFonts w:hint="eastAsia" w:eastAsia="仿宋" w:cs="仿宋"/>
          <w:color w:val="000000"/>
          <w:sz w:val="32"/>
          <w:szCs w:val="32"/>
        </w:rPr>
        <w:t>名</w:t>
      </w:r>
      <w:r>
        <w:rPr>
          <w:rFonts w:eastAsia="仿宋"/>
          <w:color w:val="000000"/>
          <w:sz w:val="32"/>
          <w:szCs w:val="32"/>
        </w:rPr>
        <w:t>,</w:t>
      </w:r>
      <w:r>
        <w:rPr>
          <w:rFonts w:hint="eastAsia" w:eastAsia="仿宋" w:cs="仿宋"/>
          <w:color w:val="000000"/>
          <w:sz w:val="32"/>
          <w:szCs w:val="32"/>
        </w:rPr>
        <w:t>行政公勤人员</w:t>
      </w:r>
      <w:r>
        <w:rPr>
          <w:rFonts w:eastAsia="仿宋"/>
          <w:color w:val="000000"/>
          <w:sz w:val="32"/>
          <w:szCs w:val="32"/>
        </w:rPr>
        <w:t>8</w:t>
      </w:r>
      <w:r>
        <w:rPr>
          <w:rFonts w:hint="eastAsia" w:eastAsia="仿宋" w:cs="仿宋"/>
          <w:color w:val="000000"/>
          <w:sz w:val="32"/>
          <w:szCs w:val="32"/>
        </w:rPr>
        <w:t>名），</w:t>
      </w:r>
      <w:r>
        <w:rPr>
          <w:rFonts w:hint="eastAsia" w:hAnsi="仿宋" w:eastAsia="仿宋" w:cs="仿宋"/>
          <w:color w:val="000000"/>
          <w:sz w:val="32"/>
          <w:szCs w:val="32"/>
        </w:rPr>
        <w:t>事业编制</w:t>
      </w:r>
      <w:r>
        <w:rPr>
          <w:rFonts w:hAnsi="仿宋" w:eastAsia="仿宋"/>
          <w:color w:val="000000"/>
          <w:sz w:val="32"/>
          <w:szCs w:val="32"/>
        </w:rPr>
        <w:t>22</w:t>
      </w:r>
      <w:r>
        <w:rPr>
          <w:rFonts w:hint="eastAsia" w:hAnsi="仿宋" w:eastAsia="仿宋" w:cs="仿宋"/>
          <w:color w:val="000000"/>
          <w:sz w:val="32"/>
          <w:szCs w:val="32"/>
        </w:rPr>
        <w:t>名。</w:t>
      </w:r>
    </w:p>
    <w:p>
      <w:pPr>
        <w:snapToGrid w:val="0"/>
        <w:spacing w:line="550" w:lineRule="exact"/>
        <w:ind w:firstLine="643" w:firstLineChars="200"/>
        <w:rPr>
          <w:rFonts w:eastAsia="楷体_GB2312"/>
          <w:b/>
          <w:bCs/>
          <w:sz w:val="32"/>
          <w:szCs w:val="32"/>
        </w:rPr>
      </w:pPr>
      <w:r>
        <w:rPr>
          <w:rFonts w:hint="eastAsia" w:eastAsia="楷体_GB2312" w:cs="楷体_GB2312"/>
          <w:b/>
          <w:bCs/>
          <w:sz w:val="32"/>
          <w:szCs w:val="32"/>
        </w:rPr>
        <w:t>（二）当年取得的主要事业成效。</w:t>
      </w:r>
    </w:p>
    <w:p>
      <w:pPr>
        <w:spacing w:line="550" w:lineRule="exact"/>
        <w:ind w:firstLine="640" w:firstLineChars="200"/>
        <w:rPr>
          <w:rFonts w:eastAsia="仿宋"/>
          <w:color w:val="000000"/>
          <w:sz w:val="32"/>
          <w:szCs w:val="32"/>
        </w:rPr>
      </w:pPr>
      <w:r>
        <w:rPr>
          <w:rFonts w:eastAsia="仿宋"/>
          <w:color w:val="000000"/>
          <w:sz w:val="32"/>
          <w:szCs w:val="32"/>
        </w:rPr>
        <w:t>2018</w:t>
      </w:r>
      <w:r>
        <w:rPr>
          <w:rFonts w:hint="eastAsia" w:hAnsi="仿宋" w:eastAsia="仿宋" w:cs="仿宋"/>
          <w:color w:val="000000"/>
          <w:sz w:val="32"/>
          <w:szCs w:val="32"/>
        </w:rPr>
        <w:t>年主要工作任务是：围绕县委中心工作，贯彻执行中央、省委、州委和县委工作部署，保障县委工作的正常运行</w:t>
      </w:r>
      <w:bookmarkEnd w:id="19"/>
      <w:bookmarkEnd w:id="20"/>
      <w:bookmarkStart w:id="21" w:name="_Toc15396601"/>
      <w:bookmarkStart w:id="22" w:name="_Toc15377200"/>
      <w:r>
        <w:rPr>
          <w:rFonts w:hint="eastAsia" w:hAnsi="仿宋" w:eastAsia="仿宋" w:cs="仿宋"/>
          <w:color w:val="000000"/>
          <w:sz w:val="32"/>
          <w:szCs w:val="32"/>
        </w:rPr>
        <w:t>。</w:t>
      </w:r>
    </w:p>
    <w:p>
      <w:pPr>
        <w:spacing w:line="550" w:lineRule="exact"/>
        <w:ind w:firstLine="640" w:firstLineChars="200"/>
        <w:rPr>
          <w:rStyle w:val="16"/>
          <w:rFonts w:ascii="Times New Roman" w:hAnsi="Times New Roman" w:eastAsia="仿宋" w:cs="Times New Roman"/>
          <w:b w:val="0"/>
          <w:bCs w:val="0"/>
          <w:color w:val="000000"/>
        </w:rPr>
      </w:pPr>
      <w:r>
        <w:rPr>
          <w:rStyle w:val="16"/>
          <w:rFonts w:hint="eastAsia" w:ascii="Times New Roman" w:hAnsi="黑体" w:eastAsia="黑体" w:cs="黑体"/>
          <w:b w:val="0"/>
          <w:bCs w:val="0"/>
        </w:rPr>
        <w:t>二、机构设置</w:t>
      </w:r>
      <w:bookmarkEnd w:id="21"/>
      <w:bookmarkEnd w:id="22"/>
    </w:p>
    <w:p>
      <w:pPr>
        <w:spacing w:line="550" w:lineRule="exact"/>
        <w:ind w:firstLine="640" w:firstLineChars="200"/>
        <w:rPr>
          <w:rFonts w:eastAsia="仿宋"/>
          <w:color w:val="000000"/>
          <w:sz w:val="32"/>
          <w:szCs w:val="32"/>
        </w:rPr>
      </w:pPr>
      <w:r>
        <w:rPr>
          <w:rFonts w:hint="eastAsia" w:hAnsi="仿宋" w:eastAsia="仿宋" w:cs="仿宋"/>
          <w:color w:val="000000"/>
          <w:sz w:val="32"/>
          <w:szCs w:val="32"/>
        </w:rPr>
        <w:t>本单位为一级（填列一级预算单位名称）所属级预算单位，单位性质为行政单位，决算编报类型为单户表，按照行政单位</w:t>
      </w:r>
      <w:r>
        <w:rPr>
          <w:rFonts w:eastAsia="仿宋"/>
          <w:color w:val="000000"/>
          <w:sz w:val="32"/>
          <w:szCs w:val="32"/>
        </w:rPr>
        <w:t xml:space="preserve">  </w:t>
      </w:r>
      <w:r>
        <w:rPr>
          <w:rFonts w:hint="eastAsia" w:hAnsi="仿宋" w:eastAsia="仿宋" w:cs="仿宋"/>
          <w:color w:val="000000"/>
          <w:sz w:val="32"/>
          <w:szCs w:val="32"/>
        </w:rPr>
        <w:t>会计制度填报决算数据纳入本套决算编制范围的独立核算单位共</w:t>
      </w:r>
      <w:r>
        <w:rPr>
          <w:rFonts w:eastAsia="仿宋"/>
          <w:color w:val="000000"/>
          <w:sz w:val="32"/>
          <w:szCs w:val="32"/>
        </w:rPr>
        <w:t>1</w:t>
      </w:r>
      <w:r>
        <w:rPr>
          <w:rFonts w:hint="eastAsia" w:hAnsi="仿宋" w:eastAsia="仿宋" w:cs="仿宋"/>
          <w:color w:val="000000"/>
          <w:sz w:val="32"/>
          <w:szCs w:val="32"/>
        </w:rPr>
        <w:t>个。</w:t>
      </w:r>
      <w:r>
        <w:rPr>
          <w:rFonts w:eastAsia="仿宋"/>
          <w:color w:val="000000"/>
          <w:sz w:val="32"/>
          <w:szCs w:val="32"/>
        </w:rPr>
        <w:t xml:space="preserve"> </w:t>
      </w:r>
    </w:p>
    <w:p>
      <w:pPr>
        <w:pStyle w:val="2"/>
        <w:keepNext w:val="0"/>
        <w:keepLines w:val="0"/>
        <w:spacing w:before="0" w:after="0" w:line="700" w:lineRule="exact"/>
        <w:jc w:val="center"/>
      </w:pPr>
      <w:r>
        <w:rPr>
          <w:rFonts w:eastAsia="仿宋"/>
          <w:color w:val="000000"/>
          <w:sz w:val="32"/>
          <w:szCs w:val="32"/>
        </w:rPr>
        <w:br w:type="page"/>
      </w:r>
      <w:bookmarkStart w:id="23" w:name="_Toc15377204"/>
      <w:bookmarkStart w:id="24" w:name="_Toc15396602"/>
      <w:r>
        <w:rPr>
          <w:rFonts w:hint="eastAsia" w:hAnsi="黑体" w:eastAsia="黑体" w:cs="黑体"/>
          <w:b w:val="0"/>
          <w:bCs w:val="0"/>
        </w:rPr>
        <w:t>第二部分</w:t>
      </w:r>
      <w:r>
        <w:rPr>
          <w:rFonts w:eastAsia="黑体"/>
          <w:b w:val="0"/>
          <w:bCs w:val="0"/>
        </w:rPr>
        <w:t xml:space="preserve"> </w:t>
      </w:r>
      <w:r>
        <w:t>2018</w:t>
      </w:r>
      <w:r>
        <w:rPr>
          <w:rFonts w:hint="eastAsia" w:cs="宋体"/>
        </w:rPr>
        <w:t>年度部门决算情况说明</w:t>
      </w:r>
      <w:bookmarkEnd w:id="23"/>
      <w:bookmarkEnd w:id="24"/>
    </w:p>
    <w:p>
      <w:pPr>
        <w:pStyle w:val="2"/>
        <w:keepNext w:val="0"/>
        <w:keepLines w:val="0"/>
        <w:spacing w:before="0" w:after="0" w:line="560" w:lineRule="exact"/>
        <w:jc w:val="left"/>
      </w:pPr>
    </w:p>
    <w:p>
      <w:pPr>
        <w:spacing w:line="560" w:lineRule="exact"/>
        <w:ind w:firstLine="640" w:firstLineChars="200"/>
        <w:rPr>
          <w:rStyle w:val="16"/>
          <w:rFonts w:ascii="Times New Roman" w:hAnsi="Times New Roman" w:eastAsia="黑体" w:cs="Times New Roman"/>
          <w:b w:val="0"/>
          <w:bCs w:val="0"/>
        </w:rPr>
      </w:pPr>
      <w:r>
        <w:rPr>
          <w:rStyle w:val="16"/>
          <w:rFonts w:hint="eastAsia" w:ascii="Times New Roman" w:hAnsi="黑体" w:eastAsia="黑体" w:cs="黑体"/>
          <w:b w:val="0"/>
          <w:bCs w:val="0"/>
        </w:rPr>
        <w:t>一、收入支出决算总体情况说明</w:t>
      </w:r>
    </w:p>
    <w:p>
      <w:pPr>
        <w:spacing w:line="560" w:lineRule="exact"/>
        <w:ind w:firstLine="709"/>
        <w:rPr>
          <w:rFonts w:hAnsi="仿宋" w:eastAsia="仿宋"/>
          <w:color w:val="000000"/>
          <w:sz w:val="32"/>
          <w:szCs w:val="32"/>
        </w:rPr>
      </w:pPr>
      <w:r>
        <w:rPr>
          <w:rFonts w:eastAsia="仿宋"/>
          <w:color w:val="000000"/>
          <w:sz w:val="32"/>
          <w:szCs w:val="32"/>
        </w:rPr>
        <w:t>2018</w:t>
      </w:r>
      <w:r>
        <w:rPr>
          <w:rFonts w:hint="eastAsia" w:hAnsi="仿宋" w:eastAsia="仿宋" w:cs="仿宋"/>
          <w:color w:val="000000"/>
          <w:sz w:val="32"/>
          <w:szCs w:val="32"/>
        </w:rPr>
        <w:t>年度收入合计</w:t>
      </w:r>
      <w:r>
        <w:rPr>
          <w:rFonts w:eastAsia="仿宋"/>
          <w:color w:val="000000"/>
          <w:sz w:val="32"/>
          <w:szCs w:val="32"/>
        </w:rPr>
        <w:t>1084.84</w:t>
      </w:r>
      <w:r>
        <w:rPr>
          <w:rFonts w:hint="eastAsia" w:hAnsi="仿宋" w:eastAsia="仿宋" w:cs="仿宋"/>
          <w:color w:val="000000"/>
          <w:sz w:val="32"/>
          <w:szCs w:val="32"/>
        </w:rPr>
        <w:t>万元、支出合计</w:t>
      </w:r>
      <w:r>
        <w:rPr>
          <w:rFonts w:eastAsia="仿宋"/>
          <w:color w:val="000000"/>
          <w:sz w:val="32"/>
          <w:szCs w:val="32"/>
        </w:rPr>
        <w:t>1396.38</w:t>
      </w:r>
      <w:r>
        <w:rPr>
          <w:rFonts w:hint="eastAsia" w:hAnsi="仿宋" w:eastAsia="仿宋" w:cs="仿宋"/>
          <w:color w:val="000000"/>
          <w:sz w:val="32"/>
          <w:szCs w:val="32"/>
        </w:rPr>
        <w:t>万元。与</w:t>
      </w:r>
      <w:r>
        <w:rPr>
          <w:rFonts w:eastAsia="仿宋"/>
          <w:color w:val="000000"/>
          <w:sz w:val="32"/>
          <w:szCs w:val="32"/>
        </w:rPr>
        <w:t>2017</w:t>
      </w:r>
      <w:r>
        <w:rPr>
          <w:rFonts w:hint="eastAsia" w:hAnsi="仿宋" w:eastAsia="仿宋" w:cs="仿宋"/>
          <w:color w:val="000000"/>
          <w:sz w:val="32"/>
          <w:szCs w:val="32"/>
        </w:rPr>
        <w:t>年相比，收入总计各减少</w:t>
      </w:r>
      <w:r>
        <w:rPr>
          <w:rFonts w:eastAsia="仿宋"/>
          <w:color w:val="000000"/>
          <w:sz w:val="32"/>
          <w:szCs w:val="32"/>
        </w:rPr>
        <w:t>91.77</w:t>
      </w:r>
      <w:r>
        <w:rPr>
          <w:rFonts w:hint="eastAsia" w:hAnsi="仿宋" w:eastAsia="仿宋" w:cs="仿宋"/>
          <w:color w:val="000000"/>
          <w:sz w:val="32"/>
          <w:szCs w:val="32"/>
        </w:rPr>
        <w:t>万元，下降</w:t>
      </w:r>
      <w:r>
        <w:rPr>
          <w:rFonts w:eastAsia="仿宋"/>
          <w:color w:val="000000"/>
          <w:sz w:val="32"/>
          <w:szCs w:val="32"/>
        </w:rPr>
        <w:t>7.8</w:t>
      </w:r>
      <w:r>
        <w:rPr>
          <w:rFonts w:hint="eastAsia" w:hAnsi="仿宋" w:eastAsia="仿宋" w:cs="仿宋"/>
          <w:color w:val="000000"/>
          <w:sz w:val="32"/>
          <w:szCs w:val="32"/>
        </w:rPr>
        <w:t>、支出总计增加</w:t>
      </w:r>
      <w:r>
        <w:rPr>
          <w:rFonts w:eastAsia="仿宋"/>
          <w:color w:val="000000"/>
          <w:sz w:val="32"/>
          <w:szCs w:val="32"/>
        </w:rPr>
        <w:t>219.77</w:t>
      </w:r>
      <w:r>
        <w:rPr>
          <w:rFonts w:hint="eastAsia" w:hAnsi="仿宋" w:eastAsia="仿宋" w:cs="仿宋"/>
          <w:color w:val="000000"/>
          <w:sz w:val="32"/>
          <w:szCs w:val="32"/>
        </w:rPr>
        <w:t>万元，增长</w:t>
      </w:r>
      <w:r>
        <w:rPr>
          <w:rFonts w:eastAsia="仿宋"/>
          <w:color w:val="000000"/>
          <w:sz w:val="32"/>
          <w:szCs w:val="32"/>
        </w:rPr>
        <w:t>18.68%</w:t>
      </w:r>
      <w:r>
        <w:rPr>
          <w:rFonts w:hint="eastAsia" w:hAnsi="仿宋" w:eastAsia="仿宋" w:cs="仿宋"/>
          <w:color w:val="000000"/>
          <w:sz w:val="32"/>
          <w:szCs w:val="32"/>
        </w:rPr>
        <w:t>。主要变动原因为</w:t>
      </w:r>
      <w:r>
        <w:rPr>
          <w:rFonts w:eastAsia="仿宋"/>
          <w:color w:val="000000"/>
          <w:sz w:val="32"/>
          <w:szCs w:val="32"/>
        </w:rPr>
        <w:t>2018</w:t>
      </w:r>
      <w:r>
        <w:rPr>
          <w:rFonts w:hint="eastAsia" w:hAnsi="仿宋" w:eastAsia="仿宋" w:cs="仿宋"/>
          <w:color w:val="000000"/>
          <w:sz w:val="32"/>
          <w:szCs w:val="32"/>
        </w:rPr>
        <w:t>年年内人事变动我办原来在职人员调出本机构</w:t>
      </w:r>
      <w:r>
        <w:rPr>
          <w:rFonts w:eastAsia="仿宋"/>
          <w:color w:val="000000"/>
          <w:sz w:val="32"/>
          <w:szCs w:val="32"/>
        </w:rPr>
        <w:t>2</w:t>
      </w:r>
      <w:r>
        <w:rPr>
          <w:rFonts w:hint="eastAsia" w:hAnsi="仿宋" w:eastAsia="仿宋" w:cs="仿宋"/>
          <w:color w:val="000000"/>
          <w:sz w:val="32"/>
          <w:szCs w:val="32"/>
        </w:rPr>
        <w:t>人（李玉华、孙鸿涛），退休</w:t>
      </w:r>
      <w:r>
        <w:rPr>
          <w:rFonts w:eastAsia="仿宋"/>
          <w:color w:val="000000"/>
          <w:sz w:val="32"/>
          <w:szCs w:val="32"/>
        </w:rPr>
        <w:t>1</w:t>
      </w:r>
      <w:r>
        <w:rPr>
          <w:rFonts w:hint="eastAsia" w:hAnsi="仿宋" w:eastAsia="仿宋" w:cs="仿宋"/>
          <w:color w:val="000000"/>
          <w:sz w:val="32"/>
          <w:szCs w:val="32"/>
        </w:rPr>
        <w:t>人（伍仁平），调进</w:t>
      </w:r>
      <w:r>
        <w:rPr>
          <w:rFonts w:eastAsia="仿宋"/>
          <w:color w:val="000000"/>
          <w:sz w:val="32"/>
          <w:szCs w:val="32"/>
        </w:rPr>
        <w:t>7</w:t>
      </w:r>
      <w:r>
        <w:rPr>
          <w:rFonts w:hint="eastAsia" w:hAnsi="仿宋" w:eastAsia="仿宋" w:cs="仿宋"/>
          <w:color w:val="000000"/>
          <w:sz w:val="32"/>
          <w:szCs w:val="32"/>
        </w:rPr>
        <w:t>人（王霞，卓良爽，苏华强，仁真王尔甲，王毅，罗让东周，杨黎琴），故我办机构人员指标在职人员比上年度增加了</w:t>
      </w:r>
      <w:r>
        <w:rPr>
          <w:rFonts w:eastAsia="仿宋"/>
          <w:color w:val="000000"/>
          <w:sz w:val="32"/>
          <w:szCs w:val="32"/>
        </w:rPr>
        <w:t>4</w:t>
      </w:r>
      <w:r>
        <w:rPr>
          <w:rFonts w:hint="eastAsia" w:hAnsi="仿宋" w:eastAsia="仿宋" w:cs="仿宋"/>
          <w:color w:val="000000"/>
          <w:sz w:val="32"/>
          <w:szCs w:val="32"/>
        </w:rPr>
        <w:t>人。</w:t>
      </w:r>
      <w:bookmarkStart w:id="25" w:name="_Toc15396604"/>
      <w:bookmarkStart w:id="26" w:name="_Toc15377206"/>
    </w:p>
    <w:p>
      <w:pPr>
        <w:spacing w:line="560" w:lineRule="exact"/>
        <w:ind w:firstLine="709"/>
        <w:rPr>
          <w:rFonts w:hAnsi="仿宋" w:eastAsia="仿宋"/>
          <w:color w:val="000000"/>
          <w:sz w:val="32"/>
          <w:szCs w:val="32"/>
        </w:rPr>
      </w:pPr>
      <w:r>
        <w:pict>
          <v:shape id="_x0000_s1026" o:spid="_x0000_s1026" o:spt="75" type="#_x0000_t75" style="position:absolute;left:0pt;margin-left:73.3pt;margin-top:-0.25pt;height:141.35pt;width:337.25pt;z-index:251659264;mso-width-relative:page;mso-height-relative:page;" o:ole="t" filled="f" o:preferrelative="t" stroked="f" coordsize="21600,21600">
            <v:path/>
            <v:fill on="f" focussize="0,0"/>
            <v:stroke on="f" joinstyle="miter"/>
            <v:imagedata r:id="rId7" o:title=""/>
            <o:lock v:ext="edit" aspectratio="t"/>
          </v:shape>
          <o:OLEObject Type="Embed" ProgID="Excel.Sheet.8" ShapeID="_x0000_s1026" DrawAspect="Content" ObjectID="_1468075725" r:id="rId6">
            <o:LockedField>false</o:LockedField>
          </o:OLEObject>
        </w:pict>
      </w:r>
    </w:p>
    <w:p>
      <w:pPr>
        <w:spacing w:line="560" w:lineRule="exact"/>
        <w:ind w:firstLine="709"/>
        <w:rPr>
          <w:rFonts w:hAnsi="仿宋" w:eastAsia="仿宋"/>
          <w:color w:val="000000"/>
          <w:sz w:val="32"/>
          <w:szCs w:val="32"/>
        </w:rPr>
      </w:pPr>
    </w:p>
    <w:p>
      <w:pPr>
        <w:spacing w:line="560" w:lineRule="exact"/>
        <w:ind w:firstLine="709"/>
        <w:rPr>
          <w:rFonts w:hAnsi="仿宋" w:eastAsia="仿宋"/>
          <w:color w:val="000000"/>
          <w:sz w:val="32"/>
          <w:szCs w:val="32"/>
        </w:rPr>
      </w:pPr>
    </w:p>
    <w:p>
      <w:pPr>
        <w:spacing w:line="560" w:lineRule="exact"/>
        <w:ind w:firstLine="709"/>
        <w:rPr>
          <w:rFonts w:hAnsi="仿宋" w:eastAsia="仿宋"/>
          <w:color w:val="000000"/>
          <w:sz w:val="32"/>
          <w:szCs w:val="32"/>
        </w:rPr>
      </w:pPr>
    </w:p>
    <w:p>
      <w:pPr>
        <w:spacing w:line="560" w:lineRule="exact"/>
        <w:ind w:firstLine="709"/>
        <w:rPr>
          <w:rFonts w:hAnsi="仿宋" w:eastAsia="仿宋"/>
          <w:color w:val="000000"/>
          <w:sz w:val="32"/>
          <w:szCs w:val="32"/>
        </w:rPr>
      </w:pPr>
    </w:p>
    <w:p>
      <w:pPr>
        <w:pStyle w:val="22"/>
        <w:spacing w:line="560" w:lineRule="exact"/>
        <w:ind w:left="567" w:firstLine="0" w:firstLineChars="0"/>
        <w:jc w:val="left"/>
        <w:outlineLvl w:val="1"/>
        <w:rPr>
          <w:rStyle w:val="16"/>
          <w:rFonts w:ascii="Times New Roman" w:hAnsi="Times New Roman" w:eastAsia="黑体" w:cs="Times New Roman"/>
          <w:b w:val="0"/>
          <w:bCs w:val="0"/>
        </w:rPr>
      </w:pPr>
      <w:r>
        <w:rPr>
          <w:rFonts w:hint="eastAsia" w:hAnsi="黑体" w:eastAsia="黑体" w:cs="黑体"/>
          <w:color w:val="000000"/>
          <w:sz w:val="32"/>
          <w:szCs w:val="32"/>
        </w:rPr>
        <w:t>二、收</w:t>
      </w:r>
      <w:r>
        <w:rPr>
          <w:rStyle w:val="16"/>
          <w:rFonts w:hint="eastAsia" w:ascii="Times New Roman" w:hAnsi="黑体" w:eastAsia="黑体" w:cs="黑体"/>
          <w:b w:val="0"/>
          <w:bCs w:val="0"/>
        </w:rPr>
        <w:t>入决算情况说明</w:t>
      </w:r>
      <w:bookmarkEnd w:id="25"/>
      <w:bookmarkEnd w:id="26"/>
    </w:p>
    <w:p>
      <w:pPr>
        <w:rPr>
          <w:rFonts w:eastAsia="仿宋"/>
          <w:sz w:val="32"/>
          <w:szCs w:val="32"/>
        </w:rPr>
      </w:pPr>
      <w:r>
        <w:rPr>
          <w:rFonts w:eastAsia="仿宋"/>
          <w:sz w:val="32"/>
          <w:szCs w:val="32"/>
        </w:rPr>
        <w:t xml:space="preserve">    2018</w:t>
      </w:r>
      <w:r>
        <w:rPr>
          <w:rFonts w:hint="eastAsia" w:hAnsi="仿宋" w:eastAsia="仿宋" w:cs="仿宋"/>
          <w:sz w:val="32"/>
          <w:szCs w:val="32"/>
        </w:rPr>
        <w:t>年年度收入决算总额为</w:t>
      </w:r>
      <w:r>
        <w:rPr>
          <w:rFonts w:eastAsia="仿宋"/>
          <w:sz w:val="32"/>
          <w:szCs w:val="32"/>
        </w:rPr>
        <w:t>1396.38</w:t>
      </w:r>
      <w:r>
        <w:rPr>
          <w:rFonts w:hint="eastAsia" w:hAnsi="仿宋" w:eastAsia="仿宋" w:cs="仿宋"/>
          <w:sz w:val="32"/>
          <w:szCs w:val="32"/>
        </w:rPr>
        <w:t>万元，其中：一般公共预算财政拨款收入</w:t>
      </w:r>
      <w:r>
        <w:rPr>
          <w:rFonts w:eastAsia="仿宋"/>
          <w:sz w:val="32"/>
          <w:szCs w:val="32"/>
        </w:rPr>
        <w:t>1084.82</w:t>
      </w:r>
      <w:r>
        <w:rPr>
          <w:rFonts w:hint="eastAsia" w:hAnsi="仿宋" w:eastAsia="仿宋" w:cs="仿宋"/>
          <w:sz w:val="32"/>
          <w:szCs w:val="32"/>
        </w:rPr>
        <w:t>万元，占</w:t>
      </w:r>
      <w:r>
        <w:rPr>
          <w:rFonts w:eastAsia="仿宋"/>
          <w:sz w:val="32"/>
          <w:szCs w:val="32"/>
        </w:rPr>
        <w:t>77.688%</w:t>
      </w:r>
      <w:r>
        <w:rPr>
          <w:rFonts w:hint="eastAsia" w:hAnsi="仿宋" w:eastAsia="仿宋" w:cs="仿宋"/>
          <w:sz w:val="32"/>
          <w:szCs w:val="32"/>
        </w:rPr>
        <w:t>；其他收入</w:t>
      </w:r>
      <w:r>
        <w:rPr>
          <w:rFonts w:eastAsia="仿宋"/>
          <w:sz w:val="32"/>
          <w:szCs w:val="32"/>
        </w:rPr>
        <w:t>0.02</w:t>
      </w:r>
      <w:r>
        <w:rPr>
          <w:rFonts w:hint="eastAsia" w:hAnsi="仿宋" w:eastAsia="仿宋" w:cs="仿宋"/>
          <w:sz w:val="32"/>
          <w:szCs w:val="32"/>
        </w:rPr>
        <w:t>万元，占</w:t>
      </w:r>
      <w:r>
        <w:rPr>
          <w:rFonts w:eastAsia="仿宋"/>
          <w:sz w:val="32"/>
          <w:szCs w:val="32"/>
        </w:rPr>
        <w:t>0.001%</w:t>
      </w:r>
      <w:r>
        <w:rPr>
          <w:rFonts w:hint="eastAsia" w:hAnsi="仿宋" w:eastAsia="仿宋" w:cs="仿宋"/>
          <w:sz w:val="32"/>
          <w:szCs w:val="32"/>
        </w:rPr>
        <w:t>；年</w:t>
      </w:r>
      <w:r>
        <w:rPr>
          <w:rFonts w:hint="eastAsia" w:eastAsia="仿宋" w:cs="仿宋"/>
          <w:sz w:val="32"/>
          <w:szCs w:val="32"/>
        </w:rPr>
        <w:t>初结转和结余</w:t>
      </w:r>
      <w:r>
        <w:rPr>
          <w:rFonts w:eastAsia="仿宋"/>
          <w:sz w:val="32"/>
          <w:szCs w:val="32"/>
        </w:rPr>
        <w:t>311.54</w:t>
      </w:r>
      <w:r>
        <w:rPr>
          <w:rFonts w:hint="eastAsia" w:eastAsia="仿宋" w:cs="仿宋"/>
          <w:sz w:val="32"/>
          <w:szCs w:val="32"/>
        </w:rPr>
        <w:t>万，元</w:t>
      </w:r>
      <w:r>
        <w:rPr>
          <w:rFonts w:hint="eastAsia" w:hAnsi="仿宋" w:eastAsia="仿宋" w:cs="仿宋"/>
          <w:sz w:val="32"/>
          <w:szCs w:val="32"/>
        </w:rPr>
        <w:t>占</w:t>
      </w:r>
      <w:r>
        <w:rPr>
          <w:rFonts w:eastAsia="仿宋"/>
          <w:sz w:val="32"/>
          <w:szCs w:val="32"/>
        </w:rPr>
        <w:t>22.311%</w:t>
      </w:r>
      <w:r>
        <w:rPr>
          <w:rFonts w:hint="eastAsia" w:eastAsia="仿宋" w:cs="仿宋"/>
          <w:sz w:val="32"/>
          <w:szCs w:val="32"/>
        </w:rPr>
        <w:t>。</w:t>
      </w:r>
    </w:p>
    <w:p>
      <w:pPr>
        <w:spacing w:line="560" w:lineRule="exact"/>
        <w:ind w:left="640"/>
        <w:rPr>
          <w:rFonts w:eastAsia="黑体"/>
          <w:color w:val="000000"/>
          <w:sz w:val="32"/>
          <w:szCs w:val="32"/>
        </w:rPr>
      </w:pPr>
      <w:bookmarkStart w:id="27" w:name="_Toc15396605"/>
      <w:bookmarkStart w:id="28" w:name="_Toc15377207"/>
      <w:r>
        <w:pict>
          <v:shape id="_x0000_s1033" o:spid="_x0000_s1033" o:spt="75" type="#_x0000_t75" style="position:absolute;left:0pt;margin-left:33.55pt;margin-top:18.4pt;height:140pt;width:377pt;mso-wrap-distance-left:9pt;mso-wrap-distance-right:9pt;z-index:251659264;mso-width-relative:page;mso-height-relative:page;" o:ole="t" filled="f" o:preferrelative="t" stroked="f" coordsize="21600,21600" wrapcoords="129 578 129 20907 21428 20907 21428 578 129 578">
            <v:path/>
            <v:fill on="f" focussize="0,0"/>
            <v:stroke on="f" joinstyle="miter"/>
            <v:imagedata r:id="rId9" o:title=""/>
            <o:lock v:ext="edit" aspectratio="f"/>
            <w10:wrap type="tight"/>
          </v:shape>
          <o:OLEObject Type="Embed" ProgID="Excel.Chart.8" ShapeID="_x0000_s1033" DrawAspect="Content" ObjectID="_1468075726" r:id="rId8">
            <o:LockedField>false</o:LockedField>
          </o:OLEObject>
        </w:pict>
      </w:r>
    </w:p>
    <w:p>
      <w:pPr>
        <w:tabs>
          <w:tab w:val="left" w:pos="5740"/>
        </w:tabs>
        <w:spacing w:line="560" w:lineRule="exact"/>
        <w:ind w:left="640"/>
        <w:rPr>
          <w:rFonts w:eastAsia="黑体"/>
          <w:color w:val="000000"/>
          <w:sz w:val="32"/>
          <w:szCs w:val="32"/>
        </w:rPr>
      </w:pPr>
      <w:r>
        <w:rPr>
          <w:rFonts w:eastAsia="黑体"/>
          <w:color w:val="000000"/>
          <w:sz w:val="32"/>
          <w:szCs w:val="32"/>
        </w:rPr>
        <w:tab/>
      </w:r>
    </w:p>
    <w:p>
      <w:pPr>
        <w:spacing w:line="560" w:lineRule="exact"/>
        <w:ind w:left="640"/>
        <w:rPr>
          <w:rFonts w:eastAsia="黑体"/>
          <w:color w:val="000000"/>
          <w:sz w:val="32"/>
          <w:szCs w:val="32"/>
        </w:rPr>
      </w:pPr>
    </w:p>
    <w:p>
      <w:pPr>
        <w:spacing w:line="560" w:lineRule="exact"/>
        <w:ind w:left="640"/>
        <w:rPr>
          <w:rFonts w:eastAsia="黑体"/>
          <w:color w:val="000000"/>
          <w:sz w:val="32"/>
          <w:szCs w:val="32"/>
        </w:rPr>
      </w:pPr>
    </w:p>
    <w:p>
      <w:pPr>
        <w:spacing w:line="560" w:lineRule="exact"/>
        <w:rPr>
          <w:rFonts w:eastAsia="黑体"/>
          <w:color w:val="000000"/>
          <w:sz w:val="32"/>
          <w:szCs w:val="32"/>
        </w:rPr>
      </w:pPr>
    </w:p>
    <w:p>
      <w:pPr>
        <w:spacing w:line="560" w:lineRule="exact"/>
        <w:ind w:left="640"/>
        <w:rPr>
          <w:rStyle w:val="16"/>
          <w:rFonts w:ascii="Times New Roman" w:hAnsi="Times New Roman" w:eastAsia="仿宋" w:cs="Times New Roman"/>
          <w:b w:val="0"/>
          <w:bCs w:val="0"/>
        </w:rPr>
      </w:pPr>
      <w:r>
        <w:rPr>
          <w:rFonts w:hint="eastAsia" w:hAnsi="黑体" w:eastAsia="黑体" w:cs="黑体"/>
          <w:color w:val="000000"/>
          <w:sz w:val="32"/>
          <w:szCs w:val="32"/>
        </w:rPr>
        <w:t>三、支</w:t>
      </w:r>
      <w:r>
        <w:rPr>
          <w:rStyle w:val="16"/>
          <w:rFonts w:hint="eastAsia" w:ascii="Times New Roman" w:hAnsi="黑体" w:eastAsia="黑体" w:cs="黑体"/>
          <w:b w:val="0"/>
          <w:bCs w:val="0"/>
        </w:rPr>
        <w:t>出决算情况说明</w:t>
      </w:r>
      <w:bookmarkEnd w:id="27"/>
      <w:bookmarkEnd w:id="28"/>
    </w:p>
    <w:p>
      <w:pPr>
        <w:spacing w:line="560" w:lineRule="exact"/>
        <w:ind w:firstLine="640" w:firstLineChars="200"/>
        <w:rPr>
          <w:rFonts w:eastAsia="仿宋"/>
          <w:sz w:val="32"/>
          <w:szCs w:val="32"/>
        </w:rPr>
      </w:pPr>
      <w:r>
        <w:rPr>
          <w:rFonts w:eastAsia="仿宋"/>
          <w:sz w:val="32"/>
          <w:szCs w:val="32"/>
        </w:rPr>
        <w:t>2018</w:t>
      </w:r>
      <w:r>
        <w:rPr>
          <w:rFonts w:hint="eastAsia" w:hAnsi="仿宋" w:eastAsia="仿宋" w:cs="仿宋"/>
          <w:sz w:val="32"/>
          <w:szCs w:val="32"/>
        </w:rPr>
        <w:t>年我办本年支出合计</w:t>
      </w:r>
      <w:r>
        <w:rPr>
          <w:rFonts w:eastAsia="仿宋"/>
          <w:sz w:val="32"/>
          <w:szCs w:val="32"/>
        </w:rPr>
        <w:t>1396.38</w:t>
      </w:r>
      <w:r>
        <w:rPr>
          <w:rFonts w:hint="eastAsia" w:hAnsi="仿宋" w:eastAsia="仿宋" w:cs="仿宋"/>
          <w:sz w:val="32"/>
          <w:szCs w:val="32"/>
        </w:rPr>
        <w:t>万元，其中：基本支出</w:t>
      </w:r>
      <w:r>
        <w:rPr>
          <w:rFonts w:eastAsia="仿宋"/>
          <w:sz w:val="32"/>
          <w:szCs w:val="32"/>
        </w:rPr>
        <w:t>1293.11</w:t>
      </w:r>
      <w:r>
        <w:rPr>
          <w:rFonts w:hint="eastAsia" w:hAnsi="仿宋" w:eastAsia="仿宋" w:cs="仿宋"/>
          <w:sz w:val="32"/>
          <w:szCs w:val="32"/>
        </w:rPr>
        <w:t>万元，占</w:t>
      </w:r>
      <w:r>
        <w:rPr>
          <w:rFonts w:eastAsia="仿宋"/>
          <w:sz w:val="32"/>
          <w:szCs w:val="32"/>
        </w:rPr>
        <w:t>93%</w:t>
      </w:r>
      <w:r>
        <w:rPr>
          <w:rFonts w:hint="eastAsia" w:hAnsi="仿宋" w:eastAsia="仿宋" w:cs="仿宋"/>
          <w:sz w:val="32"/>
          <w:szCs w:val="32"/>
        </w:rPr>
        <w:t>；项目支出</w:t>
      </w:r>
      <w:r>
        <w:rPr>
          <w:rFonts w:eastAsia="仿宋"/>
          <w:sz w:val="32"/>
          <w:szCs w:val="32"/>
        </w:rPr>
        <w:t>103.27</w:t>
      </w:r>
      <w:r>
        <w:rPr>
          <w:rFonts w:hint="eastAsia" w:hAnsi="仿宋" w:eastAsia="仿宋" w:cs="仿宋"/>
          <w:sz w:val="32"/>
          <w:szCs w:val="32"/>
        </w:rPr>
        <w:t>万元，占</w:t>
      </w:r>
      <w:r>
        <w:rPr>
          <w:rFonts w:eastAsia="仿宋"/>
          <w:sz w:val="32"/>
          <w:szCs w:val="32"/>
        </w:rPr>
        <w:t>7%</w:t>
      </w:r>
      <w:r>
        <w:rPr>
          <w:rFonts w:hint="eastAsia" w:hAnsi="仿宋" w:eastAsia="仿宋" w:cs="仿宋"/>
          <w:sz w:val="32"/>
          <w:szCs w:val="32"/>
        </w:rPr>
        <w:t>。</w:t>
      </w:r>
      <w:r>
        <w:rPr>
          <w:rFonts w:eastAsia="仿宋"/>
          <w:sz w:val="32"/>
          <w:szCs w:val="32"/>
        </w:rPr>
        <w:t xml:space="preserve"> </w:t>
      </w:r>
    </w:p>
    <w:p>
      <w:pPr>
        <w:spacing w:line="560" w:lineRule="exact"/>
        <w:ind w:firstLine="420" w:firstLineChars="200"/>
        <w:rPr>
          <w:rFonts w:eastAsia="仿宋"/>
          <w:sz w:val="32"/>
          <w:szCs w:val="32"/>
        </w:rPr>
      </w:pPr>
      <w:r>
        <w:drawing>
          <wp:anchor distT="0" distB="0" distL="114300" distR="114300" simplePos="0" relativeHeight="251659264" behindDoc="0" locked="0" layoutInCell="1" allowOverlap="1">
            <wp:simplePos x="0" y="0"/>
            <wp:positionH relativeFrom="column">
              <wp:posOffset>400050</wp:posOffset>
            </wp:positionH>
            <wp:positionV relativeFrom="paragraph">
              <wp:posOffset>44450</wp:posOffset>
            </wp:positionV>
            <wp:extent cx="2647950" cy="1333500"/>
            <wp:effectExtent l="0" t="0" r="3810" b="7620"/>
            <wp:wrapSquare wrapText="bothSides"/>
            <wp:docPr id="1" name="图表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表 6"/>
                    <pic:cNvPicPr>
                      <a:picLocks noChangeAspect="1"/>
                    </pic:cNvPicPr>
                  </pic:nvPicPr>
                  <pic:blipFill>
                    <a:blip r:embed="rId10"/>
                    <a:stretch>
                      <a:fillRect/>
                    </a:stretch>
                  </pic:blipFill>
                  <pic:spPr>
                    <a:xfrm>
                      <a:off x="0" y="0"/>
                      <a:ext cx="2647950" cy="1333500"/>
                    </a:xfrm>
                    <a:prstGeom prst="rect">
                      <a:avLst/>
                    </a:prstGeom>
                    <a:noFill/>
                    <a:ln>
                      <a:noFill/>
                    </a:ln>
                  </pic:spPr>
                </pic:pic>
              </a:graphicData>
            </a:graphic>
          </wp:anchor>
        </w:drawing>
      </w:r>
    </w:p>
    <w:p>
      <w:pPr>
        <w:spacing w:line="560" w:lineRule="exact"/>
        <w:ind w:left="640"/>
        <w:rPr>
          <w:rFonts w:eastAsia="仿宋"/>
          <w:sz w:val="32"/>
          <w:szCs w:val="32"/>
        </w:rPr>
      </w:pPr>
    </w:p>
    <w:p>
      <w:pPr>
        <w:spacing w:line="560" w:lineRule="exact"/>
        <w:ind w:left="640"/>
        <w:rPr>
          <w:rFonts w:eastAsia="仿宋"/>
          <w:sz w:val="32"/>
          <w:szCs w:val="32"/>
        </w:rPr>
      </w:pPr>
      <w:r>
        <w:rPr>
          <w:rFonts w:eastAsia="仿宋"/>
          <w:sz w:val="32"/>
          <w:szCs w:val="32"/>
        </w:rPr>
        <w:t>2018</w:t>
      </w:r>
      <w:r>
        <w:rPr>
          <w:rFonts w:hint="eastAsia" w:hAnsi="仿宋" w:eastAsia="仿宋" w:cs="仿宋"/>
          <w:sz w:val="32"/>
          <w:szCs w:val="32"/>
        </w:rPr>
        <w:t>年支出决算占比图</w:t>
      </w:r>
    </w:p>
    <w:p>
      <w:pPr>
        <w:spacing w:line="560" w:lineRule="exact"/>
        <w:ind w:left="640"/>
        <w:rPr>
          <w:rFonts w:eastAsia="仿宋"/>
          <w:sz w:val="32"/>
          <w:szCs w:val="32"/>
        </w:rPr>
      </w:pPr>
    </w:p>
    <w:p>
      <w:pPr>
        <w:spacing w:line="560" w:lineRule="exact"/>
        <w:outlineLvl w:val="1"/>
        <w:rPr>
          <w:rStyle w:val="16"/>
          <w:rFonts w:ascii="Times New Roman" w:hAnsi="Times New Roman" w:eastAsia="黑体" w:cs="Times New Roman"/>
          <w:b w:val="0"/>
          <w:bCs w:val="0"/>
        </w:rPr>
      </w:pPr>
      <w:bookmarkStart w:id="29" w:name="_Toc15377208"/>
      <w:bookmarkStart w:id="30" w:name="_Toc15396606"/>
      <w:r>
        <w:rPr>
          <w:rFonts w:eastAsia="黑体"/>
          <w:color w:val="000000"/>
          <w:sz w:val="32"/>
          <w:szCs w:val="32"/>
        </w:rPr>
        <w:t xml:space="preserve">    </w:t>
      </w:r>
      <w:r>
        <w:rPr>
          <w:rFonts w:hint="eastAsia" w:hAnsi="黑体" w:eastAsia="黑体" w:cs="黑体"/>
          <w:color w:val="000000"/>
          <w:sz w:val="32"/>
          <w:szCs w:val="32"/>
        </w:rPr>
        <w:t>四、财</w:t>
      </w:r>
      <w:r>
        <w:rPr>
          <w:rStyle w:val="16"/>
          <w:rFonts w:hint="eastAsia" w:ascii="Times New Roman" w:hAnsi="黑体" w:eastAsia="黑体" w:cs="黑体"/>
          <w:b w:val="0"/>
          <w:bCs w:val="0"/>
        </w:rPr>
        <w:t>政拨款收入支出决算总体情况说明</w:t>
      </w:r>
      <w:bookmarkEnd w:id="29"/>
      <w:bookmarkEnd w:id="30"/>
    </w:p>
    <w:p>
      <w:pPr>
        <w:spacing w:line="560" w:lineRule="exact"/>
        <w:ind w:firstLine="640" w:firstLineChars="200"/>
        <w:rPr>
          <w:rFonts w:eastAsia="仿宋"/>
          <w:sz w:val="32"/>
          <w:szCs w:val="32"/>
        </w:rPr>
      </w:pPr>
      <w:r>
        <w:rPr>
          <w:rFonts w:hint="eastAsia" w:hAnsi="仿宋" w:eastAsia="仿宋" w:cs="仿宋"/>
          <w:sz w:val="32"/>
          <w:szCs w:val="32"/>
        </w:rPr>
        <w:t>我办</w:t>
      </w:r>
      <w:r>
        <w:rPr>
          <w:rFonts w:eastAsia="仿宋"/>
          <w:sz w:val="32"/>
          <w:szCs w:val="32"/>
        </w:rPr>
        <w:t>2018</w:t>
      </w:r>
      <w:r>
        <w:rPr>
          <w:rFonts w:hint="eastAsia" w:hAnsi="仿宋" w:eastAsia="仿宋" w:cs="仿宋"/>
          <w:sz w:val="32"/>
          <w:szCs w:val="32"/>
        </w:rPr>
        <w:t>年度财政拨款收入合计</w:t>
      </w:r>
      <w:r>
        <w:rPr>
          <w:rFonts w:eastAsia="仿宋"/>
          <w:sz w:val="32"/>
          <w:szCs w:val="32"/>
        </w:rPr>
        <w:t>1084.82</w:t>
      </w:r>
      <w:r>
        <w:rPr>
          <w:rFonts w:hint="eastAsia" w:hAnsi="仿宋" w:eastAsia="仿宋" w:cs="仿宋"/>
          <w:sz w:val="32"/>
          <w:szCs w:val="32"/>
        </w:rPr>
        <w:t>万元，</w:t>
      </w:r>
      <w:r>
        <w:rPr>
          <w:rFonts w:eastAsia="仿宋"/>
          <w:sz w:val="32"/>
          <w:szCs w:val="32"/>
        </w:rPr>
        <w:t xml:space="preserve"> 2017</w:t>
      </w:r>
      <w:r>
        <w:rPr>
          <w:rFonts w:hint="eastAsia" w:hAnsi="仿宋" w:eastAsia="仿宋" w:cs="仿宋"/>
          <w:sz w:val="32"/>
          <w:szCs w:val="32"/>
        </w:rPr>
        <w:t>年度财政拨款收入共计</w:t>
      </w:r>
      <w:r>
        <w:rPr>
          <w:rFonts w:eastAsia="仿宋"/>
          <w:sz w:val="32"/>
          <w:szCs w:val="32"/>
        </w:rPr>
        <w:t>1176.61</w:t>
      </w:r>
      <w:r>
        <w:rPr>
          <w:rFonts w:hint="eastAsia" w:hAnsi="仿宋" w:eastAsia="仿宋" w:cs="仿宋"/>
          <w:sz w:val="32"/>
          <w:szCs w:val="32"/>
        </w:rPr>
        <w:t>万元，比上年减少</w:t>
      </w:r>
      <w:r>
        <w:rPr>
          <w:rFonts w:eastAsia="仿宋"/>
          <w:sz w:val="32"/>
          <w:szCs w:val="32"/>
        </w:rPr>
        <w:t>91.79</w:t>
      </w:r>
      <w:r>
        <w:rPr>
          <w:rFonts w:hint="eastAsia" w:hAnsi="仿宋" w:eastAsia="仿宋" w:cs="仿宋"/>
          <w:sz w:val="32"/>
          <w:szCs w:val="32"/>
        </w:rPr>
        <w:t>万元，减少</w:t>
      </w:r>
      <w:r>
        <w:rPr>
          <w:rFonts w:eastAsia="仿宋"/>
          <w:sz w:val="32"/>
          <w:szCs w:val="32"/>
        </w:rPr>
        <w:t>7.8%.</w:t>
      </w:r>
      <w:r>
        <w:rPr>
          <w:rFonts w:hint="eastAsia" w:hAnsi="仿宋" w:eastAsia="仿宋" w:cs="仿宋"/>
          <w:sz w:val="32"/>
          <w:szCs w:val="32"/>
        </w:rPr>
        <w:t>减少原因为</w:t>
      </w:r>
      <w:r>
        <w:rPr>
          <w:rFonts w:eastAsia="仿宋"/>
          <w:sz w:val="32"/>
          <w:szCs w:val="32"/>
        </w:rPr>
        <w:t>2018</w:t>
      </w:r>
      <w:r>
        <w:rPr>
          <w:rFonts w:hint="eastAsia" w:hAnsi="仿宋" w:eastAsia="仿宋" w:cs="仿宋"/>
          <w:sz w:val="32"/>
          <w:szCs w:val="32"/>
        </w:rPr>
        <w:t>年调减养老保险和职业年金预拨数。</w:t>
      </w:r>
    </w:p>
    <w:p>
      <w:pPr>
        <w:spacing w:line="560" w:lineRule="exact"/>
        <w:ind w:firstLine="709"/>
        <w:rPr>
          <w:rFonts w:eastAsia="仿宋"/>
          <w:color w:val="000000"/>
          <w:sz w:val="32"/>
          <w:szCs w:val="32"/>
        </w:rPr>
      </w:pPr>
      <w:r>
        <w:rPr>
          <w:rFonts w:hint="eastAsia" w:hAnsi="仿宋" w:eastAsia="仿宋" w:cs="仿宋"/>
          <w:sz w:val="32"/>
          <w:szCs w:val="32"/>
        </w:rPr>
        <w:t>我办</w:t>
      </w:r>
      <w:r>
        <w:rPr>
          <w:rFonts w:eastAsia="仿宋"/>
          <w:sz w:val="32"/>
          <w:szCs w:val="32"/>
        </w:rPr>
        <w:t>2018</w:t>
      </w:r>
      <w:r>
        <w:rPr>
          <w:rFonts w:hint="eastAsia" w:hAnsi="仿宋" w:eastAsia="仿宋" w:cs="仿宋"/>
          <w:sz w:val="32"/>
          <w:szCs w:val="32"/>
        </w:rPr>
        <w:t>年度财政拨款支出共计</w:t>
      </w:r>
      <w:r>
        <w:rPr>
          <w:rFonts w:eastAsia="仿宋"/>
          <w:sz w:val="32"/>
          <w:szCs w:val="32"/>
        </w:rPr>
        <w:t>1396.38</w:t>
      </w:r>
      <w:r>
        <w:rPr>
          <w:rFonts w:hint="eastAsia" w:hAnsi="仿宋" w:eastAsia="仿宋" w:cs="仿宋"/>
          <w:sz w:val="32"/>
          <w:szCs w:val="32"/>
        </w:rPr>
        <w:t>万元，（包括：基本支出</w:t>
      </w:r>
      <w:r>
        <w:rPr>
          <w:rFonts w:eastAsia="仿宋"/>
          <w:sz w:val="32"/>
          <w:szCs w:val="32"/>
        </w:rPr>
        <w:t>1293.11</w:t>
      </w:r>
      <w:r>
        <w:rPr>
          <w:rFonts w:hint="eastAsia" w:hAnsi="仿宋" w:eastAsia="仿宋" w:cs="仿宋"/>
          <w:sz w:val="32"/>
          <w:szCs w:val="32"/>
        </w:rPr>
        <w:t>万元和项目支出</w:t>
      </w:r>
      <w:r>
        <w:rPr>
          <w:rFonts w:eastAsia="仿宋"/>
          <w:sz w:val="32"/>
          <w:szCs w:val="32"/>
        </w:rPr>
        <w:t>103.27</w:t>
      </w:r>
      <w:r>
        <w:rPr>
          <w:rFonts w:hint="eastAsia" w:hAnsi="仿宋" w:eastAsia="仿宋" w:cs="仿宋"/>
          <w:sz w:val="32"/>
          <w:szCs w:val="32"/>
        </w:rPr>
        <w:t>万元）上年度支出为</w:t>
      </w:r>
      <w:r>
        <w:rPr>
          <w:rFonts w:eastAsia="仿宋"/>
          <w:sz w:val="32"/>
          <w:szCs w:val="32"/>
        </w:rPr>
        <w:t xml:space="preserve"> 1176.61</w:t>
      </w:r>
      <w:r>
        <w:rPr>
          <w:rFonts w:hint="eastAsia" w:hAnsi="仿宋" w:eastAsia="仿宋" w:cs="仿宋"/>
          <w:sz w:val="32"/>
          <w:szCs w:val="32"/>
        </w:rPr>
        <w:t>万元。比上年增加</w:t>
      </w:r>
      <w:r>
        <w:rPr>
          <w:rFonts w:eastAsia="仿宋"/>
          <w:sz w:val="32"/>
          <w:szCs w:val="32"/>
        </w:rPr>
        <w:t>219.77</w:t>
      </w:r>
      <w:r>
        <w:rPr>
          <w:rFonts w:hint="eastAsia" w:hAnsi="仿宋" w:eastAsia="仿宋" w:cs="仿宋"/>
          <w:sz w:val="32"/>
          <w:szCs w:val="32"/>
        </w:rPr>
        <w:t>万元，增加</w:t>
      </w:r>
      <w:r>
        <w:rPr>
          <w:rFonts w:eastAsia="仿宋"/>
          <w:sz w:val="32"/>
          <w:szCs w:val="32"/>
        </w:rPr>
        <w:t>18.68%</w:t>
      </w:r>
      <w:r>
        <w:rPr>
          <w:rFonts w:hint="eastAsia" w:hAnsi="仿宋" w:eastAsia="仿宋" w:cs="仿宋"/>
          <w:sz w:val="32"/>
          <w:szCs w:val="32"/>
        </w:rPr>
        <w:t>。增加原因为</w:t>
      </w:r>
      <w:r>
        <w:rPr>
          <w:rFonts w:eastAsia="仿宋"/>
          <w:color w:val="000000"/>
          <w:sz w:val="32"/>
          <w:szCs w:val="32"/>
        </w:rPr>
        <w:t>2018</w:t>
      </w:r>
      <w:r>
        <w:rPr>
          <w:rFonts w:hint="eastAsia" w:hAnsi="仿宋" w:eastAsia="仿宋" w:cs="仿宋"/>
          <w:color w:val="000000"/>
          <w:sz w:val="32"/>
          <w:szCs w:val="32"/>
        </w:rPr>
        <w:t>年年内人事变动我办原来在职人员调出本机构</w:t>
      </w:r>
      <w:r>
        <w:rPr>
          <w:rFonts w:eastAsia="仿宋"/>
          <w:color w:val="000000"/>
          <w:sz w:val="32"/>
          <w:szCs w:val="32"/>
        </w:rPr>
        <w:t>2</w:t>
      </w:r>
      <w:r>
        <w:rPr>
          <w:rFonts w:hint="eastAsia" w:hAnsi="仿宋" w:eastAsia="仿宋" w:cs="仿宋"/>
          <w:color w:val="000000"/>
          <w:sz w:val="32"/>
          <w:szCs w:val="32"/>
        </w:rPr>
        <w:t>人（李玉华、孙鸿涛），退休</w:t>
      </w:r>
      <w:r>
        <w:rPr>
          <w:rFonts w:eastAsia="仿宋"/>
          <w:color w:val="000000"/>
          <w:sz w:val="32"/>
          <w:szCs w:val="32"/>
        </w:rPr>
        <w:t>1</w:t>
      </w:r>
      <w:r>
        <w:rPr>
          <w:rFonts w:hint="eastAsia" w:hAnsi="仿宋" w:eastAsia="仿宋" w:cs="仿宋"/>
          <w:color w:val="000000"/>
          <w:sz w:val="32"/>
          <w:szCs w:val="32"/>
        </w:rPr>
        <w:t>人（伍仁平），调进</w:t>
      </w:r>
      <w:r>
        <w:rPr>
          <w:rFonts w:eastAsia="仿宋"/>
          <w:color w:val="000000"/>
          <w:sz w:val="32"/>
          <w:szCs w:val="32"/>
        </w:rPr>
        <w:t>7</w:t>
      </w:r>
      <w:r>
        <w:rPr>
          <w:rFonts w:hint="eastAsia" w:hAnsi="仿宋" w:eastAsia="仿宋" w:cs="仿宋"/>
          <w:color w:val="000000"/>
          <w:sz w:val="32"/>
          <w:szCs w:val="32"/>
        </w:rPr>
        <w:t>人（王霞，卓良爽，苏华强，仁真王尔甲，王毅，罗让东周，杨黎琴），故我办机构人员指标在职人员比上年度增加了</w:t>
      </w:r>
      <w:r>
        <w:rPr>
          <w:rFonts w:eastAsia="仿宋"/>
          <w:color w:val="000000"/>
          <w:sz w:val="32"/>
          <w:szCs w:val="32"/>
        </w:rPr>
        <w:t>4</w:t>
      </w:r>
      <w:r>
        <w:rPr>
          <w:rFonts w:hint="eastAsia" w:hAnsi="仿宋" w:eastAsia="仿宋" w:cs="仿宋"/>
          <w:color w:val="000000"/>
          <w:sz w:val="32"/>
          <w:szCs w:val="32"/>
        </w:rPr>
        <w:t>人，增加了壤巴拉节的活动经费。</w:t>
      </w:r>
      <w:r>
        <w:rPr>
          <w:rFonts w:eastAsia="仿宋"/>
          <w:color w:val="FF0000"/>
          <w:sz w:val="32"/>
          <w:szCs w:val="32"/>
        </w:rPr>
        <w:t xml:space="preserve"> </w:t>
      </w:r>
    </w:p>
    <w:p>
      <w:pPr>
        <w:spacing w:line="560" w:lineRule="exact"/>
        <w:ind w:firstLine="420" w:firstLineChars="200"/>
        <w:outlineLvl w:val="1"/>
        <w:rPr>
          <w:rFonts w:hAnsi="黑体" w:eastAsia="黑体"/>
          <w:color w:val="000000"/>
          <w:sz w:val="32"/>
          <w:szCs w:val="32"/>
        </w:rPr>
      </w:pPr>
      <w:r>
        <w:pict>
          <v:shape id="_x0000_s1029" o:spid="_x0000_s1029" o:spt="75" type="#_x0000_t75" style="position:absolute;left:0pt;margin-left:18.55pt;margin-top:3pt;height:164.15pt;width:358.55pt;z-index:251659264;mso-width-relative:page;mso-height-relative:page;" o:ole="t" filled="f" o:preferrelative="t" stroked="f" coordsize="21600,21600">
            <v:path/>
            <v:fill on="f" focussize="0,0"/>
            <v:stroke on="f" joinstyle="miter"/>
            <v:imagedata r:id="rId12" o:title=""/>
            <o:lock v:ext="edit" aspectratio="t"/>
          </v:shape>
          <o:OLEObject Type="Embed" ProgID="Excel.Sheet.8" ShapeID="_x0000_s1029" DrawAspect="Content" ObjectID="_1468075727" r:id="rId11">
            <o:LockedField>false</o:LockedField>
          </o:OLEObject>
        </w:pict>
      </w:r>
    </w:p>
    <w:p>
      <w:pPr>
        <w:spacing w:line="560" w:lineRule="exact"/>
        <w:ind w:firstLine="640" w:firstLineChars="200"/>
        <w:outlineLvl w:val="1"/>
        <w:rPr>
          <w:rFonts w:hAnsi="黑体" w:eastAsia="黑体"/>
          <w:color w:val="000000"/>
          <w:sz w:val="32"/>
          <w:szCs w:val="32"/>
        </w:rPr>
      </w:pPr>
    </w:p>
    <w:p>
      <w:pPr>
        <w:spacing w:line="560" w:lineRule="exact"/>
        <w:ind w:firstLine="640" w:firstLineChars="200"/>
        <w:outlineLvl w:val="1"/>
        <w:rPr>
          <w:rFonts w:hAnsi="黑体" w:eastAsia="黑体"/>
          <w:color w:val="000000"/>
          <w:sz w:val="32"/>
          <w:szCs w:val="32"/>
        </w:rPr>
      </w:pPr>
    </w:p>
    <w:p>
      <w:pPr>
        <w:spacing w:line="560" w:lineRule="exact"/>
        <w:ind w:firstLine="640" w:firstLineChars="200"/>
        <w:outlineLvl w:val="1"/>
        <w:rPr>
          <w:rFonts w:hAnsi="黑体" w:eastAsia="黑体"/>
          <w:color w:val="000000"/>
          <w:sz w:val="32"/>
          <w:szCs w:val="32"/>
        </w:rPr>
      </w:pPr>
    </w:p>
    <w:p>
      <w:pPr>
        <w:spacing w:line="560" w:lineRule="exact"/>
        <w:ind w:firstLine="640" w:firstLineChars="200"/>
        <w:outlineLvl w:val="1"/>
        <w:rPr>
          <w:rStyle w:val="16"/>
          <w:rFonts w:ascii="Times New Roman" w:hAnsi="Times New Roman" w:eastAsia="黑体" w:cs="Times New Roman"/>
          <w:b w:val="0"/>
          <w:bCs w:val="0"/>
        </w:rPr>
      </w:pPr>
      <w:r>
        <w:rPr>
          <w:rFonts w:hint="eastAsia" w:hAnsi="黑体" w:eastAsia="黑体" w:cs="黑体"/>
          <w:color w:val="000000"/>
          <w:sz w:val="32"/>
          <w:szCs w:val="32"/>
        </w:rPr>
        <w:t>五、</w:t>
      </w:r>
      <w:r>
        <w:rPr>
          <w:rFonts w:hint="eastAsia" w:hAnsi="黑体" w:eastAsia="黑体" w:cs="黑体"/>
          <w:b/>
          <w:bCs/>
          <w:color w:val="000000"/>
          <w:sz w:val="32"/>
          <w:szCs w:val="32"/>
        </w:rPr>
        <w:t>一</w:t>
      </w:r>
      <w:r>
        <w:rPr>
          <w:rStyle w:val="16"/>
          <w:rFonts w:hint="eastAsia" w:ascii="Times New Roman" w:hAnsi="黑体" w:eastAsia="黑体" w:cs="黑体"/>
          <w:b w:val="0"/>
          <w:bCs w:val="0"/>
        </w:rPr>
        <w:t>般公共预算财政拨款支出决算情况说明</w:t>
      </w:r>
      <w:bookmarkEnd w:id="1"/>
      <w:bookmarkEnd w:id="2"/>
    </w:p>
    <w:p>
      <w:pPr>
        <w:spacing w:line="600" w:lineRule="exact"/>
        <w:ind w:firstLine="640" w:firstLineChars="200"/>
        <w:outlineLvl w:val="1"/>
        <w:rPr>
          <w:rStyle w:val="16"/>
          <w:rFonts w:ascii="黑体" w:hAnsi="黑体" w:eastAsia="黑体" w:cs="Times New Roman"/>
          <w:b w:val="0"/>
          <w:bCs w:val="0"/>
        </w:rPr>
      </w:pPr>
      <w:bookmarkStart w:id="31" w:name="_Toc15377210"/>
      <w:r>
        <w:rPr>
          <w:rFonts w:hint="eastAsia" w:ascii="黑体" w:hAnsi="黑体" w:eastAsia="黑体" w:cs="黑体"/>
          <w:color w:val="000000"/>
          <w:sz w:val="32"/>
          <w:szCs w:val="32"/>
        </w:rPr>
        <w:t>五、</w:t>
      </w:r>
      <w:r>
        <w:rPr>
          <w:rFonts w:hint="eastAsia" w:ascii="黑体" w:hAnsi="黑体" w:eastAsia="黑体" w:cs="黑体"/>
          <w:b/>
          <w:bCs/>
          <w:color w:val="000000"/>
          <w:sz w:val="32"/>
          <w:szCs w:val="32"/>
        </w:rPr>
        <w:t>一</w:t>
      </w:r>
      <w:r>
        <w:rPr>
          <w:rStyle w:val="16"/>
          <w:rFonts w:hint="eastAsia" w:ascii="黑体" w:hAnsi="黑体" w:eastAsia="黑体" w:cs="黑体"/>
          <w:b w:val="0"/>
          <w:bCs w:val="0"/>
        </w:rPr>
        <w:t>般公共预算财政拨款支出决算情况说明</w:t>
      </w:r>
    </w:p>
    <w:p>
      <w:pPr>
        <w:spacing w:line="560" w:lineRule="exact"/>
        <w:ind w:firstLine="643" w:firstLineChars="200"/>
        <w:outlineLvl w:val="2"/>
        <w:rPr>
          <w:rFonts w:ascii="楷体_GB2312" w:eastAsia="楷体_GB2312"/>
          <w:b/>
          <w:bCs/>
          <w:color w:val="000000"/>
          <w:sz w:val="32"/>
          <w:szCs w:val="32"/>
        </w:rPr>
      </w:pPr>
      <w:r>
        <w:rPr>
          <w:rFonts w:hint="eastAsia" w:ascii="楷体_GB2312" w:hAnsi="仿宋" w:eastAsia="楷体_GB2312" w:cs="楷体_GB2312"/>
          <w:b/>
          <w:bCs/>
          <w:color w:val="000000"/>
          <w:sz w:val="32"/>
          <w:szCs w:val="32"/>
        </w:rPr>
        <w:t>（一）一般公共预算财政拨款支出决算总体情况</w:t>
      </w:r>
      <w:bookmarkEnd w:id="31"/>
    </w:p>
    <w:p>
      <w:pPr>
        <w:spacing w:line="560" w:lineRule="exact"/>
        <w:ind w:firstLine="709"/>
        <w:rPr>
          <w:rFonts w:eastAsia="仿宋"/>
          <w:color w:val="FF0000"/>
          <w:sz w:val="32"/>
          <w:szCs w:val="32"/>
        </w:rPr>
      </w:pPr>
      <w:r>
        <w:rPr>
          <w:rFonts w:eastAsia="仿宋"/>
          <w:color w:val="000000"/>
          <w:sz w:val="32"/>
          <w:szCs w:val="32"/>
        </w:rPr>
        <w:t>2018</w:t>
      </w:r>
      <w:r>
        <w:rPr>
          <w:rFonts w:hint="eastAsia" w:hAnsi="仿宋" w:eastAsia="仿宋" w:cs="仿宋"/>
          <w:color w:val="000000"/>
          <w:sz w:val="32"/>
          <w:szCs w:val="32"/>
        </w:rPr>
        <w:t>年一般公共预算财政拨款支出</w:t>
      </w:r>
      <w:r>
        <w:rPr>
          <w:rFonts w:eastAsia="仿宋"/>
          <w:color w:val="000000"/>
          <w:sz w:val="32"/>
          <w:szCs w:val="32"/>
        </w:rPr>
        <w:t>1396.34</w:t>
      </w:r>
      <w:r>
        <w:rPr>
          <w:rFonts w:hint="eastAsia" w:hAnsi="仿宋" w:eastAsia="仿宋" w:cs="仿宋"/>
          <w:color w:val="000000"/>
          <w:sz w:val="32"/>
          <w:szCs w:val="32"/>
        </w:rPr>
        <w:t>万元，占本年支出合计的</w:t>
      </w:r>
      <w:r>
        <w:rPr>
          <w:rFonts w:eastAsia="仿宋"/>
          <w:color w:val="000000"/>
          <w:sz w:val="32"/>
          <w:szCs w:val="32"/>
        </w:rPr>
        <w:t>99.99%</w:t>
      </w:r>
      <w:r>
        <w:rPr>
          <w:rFonts w:hint="eastAsia" w:hAnsi="仿宋" w:eastAsia="仿宋" w:cs="仿宋"/>
          <w:color w:val="000000"/>
          <w:sz w:val="32"/>
          <w:szCs w:val="32"/>
        </w:rPr>
        <w:t>。与</w:t>
      </w:r>
      <w:r>
        <w:rPr>
          <w:rFonts w:eastAsia="仿宋"/>
          <w:color w:val="000000"/>
          <w:sz w:val="32"/>
          <w:szCs w:val="32"/>
        </w:rPr>
        <w:t>2017</w:t>
      </w:r>
      <w:r>
        <w:rPr>
          <w:rFonts w:hint="eastAsia" w:hAnsi="仿宋" w:eastAsia="仿宋" w:cs="仿宋"/>
          <w:color w:val="000000"/>
          <w:sz w:val="32"/>
          <w:szCs w:val="32"/>
        </w:rPr>
        <w:t>年相比，一般公共预算财政拨款增加</w:t>
      </w:r>
      <w:r>
        <w:rPr>
          <w:rFonts w:eastAsia="仿宋"/>
          <w:color w:val="000000"/>
          <w:sz w:val="32"/>
          <w:szCs w:val="32"/>
        </w:rPr>
        <w:t>219.77</w:t>
      </w:r>
      <w:r>
        <w:rPr>
          <w:rFonts w:hint="eastAsia" w:hAnsi="仿宋" w:eastAsia="仿宋" w:cs="仿宋"/>
          <w:color w:val="000000"/>
          <w:sz w:val="32"/>
          <w:szCs w:val="32"/>
        </w:rPr>
        <w:t>万元，增长</w:t>
      </w:r>
      <w:r>
        <w:rPr>
          <w:rFonts w:eastAsia="仿宋"/>
          <w:color w:val="000000"/>
          <w:sz w:val="32"/>
          <w:szCs w:val="32"/>
        </w:rPr>
        <w:t>18.68%</w:t>
      </w:r>
      <w:r>
        <w:rPr>
          <w:rFonts w:hint="eastAsia" w:hAnsi="仿宋" w:eastAsia="仿宋" w:cs="仿宋"/>
          <w:color w:val="000000"/>
          <w:sz w:val="32"/>
          <w:szCs w:val="32"/>
        </w:rPr>
        <w:t>。主要变动原因是</w:t>
      </w:r>
      <w:r>
        <w:rPr>
          <w:rFonts w:eastAsia="仿宋"/>
          <w:color w:val="000000"/>
          <w:sz w:val="32"/>
          <w:szCs w:val="32"/>
        </w:rPr>
        <w:t>2018</w:t>
      </w:r>
      <w:r>
        <w:rPr>
          <w:rFonts w:hint="eastAsia" w:hAnsi="仿宋" w:eastAsia="仿宋" w:cs="仿宋"/>
          <w:color w:val="000000"/>
          <w:sz w:val="32"/>
          <w:szCs w:val="32"/>
        </w:rPr>
        <w:t>年年内人事变动我办原来在职人员调出本机构</w:t>
      </w:r>
      <w:r>
        <w:rPr>
          <w:rFonts w:eastAsia="仿宋"/>
          <w:color w:val="000000"/>
          <w:sz w:val="32"/>
          <w:szCs w:val="32"/>
        </w:rPr>
        <w:t>2</w:t>
      </w:r>
      <w:r>
        <w:rPr>
          <w:rFonts w:hint="eastAsia" w:hAnsi="仿宋" w:eastAsia="仿宋" w:cs="仿宋"/>
          <w:color w:val="000000"/>
          <w:sz w:val="32"/>
          <w:szCs w:val="32"/>
        </w:rPr>
        <w:t>人（李玉华、孙鸿涛），退休</w:t>
      </w:r>
      <w:r>
        <w:rPr>
          <w:rFonts w:eastAsia="仿宋"/>
          <w:color w:val="000000"/>
          <w:sz w:val="32"/>
          <w:szCs w:val="32"/>
        </w:rPr>
        <w:t>1</w:t>
      </w:r>
      <w:r>
        <w:rPr>
          <w:rFonts w:hint="eastAsia" w:hAnsi="仿宋" w:eastAsia="仿宋" w:cs="仿宋"/>
          <w:color w:val="000000"/>
          <w:sz w:val="32"/>
          <w:szCs w:val="32"/>
        </w:rPr>
        <w:t>人（伍仁平），调进</w:t>
      </w:r>
      <w:r>
        <w:rPr>
          <w:rFonts w:eastAsia="仿宋"/>
          <w:color w:val="000000"/>
          <w:sz w:val="32"/>
          <w:szCs w:val="32"/>
        </w:rPr>
        <w:t>7</w:t>
      </w:r>
      <w:r>
        <w:rPr>
          <w:rFonts w:hint="eastAsia" w:hAnsi="仿宋" w:eastAsia="仿宋" w:cs="仿宋"/>
          <w:color w:val="000000"/>
          <w:sz w:val="32"/>
          <w:szCs w:val="32"/>
        </w:rPr>
        <w:t>人（王霞，卓良爽，苏华强，仁真王尔甲，王毅，罗让东周，杨黎琴），故我办机构人员指标在职人员比上年度增加了</w:t>
      </w:r>
      <w:r>
        <w:rPr>
          <w:rFonts w:eastAsia="仿宋"/>
          <w:color w:val="000000"/>
          <w:sz w:val="32"/>
          <w:szCs w:val="32"/>
        </w:rPr>
        <w:t>4</w:t>
      </w:r>
      <w:r>
        <w:rPr>
          <w:rFonts w:hint="eastAsia" w:hAnsi="仿宋" w:eastAsia="仿宋" w:cs="仿宋"/>
          <w:color w:val="000000"/>
          <w:sz w:val="32"/>
          <w:szCs w:val="32"/>
        </w:rPr>
        <w:t>人和增加了壤巴拉节的活动经费。</w:t>
      </w:r>
      <w:r>
        <w:rPr>
          <w:rFonts w:eastAsia="仿宋"/>
          <w:color w:val="FF0000"/>
          <w:sz w:val="32"/>
          <w:szCs w:val="32"/>
        </w:rPr>
        <w:t xml:space="preserve"> </w:t>
      </w:r>
    </w:p>
    <w:p>
      <w:pPr>
        <w:spacing w:line="560" w:lineRule="exact"/>
        <w:ind w:firstLine="420" w:firstLineChars="200"/>
        <w:outlineLvl w:val="2"/>
        <w:rPr>
          <w:rFonts w:ascii="楷体_GB2312" w:hAnsi="仿宋" w:eastAsia="楷体_GB2312"/>
          <w:b/>
          <w:bCs/>
          <w:color w:val="000000"/>
          <w:sz w:val="32"/>
          <w:szCs w:val="32"/>
        </w:rPr>
      </w:pPr>
      <w:r>
        <w:pict>
          <v:shape id="_x0000_s1030" o:spid="_x0000_s1030" o:spt="75" type="#_x0000_t75" style="position:absolute;left:0pt;margin-left:-1.7pt;margin-top:6.5pt;height:199.2pt;width:418.55pt;z-index:251659264;mso-width-relative:page;mso-height-relative:page;" o:ole="t" filled="f" o:preferrelative="t" stroked="f" coordsize="21600,21600">
            <v:path/>
            <v:fill on="f" focussize="0,0"/>
            <v:stroke on="f" joinstyle="miter"/>
            <v:imagedata r:id="rId14" o:title=""/>
            <o:lock v:ext="edit" aspectratio="t"/>
          </v:shape>
          <o:OLEObject Type="Embed" ProgID="Excel.Sheet.8" ShapeID="_x0000_s1030" DrawAspect="Content" ObjectID="_1468075728" r:id="rId13">
            <o:LockedField>false</o:LockedField>
          </o:OLEObject>
        </w:pict>
      </w:r>
    </w:p>
    <w:p>
      <w:pPr>
        <w:spacing w:line="560" w:lineRule="exact"/>
        <w:ind w:firstLine="643" w:firstLineChars="200"/>
        <w:outlineLvl w:val="2"/>
        <w:rPr>
          <w:rFonts w:ascii="楷体_GB2312" w:hAnsi="仿宋" w:eastAsia="楷体_GB2312"/>
          <w:b/>
          <w:bCs/>
          <w:color w:val="000000"/>
          <w:sz w:val="32"/>
          <w:szCs w:val="32"/>
        </w:rPr>
      </w:pPr>
    </w:p>
    <w:p>
      <w:pPr>
        <w:spacing w:line="560" w:lineRule="exact"/>
        <w:ind w:firstLine="643" w:firstLineChars="200"/>
        <w:outlineLvl w:val="2"/>
        <w:rPr>
          <w:rFonts w:ascii="楷体_GB2312" w:hAnsi="仿宋" w:eastAsia="楷体_GB2312"/>
          <w:b/>
          <w:bCs/>
          <w:color w:val="000000"/>
          <w:sz w:val="32"/>
          <w:szCs w:val="32"/>
        </w:rPr>
      </w:pPr>
    </w:p>
    <w:p>
      <w:pPr>
        <w:spacing w:line="560" w:lineRule="exact"/>
        <w:ind w:firstLine="643" w:firstLineChars="200"/>
        <w:outlineLvl w:val="2"/>
        <w:rPr>
          <w:rFonts w:ascii="楷体_GB2312" w:hAnsi="仿宋" w:eastAsia="楷体_GB2312"/>
          <w:b/>
          <w:bCs/>
          <w:color w:val="000000"/>
          <w:sz w:val="32"/>
          <w:szCs w:val="32"/>
        </w:rPr>
      </w:pPr>
    </w:p>
    <w:p>
      <w:pPr>
        <w:spacing w:line="560" w:lineRule="exact"/>
        <w:ind w:firstLine="643" w:firstLineChars="200"/>
        <w:outlineLvl w:val="2"/>
        <w:rPr>
          <w:rFonts w:ascii="楷体_GB2312" w:hAnsi="仿宋" w:eastAsia="楷体_GB2312"/>
          <w:b/>
          <w:bCs/>
          <w:color w:val="000000"/>
          <w:sz w:val="32"/>
          <w:szCs w:val="32"/>
        </w:rPr>
      </w:pPr>
      <w:r>
        <w:rPr>
          <w:rFonts w:hint="eastAsia" w:ascii="楷体_GB2312" w:hAnsi="仿宋" w:eastAsia="楷体_GB2312" w:cs="楷体_GB2312"/>
          <w:b/>
          <w:bCs/>
          <w:color w:val="000000"/>
          <w:sz w:val="32"/>
          <w:szCs w:val="32"/>
        </w:rPr>
        <w:t>（二）一般公共预算财政拨款支出决算结构情况</w:t>
      </w:r>
      <w:bookmarkEnd w:id="3"/>
    </w:p>
    <w:p>
      <w:pPr>
        <w:spacing w:line="560" w:lineRule="exact"/>
        <w:rPr>
          <w:rFonts w:eastAsia="仿宋"/>
          <w:color w:val="000000"/>
          <w:sz w:val="32"/>
          <w:szCs w:val="32"/>
        </w:rPr>
      </w:pPr>
    </w:p>
    <w:p>
      <w:pPr>
        <w:spacing w:line="560" w:lineRule="exact"/>
        <w:ind w:firstLine="320" w:firstLineChars="100"/>
        <w:rPr>
          <w:rFonts w:eastAsia="仿宋"/>
          <w:color w:val="000000"/>
          <w:sz w:val="32"/>
          <w:szCs w:val="32"/>
        </w:rPr>
      </w:pPr>
    </w:p>
    <w:p>
      <w:pPr>
        <w:spacing w:line="560" w:lineRule="exact"/>
        <w:ind w:firstLine="420" w:firstLineChars="200"/>
        <w:rPr>
          <w:rFonts w:hAnsi="仿宋" w:eastAsia="仿宋"/>
          <w:sz w:val="32"/>
          <w:szCs w:val="32"/>
        </w:rPr>
      </w:pPr>
      <w:r>
        <w:pict>
          <v:shape id="_x0000_s1031" o:spid="_x0000_s1031" o:spt="75" type="#_x0000_t75" style="position:absolute;left:0pt;margin-left:25.3pt;margin-top:134.5pt;height:158.9pt;width:343.2pt;z-index:251659264;mso-width-relative:page;mso-height-relative:page;" o:ole="t" filled="f" o:preferrelative="t" stroked="f" coordsize="21600,21600">
            <v:path/>
            <v:fill on="f" focussize="0,0"/>
            <v:stroke on="f" joinstyle="miter"/>
            <v:imagedata r:id="rId16" o:title=""/>
            <o:lock v:ext="edit" aspectratio="t"/>
          </v:shape>
          <o:OLEObject Type="Embed" ProgID="Excel.Sheet.8" ShapeID="_x0000_s1031" DrawAspect="Content" ObjectID="_1468075729" r:id="rId15">
            <o:LockedField>false</o:LockedField>
          </o:OLEObject>
        </w:pict>
      </w:r>
      <w:r>
        <w:rPr>
          <w:rFonts w:eastAsia="仿宋"/>
          <w:color w:val="000000"/>
          <w:sz w:val="32"/>
          <w:szCs w:val="32"/>
        </w:rPr>
        <w:t>2018</w:t>
      </w:r>
      <w:r>
        <w:rPr>
          <w:rFonts w:hint="eastAsia" w:hAnsi="仿宋" w:eastAsia="仿宋" w:cs="仿宋"/>
          <w:color w:val="000000"/>
          <w:sz w:val="32"/>
          <w:szCs w:val="32"/>
        </w:rPr>
        <w:t>年一般公共预算财政拨款支出</w:t>
      </w:r>
      <w:r>
        <w:rPr>
          <w:rFonts w:eastAsia="仿宋"/>
          <w:color w:val="000000"/>
          <w:sz w:val="32"/>
          <w:szCs w:val="32"/>
        </w:rPr>
        <w:t>1396.34</w:t>
      </w:r>
      <w:r>
        <w:rPr>
          <w:rFonts w:hint="eastAsia" w:hAnsi="仿宋" w:eastAsia="仿宋" w:cs="仿宋"/>
          <w:color w:val="000000"/>
          <w:sz w:val="32"/>
          <w:szCs w:val="32"/>
        </w:rPr>
        <w:t>万元，主要用于以下方面</w:t>
      </w:r>
      <w:r>
        <w:rPr>
          <w:rFonts w:eastAsia="仿宋"/>
          <w:color w:val="000000"/>
          <w:sz w:val="32"/>
          <w:szCs w:val="32"/>
        </w:rPr>
        <w:t>:</w:t>
      </w:r>
      <w:r>
        <w:rPr>
          <w:rFonts w:eastAsia="仿宋"/>
          <w:sz w:val="32"/>
          <w:szCs w:val="32"/>
        </w:rPr>
        <w:t xml:space="preserve"> </w:t>
      </w:r>
      <w:r>
        <w:rPr>
          <w:rFonts w:hint="eastAsia" w:hAnsi="仿宋" w:eastAsia="仿宋" w:cs="仿宋"/>
          <w:sz w:val="32"/>
          <w:szCs w:val="32"/>
        </w:rPr>
        <w:t>一般公共服务支出</w:t>
      </w:r>
      <w:r>
        <w:rPr>
          <w:rFonts w:eastAsia="仿宋"/>
          <w:sz w:val="32"/>
          <w:szCs w:val="32"/>
        </w:rPr>
        <w:t>1119.9</w:t>
      </w:r>
      <w:r>
        <w:rPr>
          <w:rFonts w:hint="eastAsia" w:hAnsi="仿宋" w:eastAsia="仿宋" w:cs="仿宋"/>
          <w:sz w:val="32"/>
          <w:szCs w:val="32"/>
        </w:rPr>
        <w:t>万元</w:t>
      </w:r>
      <w:r>
        <w:rPr>
          <w:rFonts w:eastAsia="仿宋"/>
          <w:sz w:val="32"/>
          <w:szCs w:val="32"/>
        </w:rPr>
        <w:t>,</w:t>
      </w:r>
      <w:r>
        <w:rPr>
          <w:rFonts w:hint="eastAsia" w:hAnsi="仿宋" w:eastAsia="仿宋" w:cs="仿宋"/>
          <w:sz w:val="32"/>
          <w:szCs w:val="32"/>
        </w:rPr>
        <w:t>占</w:t>
      </w:r>
      <w:r>
        <w:rPr>
          <w:rFonts w:eastAsia="仿宋"/>
          <w:sz w:val="32"/>
          <w:szCs w:val="32"/>
        </w:rPr>
        <w:t>80.2</w:t>
      </w:r>
      <w:r>
        <w:rPr>
          <w:rFonts w:eastAsia="仿宋"/>
          <w:color w:val="000000"/>
          <w:sz w:val="32"/>
          <w:szCs w:val="32"/>
        </w:rPr>
        <w:t>%</w:t>
      </w:r>
      <w:r>
        <w:rPr>
          <w:rFonts w:eastAsia="仿宋"/>
          <w:sz w:val="32"/>
          <w:szCs w:val="32"/>
        </w:rPr>
        <w:t>;</w:t>
      </w:r>
      <w:r>
        <w:rPr>
          <w:rFonts w:hint="eastAsia" w:hAnsi="仿宋" w:eastAsia="仿宋" w:cs="仿宋"/>
          <w:sz w:val="32"/>
          <w:szCs w:val="32"/>
        </w:rPr>
        <w:t>公共安全支出</w:t>
      </w:r>
      <w:r>
        <w:rPr>
          <w:rFonts w:eastAsia="仿宋"/>
          <w:sz w:val="32"/>
          <w:szCs w:val="32"/>
        </w:rPr>
        <w:t>60.41</w:t>
      </w:r>
      <w:r>
        <w:rPr>
          <w:rFonts w:hint="eastAsia" w:hAnsi="仿宋" w:eastAsia="仿宋" w:cs="仿宋"/>
          <w:sz w:val="32"/>
          <w:szCs w:val="32"/>
        </w:rPr>
        <w:t>万</w:t>
      </w:r>
      <w:r>
        <w:rPr>
          <w:rFonts w:eastAsia="仿宋"/>
          <w:sz w:val="32"/>
          <w:szCs w:val="32"/>
        </w:rPr>
        <w:t>,</w:t>
      </w:r>
      <w:r>
        <w:rPr>
          <w:rFonts w:hint="eastAsia" w:hAnsi="仿宋" w:eastAsia="仿宋" w:cs="仿宋"/>
          <w:sz w:val="32"/>
          <w:szCs w:val="32"/>
        </w:rPr>
        <w:t>元占</w:t>
      </w:r>
      <w:r>
        <w:rPr>
          <w:rFonts w:eastAsia="仿宋"/>
          <w:sz w:val="32"/>
          <w:szCs w:val="32"/>
        </w:rPr>
        <w:t>4.3</w:t>
      </w:r>
      <w:r>
        <w:rPr>
          <w:rFonts w:eastAsia="仿宋"/>
          <w:color w:val="000000"/>
          <w:sz w:val="32"/>
          <w:szCs w:val="32"/>
        </w:rPr>
        <w:t>%</w:t>
      </w:r>
      <w:r>
        <w:rPr>
          <w:rFonts w:eastAsia="仿宋"/>
          <w:sz w:val="32"/>
          <w:szCs w:val="32"/>
        </w:rPr>
        <w:t>;</w:t>
      </w:r>
      <w:r>
        <w:rPr>
          <w:rFonts w:hint="eastAsia" w:hAnsi="仿宋" w:eastAsia="仿宋" w:cs="仿宋"/>
          <w:sz w:val="32"/>
          <w:szCs w:val="32"/>
        </w:rPr>
        <w:t>社会保障和就业支出</w:t>
      </w:r>
      <w:r>
        <w:rPr>
          <w:rFonts w:eastAsia="仿宋"/>
          <w:sz w:val="32"/>
          <w:szCs w:val="32"/>
        </w:rPr>
        <w:t>122.67</w:t>
      </w:r>
      <w:r>
        <w:rPr>
          <w:rFonts w:hint="eastAsia" w:hAnsi="仿宋" w:eastAsia="仿宋" w:cs="仿宋"/>
          <w:sz w:val="32"/>
          <w:szCs w:val="32"/>
        </w:rPr>
        <w:t>万元</w:t>
      </w:r>
      <w:r>
        <w:rPr>
          <w:rFonts w:eastAsia="仿宋"/>
          <w:sz w:val="32"/>
          <w:szCs w:val="32"/>
        </w:rPr>
        <w:t>,</w:t>
      </w:r>
      <w:r>
        <w:rPr>
          <w:rFonts w:hint="eastAsia" w:hAnsi="仿宋" w:eastAsia="仿宋" w:cs="仿宋"/>
          <w:sz w:val="32"/>
          <w:szCs w:val="32"/>
        </w:rPr>
        <w:t>占</w:t>
      </w:r>
      <w:r>
        <w:rPr>
          <w:rFonts w:eastAsia="仿宋"/>
          <w:sz w:val="32"/>
          <w:szCs w:val="32"/>
        </w:rPr>
        <w:t>8.8</w:t>
      </w:r>
      <w:r>
        <w:rPr>
          <w:rFonts w:eastAsia="仿宋"/>
          <w:color w:val="000000"/>
          <w:sz w:val="32"/>
          <w:szCs w:val="32"/>
        </w:rPr>
        <w:t>%</w:t>
      </w:r>
      <w:r>
        <w:rPr>
          <w:rFonts w:eastAsia="仿宋"/>
          <w:sz w:val="32"/>
          <w:szCs w:val="32"/>
        </w:rPr>
        <w:t>;</w:t>
      </w:r>
      <w:r>
        <w:rPr>
          <w:rFonts w:hint="eastAsia" w:hAnsi="仿宋" w:eastAsia="仿宋" w:cs="仿宋"/>
          <w:sz w:val="32"/>
          <w:szCs w:val="32"/>
        </w:rPr>
        <w:t>医疗卫生与计划生育支出</w:t>
      </w:r>
      <w:r>
        <w:rPr>
          <w:rFonts w:eastAsia="仿宋"/>
          <w:sz w:val="32"/>
          <w:szCs w:val="32"/>
        </w:rPr>
        <w:t>29.19</w:t>
      </w:r>
      <w:r>
        <w:rPr>
          <w:rFonts w:hint="eastAsia" w:hAnsi="仿宋" w:eastAsia="仿宋" w:cs="仿宋"/>
          <w:sz w:val="32"/>
          <w:szCs w:val="32"/>
        </w:rPr>
        <w:t>万元</w:t>
      </w:r>
      <w:r>
        <w:rPr>
          <w:rFonts w:eastAsia="仿宋"/>
          <w:sz w:val="32"/>
          <w:szCs w:val="32"/>
        </w:rPr>
        <w:t>,</w:t>
      </w:r>
      <w:r>
        <w:rPr>
          <w:rFonts w:hint="eastAsia" w:hAnsi="仿宋" w:eastAsia="仿宋" w:cs="仿宋"/>
          <w:sz w:val="32"/>
          <w:szCs w:val="32"/>
        </w:rPr>
        <w:t>占</w:t>
      </w:r>
      <w:r>
        <w:rPr>
          <w:rFonts w:eastAsia="仿宋"/>
          <w:sz w:val="32"/>
          <w:szCs w:val="32"/>
        </w:rPr>
        <w:t>2.1</w:t>
      </w:r>
      <w:r>
        <w:rPr>
          <w:rFonts w:eastAsia="仿宋"/>
          <w:color w:val="000000"/>
          <w:sz w:val="32"/>
          <w:szCs w:val="32"/>
        </w:rPr>
        <w:t>%</w:t>
      </w:r>
      <w:r>
        <w:rPr>
          <w:rFonts w:hint="eastAsia" w:hAnsi="仿宋" w:eastAsia="仿宋" w:cs="仿宋"/>
          <w:sz w:val="32"/>
          <w:szCs w:val="32"/>
        </w:rPr>
        <w:t>；住房保障支出</w:t>
      </w:r>
      <w:r>
        <w:rPr>
          <w:rFonts w:eastAsia="仿宋"/>
          <w:sz w:val="32"/>
          <w:szCs w:val="32"/>
        </w:rPr>
        <w:t>64.21</w:t>
      </w:r>
      <w:r>
        <w:rPr>
          <w:rFonts w:hint="eastAsia" w:hAnsi="仿宋" w:eastAsia="仿宋" w:cs="仿宋"/>
          <w:sz w:val="32"/>
          <w:szCs w:val="32"/>
        </w:rPr>
        <w:t>万元</w:t>
      </w:r>
      <w:r>
        <w:rPr>
          <w:rFonts w:eastAsia="仿宋"/>
          <w:sz w:val="32"/>
          <w:szCs w:val="32"/>
        </w:rPr>
        <w:t>,</w:t>
      </w:r>
      <w:r>
        <w:rPr>
          <w:rFonts w:hint="eastAsia" w:hAnsi="仿宋" w:eastAsia="仿宋" w:cs="仿宋"/>
          <w:sz w:val="32"/>
          <w:szCs w:val="32"/>
        </w:rPr>
        <w:t>元占</w:t>
      </w:r>
      <w:r>
        <w:rPr>
          <w:rFonts w:eastAsia="仿宋"/>
          <w:sz w:val="32"/>
          <w:szCs w:val="32"/>
        </w:rPr>
        <w:t>4.6</w:t>
      </w:r>
      <w:r>
        <w:rPr>
          <w:rFonts w:eastAsia="仿宋"/>
          <w:color w:val="000000"/>
          <w:sz w:val="32"/>
          <w:szCs w:val="32"/>
        </w:rPr>
        <w:t>%</w:t>
      </w:r>
      <w:r>
        <w:rPr>
          <w:rFonts w:hint="eastAsia" w:hAnsi="仿宋" w:eastAsia="仿宋" w:cs="仿宋"/>
          <w:sz w:val="32"/>
          <w:szCs w:val="32"/>
        </w:rPr>
        <w:t>。</w:t>
      </w:r>
      <w:bookmarkStart w:id="32" w:name="_Toc15377212"/>
    </w:p>
    <w:p>
      <w:pPr>
        <w:spacing w:line="560" w:lineRule="exact"/>
        <w:rPr>
          <w:rFonts w:hAnsi="仿宋" w:eastAsia="仿宋"/>
          <w:sz w:val="32"/>
          <w:szCs w:val="32"/>
        </w:rPr>
      </w:pPr>
    </w:p>
    <w:p>
      <w:pPr>
        <w:spacing w:line="560" w:lineRule="exact"/>
        <w:rPr>
          <w:rFonts w:hAnsi="仿宋" w:eastAsia="仿宋"/>
          <w:sz w:val="32"/>
          <w:szCs w:val="32"/>
        </w:rPr>
      </w:pPr>
    </w:p>
    <w:p>
      <w:pPr>
        <w:spacing w:line="560" w:lineRule="exact"/>
        <w:rPr>
          <w:rFonts w:hAnsi="仿宋" w:eastAsia="仿宋"/>
          <w:sz w:val="32"/>
          <w:szCs w:val="32"/>
        </w:rPr>
      </w:pPr>
    </w:p>
    <w:p>
      <w:pPr>
        <w:spacing w:line="560" w:lineRule="exact"/>
      </w:pPr>
    </w:p>
    <w:p>
      <w:pPr>
        <w:spacing w:line="560" w:lineRule="exact"/>
        <w:ind w:firstLine="643" w:firstLineChars="200"/>
        <w:outlineLvl w:val="2"/>
        <w:rPr>
          <w:rFonts w:ascii="楷体_GB2312" w:hAnsi="仿宋" w:eastAsia="楷体_GB2312"/>
          <w:b/>
          <w:bCs/>
          <w:color w:val="000000"/>
          <w:sz w:val="32"/>
          <w:szCs w:val="32"/>
        </w:rPr>
      </w:pPr>
      <w:r>
        <w:rPr>
          <w:rFonts w:hint="eastAsia" w:ascii="楷体_GB2312" w:hAnsi="仿宋" w:eastAsia="楷体_GB2312" w:cs="楷体_GB2312"/>
          <w:b/>
          <w:bCs/>
          <w:color w:val="000000"/>
          <w:sz w:val="32"/>
          <w:szCs w:val="32"/>
        </w:rPr>
        <w:t>（三）一般公共预算财政拨款支出决算具体情况</w:t>
      </w:r>
      <w:bookmarkEnd w:id="32"/>
      <w:bookmarkStart w:id="33" w:name="_Toc15378460"/>
      <w:bookmarkStart w:id="34" w:name="_Toc15377444"/>
      <w:bookmarkStart w:id="35" w:name="_Toc15377213"/>
    </w:p>
    <w:p>
      <w:pPr>
        <w:spacing w:line="560" w:lineRule="exact"/>
        <w:ind w:firstLine="643" w:firstLineChars="200"/>
        <w:rPr>
          <w:rStyle w:val="13"/>
          <w:rFonts w:eastAsia="仿宋"/>
          <w:color w:val="000000"/>
          <w:sz w:val="32"/>
          <w:szCs w:val="32"/>
        </w:rPr>
      </w:pPr>
      <w:r>
        <w:rPr>
          <w:rFonts w:eastAsia="仿宋"/>
          <w:b/>
          <w:bCs/>
          <w:color w:val="000000"/>
          <w:sz w:val="32"/>
          <w:szCs w:val="32"/>
        </w:rPr>
        <w:t>2018</w:t>
      </w:r>
      <w:r>
        <w:rPr>
          <w:rFonts w:hint="eastAsia" w:hAnsi="仿宋" w:eastAsia="仿宋" w:cs="仿宋"/>
          <w:b/>
          <w:bCs/>
          <w:color w:val="000000"/>
          <w:sz w:val="32"/>
          <w:szCs w:val="32"/>
        </w:rPr>
        <w:t>年一般公共预算支出决算数为</w:t>
      </w:r>
      <w:r>
        <w:rPr>
          <w:rFonts w:eastAsia="仿宋"/>
          <w:b/>
          <w:bCs/>
          <w:color w:val="000000"/>
          <w:sz w:val="32"/>
          <w:szCs w:val="32"/>
        </w:rPr>
        <w:t>1396.34</w:t>
      </w:r>
      <w:r>
        <w:rPr>
          <w:rFonts w:hint="eastAsia" w:hAnsi="仿宋" w:eastAsia="仿宋" w:cs="仿宋"/>
          <w:b/>
          <w:bCs/>
          <w:color w:val="000000"/>
          <w:sz w:val="32"/>
          <w:szCs w:val="32"/>
        </w:rPr>
        <w:t>万元</w:t>
      </w:r>
      <w:r>
        <w:rPr>
          <w:rFonts w:hint="eastAsia" w:hAnsi="仿宋" w:eastAsia="仿宋" w:cs="仿宋"/>
          <w:color w:val="000000"/>
          <w:sz w:val="32"/>
          <w:szCs w:val="32"/>
        </w:rPr>
        <w:t>，</w:t>
      </w:r>
      <w:r>
        <w:rPr>
          <w:rFonts w:hint="eastAsia" w:hAnsi="仿宋" w:eastAsia="仿宋" w:cs="仿宋"/>
          <w:b/>
          <w:bCs/>
          <w:color w:val="000000"/>
          <w:sz w:val="32"/>
          <w:szCs w:val="32"/>
        </w:rPr>
        <w:t>预算素为</w:t>
      </w:r>
      <w:r>
        <w:rPr>
          <w:rFonts w:eastAsia="仿宋"/>
          <w:b/>
          <w:bCs/>
          <w:color w:val="000000"/>
          <w:sz w:val="32"/>
          <w:szCs w:val="32"/>
        </w:rPr>
        <w:t>1028.26</w:t>
      </w:r>
      <w:r>
        <w:rPr>
          <w:rFonts w:hint="eastAsia" w:hAnsi="仿宋" w:eastAsia="仿宋" w:cs="仿宋"/>
          <w:b/>
          <w:bCs/>
          <w:color w:val="000000"/>
          <w:sz w:val="32"/>
          <w:szCs w:val="32"/>
        </w:rPr>
        <w:t>万元</w:t>
      </w:r>
      <w:r>
        <w:rPr>
          <w:rFonts w:eastAsia="仿宋"/>
          <w:b/>
          <w:bCs/>
          <w:color w:val="000000"/>
          <w:sz w:val="32"/>
          <w:szCs w:val="32"/>
        </w:rPr>
        <w:t>,</w:t>
      </w:r>
      <w:r>
        <w:rPr>
          <w:rStyle w:val="13"/>
          <w:rFonts w:hint="eastAsia" w:hAnsi="仿宋" w:eastAsia="仿宋" w:cs="仿宋"/>
          <w:color w:val="000000"/>
          <w:sz w:val="32"/>
          <w:szCs w:val="32"/>
        </w:rPr>
        <w:t>完成预算</w:t>
      </w:r>
      <w:r>
        <w:rPr>
          <w:rStyle w:val="13"/>
          <w:rFonts w:eastAsia="仿宋"/>
          <w:color w:val="000000"/>
          <w:sz w:val="32"/>
          <w:szCs w:val="32"/>
        </w:rPr>
        <w:t>135.8%</w:t>
      </w:r>
      <w:r>
        <w:rPr>
          <w:rStyle w:val="13"/>
          <w:rFonts w:hint="eastAsia" w:hAnsi="仿宋" w:eastAsia="仿宋" w:cs="仿宋"/>
          <w:color w:val="000000"/>
          <w:sz w:val="32"/>
          <w:szCs w:val="32"/>
        </w:rPr>
        <w:t>。其中：</w:t>
      </w:r>
      <w:bookmarkEnd w:id="33"/>
      <w:bookmarkEnd w:id="34"/>
      <w:bookmarkEnd w:id="35"/>
    </w:p>
    <w:p>
      <w:pPr>
        <w:spacing w:line="560" w:lineRule="exact"/>
        <w:ind w:firstLine="643" w:firstLineChars="200"/>
        <w:rPr>
          <w:rStyle w:val="13"/>
          <w:b w:val="0"/>
          <w:bCs w:val="0"/>
          <w:color w:val="000000"/>
          <w:sz w:val="32"/>
          <w:szCs w:val="32"/>
        </w:rPr>
      </w:pPr>
      <w:r>
        <w:rPr>
          <w:rStyle w:val="13"/>
          <w:rFonts w:eastAsia="仿宋"/>
          <w:color w:val="000000"/>
          <w:sz w:val="32"/>
          <w:szCs w:val="32"/>
        </w:rPr>
        <w:t>1.</w:t>
      </w:r>
      <w:r>
        <w:rPr>
          <w:rStyle w:val="13"/>
          <w:rFonts w:hint="eastAsia" w:hAnsi="仿宋" w:eastAsia="仿宋" w:cs="仿宋"/>
          <w:color w:val="000000"/>
          <w:sz w:val="32"/>
          <w:szCs w:val="32"/>
        </w:rPr>
        <w:t>一般公共服务（类）</w:t>
      </w:r>
      <w:r>
        <w:rPr>
          <w:rStyle w:val="13"/>
          <w:rFonts w:eastAsia="仿宋"/>
          <w:color w:val="000000"/>
          <w:sz w:val="32"/>
          <w:szCs w:val="32"/>
        </w:rPr>
        <w:t>201:</w:t>
      </w:r>
      <w:r>
        <w:rPr>
          <w:rStyle w:val="13"/>
          <w:rFonts w:hint="eastAsia" w:hAnsi="仿宋" w:eastAsia="仿宋" w:cs="仿宋"/>
          <w:color w:val="000000"/>
          <w:sz w:val="32"/>
          <w:szCs w:val="32"/>
        </w:rPr>
        <w:t>支出决算为</w:t>
      </w:r>
      <w:r>
        <w:rPr>
          <w:rStyle w:val="13"/>
          <w:rFonts w:eastAsia="仿宋"/>
          <w:color w:val="000000"/>
          <w:sz w:val="32"/>
          <w:szCs w:val="32"/>
        </w:rPr>
        <w:t>1119.86</w:t>
      </w:r>
      <w:r>
        <w:rPr>
          <w:rStyle w:val="13"/>
          <w:rFonts w:hint="eastAsia" w:hAnsi="仿宋" w:eastAsia="仿宋" w:cs="仿宋"/>
          <w:color w:val="000000"/>
          <w:sz w:val="32"/>
          <w:szCs w:val="32"/>
        </w:rPr>
        <w:t>万元，预算数为</w:t>
      </w:r>
      <w:r>
        <w:rPr>
          <w:rStyle w:val="13"/>
          <w:rFonts w:eastAsia="仿宋"/>
          <w:color w:val="000000"/>
          <w:sz w:val="32"/>
          <w:szCs w:val="32"/>
        </w:rPr>
        <w:t>795.24</w:t>
      </w:r>
      <w:r>
        <w:rPr>
          <w:rStyle w:val="13"/>
          <w:rFonts w:hint="eastAsia" w:hAnsi="仿宋" w:eastAsia="仿宋" w:cs="仿宋"/>
          <w:color w:val="000000"/>
          <w:sz w:val="32"/>
          <w:szCs w:val="32"/>
        </w:rPr>
        <w:t>万元，完成预算</w:t>
      </w:r>
      <w:r>
        <w:rPr>
          <w:rStyle w:val="13"/>
          <w:rFonts w:eastAsia="仿宋"/>
          <w:color w:val="000000"/>
          <w:sz w:val="32"/>
          <w:szCs w:val="32"/>
        </w:rPr>
        <w:t>140.82%</w:t>
      </w:r>
      <w:r>
        <w:rPr>
          <w:rStyle w:val="13"/>
          <w:rFonts w:hint="eastAsia" w:hAnsi="仿宋" w:eastAsia="仿宋" w:cs="仿宋"/>
          <w:color w:val="000000"/>
          <w:sz w:val="32"/>
          <w:szCs w:val="32"/>
        </w:rPr>
        <w:t>，决算数大于预算数的主要原因为</w:t>
      </w:r>
      <w:r>
        <w:rPr>
          <w:rStyle w:val="13"/>
          <w:rFonts w:eastAsia="仿宋"/>
          <w:color w:val="000000"/>
          <w:sz w:val="32"/>
          <w:szCs w:val="32"/>
        </w:rPr>
        <w:t>:</w:t>
      </w:r>
      <w:r>
        <w:rPr>
          <w:rStyle w:val="13"/>
          <w:rFonts w:hint="eastAsia" w:hAnsi="仿宋" w:eastAsia="仿宋" w:cs="仿宋"/>
          <w:color w:val="000000"/>
          <w:sz w:val="32"/>
          <w:szCs w:val="32"/>
        </w:rPr>
        <w:t>（</w:t>
      </w:r>
      <w:r>
        <w:rPr>
          <w:rStyle w:val="13"/>
          <w:rFonts w:eastAsia="仿宋"/>
          <w:color w:val="000000"/>
          <w:sz w:val="32"/>
          <w:szCs w:val="32"/>
        </w:rPr>
        <w:t>1</w:t>
      </w:r>
      <w:r>
        <w:rPr>
          <w:rStyle w:val="13"/>
          <w:rFonts w:hint="eastAsia" w:hAnsi="仿宋" w:eastAsia="仿宋" w:cs="仿宋"/>
          <w:color w:val="000000"/>
          <w:sz w:val="32"/>
          <w:szCs w:val="32"/>
        </w:rPr>
        <w:t>）新增了其他党委办公厅（室）及相关机构事务支出、其他一般公共服务支出和其他民族事务支出业务。（</w:t>
      </w:r>
      <w:r>
        <w:rPr>
          <w:rStyle w:val="13"/>
          <w:rFonts w:eastAsia="仿宋"/>
          <w:color w:val="000000"/>
          <w:sz w:val="32"/>
          <w:szCs w:val="32"/>
        </w:rPr>
        <w:t>2</w:t>
      </w:r>
      <w:r>
        <w:rPr>
          <w:rStyle w:val="13"/>
          <w:rFonts w:hint="eastAsia" w:hAnsi="仿宋" w:eastAsia="仿宋" w:cs="仿宋"/>
          <w:color w:val="000000"/>
          <w:sz w:val="32"/>
          <w:szCs w:val="32"/>
        </w:rPr>
        <w:t>）工资标准上调及补发。（</w:t>
      </w:r>
      <w:r>
        <w:rPr>
          <w:rStyle w:val="13"/>
          <w:rFonts w:eastAsia="仿宋"/>
          <w:color w:val="000000"/>
          <w:sz w:val="32"/>
          <w:szCs w:val="32"/>
        </w:rPr>
        <w:t>3</w:t>
      </w:r>
      <w:r>
        <w:rPr>
          <w:rStyle w:val="13"/>
          <w:rFonts w:hint="eastAsia" w:hAnsi="仿宋" w:eastAsia="仿宋" w:cs="仿宋"/>
          <w:color w:val="000000"/>
          <w:sz w:val="32"/>
          <w:szCs w:val="32"/>
        </w:rPr>
        <w:t>）工作人员的增加。</w:t>
      </w:r>
    </w:p>
    <w:p>
      <w:pPr>
        <w:spacing w:line="560" w:lineRule="exact"/>
        <w:ind w:firstLine="643" w:firstLineChars="200"/>
        <w:rPr>
          <w:rFonts w:eastAsia="仿宋"/>
          <w:b/>
          <w:bCs/>
          <w:color w:val="000000"/>
          <w:sz w:val="32"/>
          <w:szCs w:val="32"/>
        </w:rPr>
      </w:pPr>
      <w:r>
        <w:rPr>
          <w:rStyle w:val="13"/>
          <w:rFonts w:eastAsia="仿宋"/>
          <w:color w:val="000000"/>
          <w:sz w:val="32"/>
          <w:szCs w:val="32"/>
        </w:rPr>
        <w:t>2.</w:t>
      </w:r>
      <w:r>
        <w:rPr>
          <w:rStyle w:val="13"/>
          <w:rFonts w:hint="eastAsia" w:hAnsi="仿宋" w:eastAsia="仿宋" w:cs="仿宋"/>
          <w:color w:val="000000"/>
          <w:sz w:val="32"/>
          <w:szCs w:val="32"/>
        </w:rPr>
        <w:t>公共安全（类）</w:t>
      </w:r>
      <w:r>
        <w:rPr>
          <w:rStyle w:val="13"/>
          <w:rFonts w:eastAsia="仿宋"/>
          <w:color w:val="000000"/>
          <w:sz w:val="32"/>
          <w:szCs w:val="32"/>
        </w:rPr>
        <w:t>204:</w:t>
      </w:r>
      <w:r>
        <w:rPr>
          <w:rStyle w:val="13"/>
          <w:rFonts w:hint="eastAsia" w:hAnsi="仿宋" w:eastAsia="仿宋" w:cs="仿宋"/>
          <w:color w:val="000000"/>
          <w:sz w:val="32"/>
          <w:szCs w:val="32"/>
        </w:rPr>
        <w:t>支出决算为</w:t>
      </w:r>
      <w:r>
        <w:rPr>
          <w:rStyle w:val="13"/>
          <w:rFonts w:eastAsia="仿宋"/>
          <w:color w:val="000000"/>
          <w:sz w:val="32"/>
          <w:szCs w:val="32"/>
        </w:rPr>
        <w:t>60.41</w:t>
      </w:r>
      <w:r>
        <w:rPr>
          <w:rStyle w:val="13"/>
          <w:rFonts w:hint="eastAsia" w:hAnsi="仿宋" w:eastAsia="仿宋" w:cs="仿宋"/>
          <w:color w:val="000000"/>
          <w:sz w:val="32"/>
          <w:szCs w:val="32"/>
        </w:rPr>
        <w:t>万元，预算数为</w:t>
      </w:r>
      <w:r>
        <w:rPr>
          <w:rStyle w:val="13"/>
          <w:rFonts w:eastAsia="仿宋"/>
          <w:color w:val="000000"/>
          <w:sz w:val="32"/>
          <w:szCs w:val="32"/>
        </w:rPr>
        <w:t>60</w:t>
      </w:r>
      <w:r>
        <w:rPr>
          <w:rStyle w:val="13"/>
          <w:rFonts w:hint="eastAsia" w:hAnsi="仿宋" w:eastAsia="仿宋" w:cs="仿宋"/>
          <w:color w:val="000000"/>
          <w:sz w:val="32"/>
          <w:szCs w:val="32"/>
        </w:rPr>
        <w:t>万元，完成预算</w:t>
      </w:r>
      <w:r>
        <w:rPr>
          <w:rStyle w:val="13"/>
          <w:rFonts w:eastAsia="仿宋"/>
          <w:color w:val="000000"/>
          <w:sz w:val="32"/>
          <w:szCs w:val="32"/>
        </w:rPr>
        <w:t>100.68%</w:t>
      </w:r>
      <w:r>
        <w:rPr>
          <w:rStyle w:val="13"/>
          <w:rFonts w:hint="eastAsia" w:hAnsi="仿宋" w:eastAsia="仿宋" w:cs="仿宋"/>
          <w:color w:val="000000"/>
          <w:sz w:val="32"/>
          <w:szCs w:val="32"/>
        </w:rPr>
        <w:t>，决算数大于预算数的主要原因是增加了预算。</w:t>
      </w:r>
    </w:p>
    <w:p>
      <w:pPr>
        <w:spacing w:line="560" w:lineRule="exact"/>
        <w:ind w:firstLine="643" w:firstLineChars="200"/>
        <w:rPr>
          <w:rFonts w:eastAsia="仿宋"/>
          <w:b/>
          <w:bCs/>
          <w:color w:val="000000"/>
          <w:sz w:val="32"/>
          <w:szCs w:val="32"/>
        </w:rPr>
      </w:pPr>
      <w:r>
        <w:rPr>
          <w:rStyle w:val="13"/>
          <w:rFonts w:eastAsia="仿宋"/>
          <w:color w:val="000000"/>
          <w:sz w:val="32"/>
          <w:szCs w:val="32"/>
        </w:rPr>
        <w:t xml:space="preserve">3. </w:t>
      </w:r>
      <w:r>
        <w:rPr>
          <w:rStyle w:val="13"/>
          <w:rFonts w:hint="eastAsia" w:hAnsi="仿宋" w:eastAsia="仿宋" w:cs="仿宋"/>
          <w:color w:val="000000"/>
          <w:sz w:val="32"/>
          <w:szCs w:val="32"/>
        </w:rPr>
        <w:t>社会保障和就业（类）</w:t>
      </w:r>
      <w:r>
        <w:rPr>
          <w:rStyle w:val="13"/>
          <w:rFonts w:eastAsia="仿宋"/>
          <w:color w:val="000000"/>
          <w:sz w:val="32"/>
          <w:szCs w:val="32"/>
        </w:rPr>
        <w:t>208:</w:t>
      </w:r>
      <w:r>
        <w:rPr>
          <w:rStyle w:val="13"/>
          <w:rFonts w:hint="eastAsia" w:hAnsi="仿宋" w:eastAsia="仿宋" w:cs="仿宋"/>
          <w:color w:val="000000"/>
          <w:sz w:val="32"/>
          <w:szCs w:val="32"/>
        </w:rPr>
        <w:t>支出决算为</w:t>
      </w:r>
      <w:r>
        <w:rPr>
          <w:rStyle w:val="13"/>
          <w:rFonts w:eastAsia="仿宋"/>
          <w:color w:val="000000"/>
          <w:sz w:val="32"/>
          <w:szCs w:val="32"/>
        </w:rPr>
        <w:t>122.67</w:t>
      </w:r>
      <w:r>
        <w:rPr>
          <w:rStyle w:val="13"/>
          <w:rFonts w:hint="eastAsia" w:hAnsi="仿宋" w:eastAsia="仿宋" w:cs="仿宋"/>
          <w:color w:val="000000"/>
          <w:sz w:val="32"/>
          <w:szCs w:val="32"/>
        </w:rPr>
        <w:t>万元，预算数为</w:t>
      </w:r>
      <w:r>
        <w:rPr>
          <w:rStyle w:val="13"/>
          <w:rFonts w:eastAsia="仿宋"/>
          <w:color w:val="000000"/>
          <w:sz w:val="32"/>
          <w:szCs w:val="32"/>
        </w:rPr>
        <w:t>102.83</w:t>
      </w:r>
      <w:r>
        <w:rPr>
          <w:rStyle w:val="13"/>
          <w:rFonts w:hint="eastAsia" w:hAnsi="仿宋" w:eastAsia="仿宋" w:cs="仿宋"/>
          <w:color w:val="000000"/>
          <w:sz w:val="32"/>
          <w:szCs w:val="32"/>
        </w:rPr>
        <w:t>万元，完成预算</w:t>
      </w:r>
      <w:r>
        <w:rPr>
          <w:rStyle w:val="13"/>
          <w:rFonts w:eastAsia="仿宋"/>
          <w:color w:val="000000"/>
          <w:sz w:val="32"/>
          <w:szCs w:val="32"/>
        </w:rPr>
        <w:t>119.29%</w:t>
      </w:r>
      <w:r>
        <w:rPr>
          <w:rStyle w:val="13"/>
          <w:rFonts w:hint="eastAsia" w:hAnsi="仿宋" w:eastAsia="仿宋" w:cs="仿宋"/>
          <w:color w:val="000000"/>
          <w:sz w:val="32"/>
          <w:szCs w:val="32"/>
        </w:rPr>
        <w:t>。决算数大于预算数的主要原因为养老保险和职业年金的标准上调和人员的增加。</w:t>
      </w:r>
    </w:p>
    <w:p>
      <w:pPr>
        <w:spacing w:line="560" w:lineRule="exact"/>
        <w:ind w:firstLine="643" w:firstLineChars="200"/>
        <w:rPr>
          <w:rFonts w:eastAsia="仿宋"/>
          <w:b/>
          <w:bCs/>
          <w:color w:val="000000"/>
          <w:sz w:val="32"/>
          <w:szCs w:val="32"/>
        </w:rPr>
      </w:pPr>
      <w:r>
        <w:rPr>
          <w:rStyle w:val="13"/>
          <w:rFonts w:eastAsia="仿宋"/>
          <w:color w:val="000000"/>
          <w:sz w:val="32"/>
          <w:szCs w:val="32"/>
        </w:rPr>
        <w:t>4.</w:t>
      </w:r>
      <w:r>
        <w:rPr>
          <w:rStyle w:val="13"/>
          <w:rFonts w:hint="eastAsia" w:hAnsi="仿宋" w:eastAsia="仿宋" w:cs="仿宋"/>
          <w:color w:val="000000"/>
          <w:sz w:val="32"/>
          <w:szCs w:val="32"/>
        </w:rPr>
        <w:t>医疗卫生与计划生育（类）</w:t>
      </w:r>
      <w:r>
        <w:rPr>
          <w:rStyle w:val="13"/>
          <w:rFonts w:eastAsia="仿宋"/>
          <w:color w:val="000000"/>
          <w:sz w:val="32"/>
          <w:szCs w:val="32"/>
        </w:rPr>
        <w:t>210:</w:t>
      </w:r>
      <w:r>
        <w:rPr>
          <w:rStyle w:val="13"/>
          <w:rFonts w:hint="eastAsia" w:hAnsi="仿宋" w:eastAsia="仿宋" w:cs="仿宋"/>
          <w:color w:val="000000"/>
          <w:sz w:val="32"/>
          <w:szCs w:val="32"/>
        </w:rPr>
        <w:t>支出决算为</w:t>
      </w:r>
      <w:r>
        <w:rPr>
          <w:rStyle w:val="13"/>
          <w:rFonts w:eastAsia="仿宋"/>
          <w:color w:val="000000"/>
          <w:sz w:val="32"/>
          <w:szCs w:val="32"/>
        </w:rPr>
        <w:t>29.19</w:t>
      </w:r>
      <w:r>
        <w:rPr>
          <w:rStyle w:val="13"/>
          <w:rFonts w:hint="eastAsia" w:hAnsi="仿宋" w:eastAsia="仿宋" w:cs="仿宋"/>
          <w:color w:val="000000"/>
          <w:sz w:val="32"/>
          <w:szCs w:val="32"/>
        </w:rPr>
        <w:t>万元，预算数为</w:t>
      </w:r>
      <w:r>
        <w:rPr>
          <w:rStyle w:val="13"/>
          <w:rFonts w:eastAsia="仿宋"/>
          <w:color w:val="000000"/>
          <w:sz w:val="32"/>
          <w:szCs w:val="32"/>
        </w:rPr>
        <w:t>25.71</w:t>
      </w:r>
      <w:r>
        <w:rPr>
          <w:rStyle w:val="13"/>
          <w:rFonts w:hint="eastAsia" w:hAnsi="仿宋" w:eastAsia="仿宋" w:cs="仿宋"/>
          <w:color w:val="000000"/>
          <w:sz w:val="32"/>
          <w:szCs w:val="32"/>
        </w:rPr>
        <w:t>万元，完成预算</w:t>
      </w:r>
      <w:r>
        <w:rPr>
          <w:rStyle w:val="13"/>
          <w:rFonts w:eastAsia="仿宋"/>
          <w:color w:val="000000"/>
          <w:sz w:val="32"/>
          <w:szCs w:val="32"/>
        </w:rPr>
        <w:t>113.54%</w:t>
      </w:r>
      <w:r>
        <w:rPr>
          <w:rStyle w:val="13"/>
          <w:rFonts w:hint="eastAsia" w:hAnsi="仿宋" w:eastAsia="仿宋" w:cs="仿宋"/>
          <w:color w:val="000000"/>
          <w:sz w:val="32"/>
          <w:szCs w:val="32"/>
        </w:rPr>
        <w:t>，决算数大于预算数的主要原因是行政单位医疗保险标准上调和人员的增加。</w:t>
      </w:r>
    </w:p>
    <w:p>
      <w:pPr>
        <w:spacing w:line="560" w:lineRule="exact"/>
        <w:ind w:firstLine="643" w:firstLineChars="200"/>
        <w:rPr>
          <w:rFonts w:eastAsia="仿宋"/>
          <w:b/>
          <w:bCs/>
          <w:color w:val="000000"/>
          <w:sz w:val="32"/>
          <w:szCs w:val="32"/>
        </w:rPr>
      </w:pPr>
      <w:r>
        <w:rPr>
          <w:rStyle w:val="13"/>
          <w:rFonts w:eastAsia="仿宋"/>
          <w:color w:val="000000"/>
          <w:sz w:val="32"/>
          <w:szCs w:val="32"/>
        </w:rPr>
        <w:t>5.</w:t>
      </w:r>
      <w:r>
        <w:rPr>
          <w:rStyle w:val="13"/>
          <w:rFonts w:hint="eastAsia" w:hAnsi="仿宋" w:eastAsia="仿宋" w:cs="仿宋"/>
          <w:color w:val="000000"/>
          <w:sz w:val="32"/>
          <w:szCs w:val="32"/>
        </w:rPr>
        <w:t>住房保障（类）</w:t>
      </w:r>
      <w:r>
        <w:rPr>
          <w:rStyle w:val="13"/>
          <w:rFonts w:eastAsia="仿宋"/>
          <w:color w:val="000000"/>
          <w:sz w:val="32"/>
          <w:szCs w:val="32"/>
        </w:rPr>
        <w:t>221:</w:t>
      </w:r>
      <w:r>
        <w:rPr>
          <w:rStyle w:val="13"/>
          <w:rFonts w:hint="eastAsia" w:hAnsi="仿宋" w:eastAsia="仿宋" w:cs="仿宋"/>
          <w:color w:val="000000"/>
          <w:sz w:val="32"/>
          <w:szCs w:val="32"/>
        </w:rPr>
        <w:t>支出决算为</w:t>
      </w:r>
      <w:r>
        <w:rPr>
          <w:rStyle w:val="13"/>
          <w:rFonts w:eastAsia="仿宋"/>
          <w:color w:val="000000"/>
          <w:sz w:val="32"/>
          <w:szCs w:val="32"/>
        </w:rPr>
        <w:t>64.21</w:t>
      </w:r>
      <w:r>
        <w:rPr>
          <w:rStyle w:val="13"/>
          <w:rFonts w:hint="eastAsia" w:hAnsi="仿宋" w:eastAsia="仿宋" w:cs="仿宋"/>
          <w:color w:val="000000"/>
          <w:sz w:val="32"/>
          <w:szCs w:val="32"/>
        </w:rPr>
        <w:t>万元，预算数为</w:t>
      </w:r>
      <w:r>
        <w:rPr>
          <w:rStyle w:val="13"/>
          <w:rFonts w:eastAsia="仿宋"/>
          <w:color w:val="000000"/>
          <w:sz w:val="32"/>
          <w:szCs w:val="32"/>
        </w:rPr>
        <w:t>44.48</w:t>
      </w:r>
      <w:r>
        <w:rPr>
          <w:rStyle w:val="13"/>
          <w:rFonts w:hint="eastAsia" w:hAnsi="仿宋" w:eastAsia="仿宋" w:cs="仿宋"/>
          <w:color w:val="000000"/>
          <w:sz w:val="32"/>
          <w:szCs w:val="32"/>
        </w:rPr>
        <w:t>万元，完成预算</w:t>
      </w:r>
      <w:r>
        <w:rPr>
          <w:rStyle w:val="13"/>
          <w:rFonts w:eastAsia="仿宋"/>
          <w:color w:val="000000"/>
          <w:sz w:val="32"/>
          <w:szCs w:val="32"/>
        </w:rPr>
        <w:t>144.36%</w:t>
      </w:r>
      <w:r>
        <w:rPr>
          <w:rStyle w:val="13"/>
          <w:rFonts w:hint="eastAsia" w:hAnsi="仿宋" w:eastAsia="仿宋" w:cs="仿宋"/>
          <w:color w:val="000000"/>
          <w:sz w:val="32"/>
          <w:szCs w:val="32"/>
        </w:rPr>
        <w:t>，决算数大于预算数的主要原因是住房公积金标准上调和工作人员的增加。</w:t>
      </w:r>
    </w:p>
    <w:p>
      <w:pPr>
        <w:tabs>
          <w:tab w:val="right" w:pos="8306"/>
        </w:tabs>
        <w:spacing w:line="600" w:lineRule="exact"/>
        <w:ind w:firstLine="640"/>
        <w:outlineLvl w:val="1"/>
        <w:rPr>
          <w:rStyle w:val="16"/>
          <w:rFonts w:ascii="Times New Roman" w:hAnsi="Times New Roman" w:cs="Times New Roman"/>
        </w:rPr>
      </w:pPr>
      <w:bookmarkStart w:id="36" w:name="_Toc15377214"/>
      <w:bookmarkStart w:id="37" w:name="_Toc15396608"/>
      <w:r>
        <w:rPr>
          <w:rFonts w:hint="eastAsia" w:eastAsia="黑体" w:cs="黑体"/>
          <w:color w:val="000000"/>
          <w:sz w:val="32"/>
          <w:szCs w:val="32"/>
        </w:rPr>
        <w:t>六</w:t>
      </w:r>
      <w:r>
        <w:rPr>
          <w:rFonts w:hint="eastAsia" w:eastAsia="黑体" w:cs="黑体"/>
          <w:b/>
          <w:bCs/>
          <w:color w:val="000000"/>
          <w:sz w:val="32"/>
          <w:szCs w:val="32"/>
        </w:rPr>
        <w:t>、</w:t>
      </w:r>
      <w:r>
        <w:rPr>
          <w:rFonts w:hint="eastAsia" w:hAnsi="黑体" w:eastAsia="黑体" w:cs="黑体"/>
          <w:b/>
          <w:bCs/>
          <w:color w:val="000000"/>
          <w:sz w:val="32"/>
          <w:szCs w:val="32"/>
        </w:rPr>
        <w:t>一</w:t>
      </w:r>
      <w:r>
        <w:rPr>
          <w:rStyle w:val="16"/>
          <w:rFonts w:hint="eastAsia" w:ascii="Times New Roman" w:hAnsi="黑体" w:eastAsia="黑体" w:cs="黑体"/>
          <w:b w:val="0"/>
          <w:bCs w:val="0"/>
        </w:rPr>
        <w:t>般公共预算财政拨款基本支出决算情况说明</w:t>
      </w:r>
      <w:bookmarkEnd w:id="36"/>
      <w:bookmarkEnd w:id="37"/>
      <w:r>
        <w:rPr>
          <w:rStyle w:val="16"/>
          <w:rFonts w:ascii="Times New Roman" w:hAnsi="Times New Roman" w:eastAsia="黑体" w:cs="Times New Roman"/>
          <w:b w:val="0"/>
          <w:bCs w:val="0"/>
        </w:rPr>
        <w:tab/>
      </w:r>
    </w:p>
    <w:p>
      <w:pPr>
        <w:spacing w:line="600" w:lineRule="exact"/>
        <w:ind w:firstLine="645"/>
        <w:rPr>
          <w:rFonts w:eastAsia="仿宋"/>
          <w:color w:val="000000"/>
          <w:sz w:val="32"/>
          <w:szCs w:val="32"/>
        </w:rPr>
      </w:pPr>
      <w:r>
        <w:rPr>
          <w:rFonts w:eastAsia="仿宋"/>
          <w:color w:val="000000"/>
          <w:sz w:val="32"/>
          <w:szCs w:val="32"/>
        </w:rPr>
        <w:t>2018</w:t>
      </w:r>
      <w:r>
        <w:rPr>
          <w:rFonts w:hint="eastAsia" w:hAnsi="仿宋" w:eastAsia="仿宋" w:cs="仿宋"/>
          <w:color w:val="000000"/>
          <w:sz w:val="32"/>
          <w:szCs w:val="32"/>
        </w:rPr>
        <w:t>年一般公共预算财政拨款基本支出</w:t>
      </w:r>
      <w:r>
        <w:rPr>
          <w:rFonts w:eastAsia="仿宋"/>
          <w:color w:val="000000"/>
          <w:sz w:val="32"/>
          <w:szCs w:val="32"/>
        </w:rPr>
        <w:t>1293.09</w:t>
      </w:r>
      <w:r>
        <w:rPr>
          <w:rFonts w:hint="eastAsia" w:hAnsi="仿宋" w:eastAsia="仿宋" w:cs="仿宋"/>
          <w:color w:val="000000"/>
          <w:sz w:val="32"/>
          <w:szCs w:val="32"/>
        </w:rPr>
        <w:t>万元，其中：</w:t>
      </w:r>
    </w:p>
    <w:p>
      <w:pPr>
        <w:spacing w:line="600" w:lineRule="exact"/>
        <w:ind w:firstLine="645"/>
        <w:rPr>
          <w:rFonts w:eastAsia="仿宋"/>
          <w:color w:val="000000"/>
          <w:sz w:val="32"/>
          <w:szCs w:val="32"/>
        </w:rPr>
      </w:pPr>
      <w:r>
        <w:rPr>
          <w:rFonts w:hint="eastAsia" w:hAnsi="仿宋" w:eastAsia="仿宋" w:cs="仿宋"/>
          <w:color w:val="000000"/>
          <w:sz w:val="32"/>
          <w:szCs w:val="32"/>
        </w:rPr>
        <w:t>人员经费</w:t>
      </w:r>
      <w:r>
        <w:rPr>
          <w:rFonts w:eastAsia="仿宋"/>
          <w:color w:val="000000"/>
          <w:sz w:val="32"/>
          <w:szCs w:val="32"/>
        </w:rPr>
        <w:t>924.18</w:t>
      </w:r>
      <w:r>
        <w:rPr>
          <w:rFonts w:hint="eastAsia" w:hAnsi="仿宋" w:eastAsia="仿宋" w:cs="仿宋"/>
          <w:color w:val="000000"/>
          <w:sz w:val="32"/>
          <w:szCs w:val="32"/>
        </w:rPr>
        <w:t>万元，主要包括：基本工资、津贴补贴、奖金、伙食补助费、绩效工资、机关事业单位基本养老保险缴费、职业年金缴费、其他社会保障缴费、生活补助、医疗费补助、奖励金、住房公积金、、其他对个人和家庭的补助支出等。</w:t>
      </w:r>
      <w:r>
        <w:rPr>
          <w:rFonts w:eastAsia="仿宋"/>
          <w:color w:val="000000"/>
          <w:sz w:val="32"/>
          <w:szCs w:val="32"/>
        </w:rPr>
        <w:br w:type="textWrapping"/>
      </w:r>
      <w:r>
        <w:rPr>
          <w:rFonts w:hint="eastAsia" w:hAnsi="仿宋" w:eastAsia="仿宋" w:cs="仿宋"/>
          <w:color w:val="000000"/>
          <w:sz w:val="32"/>
          <w:szCs w:val="32"/>
        </w:rPr>
        <w:t>　　公用经费</w:t>
      </w:r>
      <w:r>
        <w:rPr>
          <w:rFonts w:eastAsia="仿宋"/>
          <w:color w:val="000000"/>
          <w:sz w:val="32"/>
          <w:szCs w:val="32"/>
        </w:rPr>
        <w:t>368.91</w:t>
      </w:r>
      <w:r>
        <w:rPr>
          <w:rFonts w:hint="eastAsia" w:hAnsi="仿宋" w:eastAsia="仿宋" w:cs="仿宋"/>
          <w:color w:val="000000"/>
          <w:sz w:val="32"/>
          <w:szCs w:val="32"/>
        </w:rPr>
        <w:t>万元，主要包括：办公费、印刷费、、水费、电费、邮电费、取暖费、物业管理费、差旅费、维修（护）费、租赁费、会议费、培训费、公务用车运行维护费、办公设备购置等。</w:t>
      </w:r>
    </w:p>
    <w:p>
      <w:pPr>
        <w:spacing w:line="600" w:lineRule="exact"/>
        <w:ind w:firstLine="640"/>
        <w:outlineLvl w:val="1"/>
        <w:rPr>
          <w:rStyle w:val="16"/>
          <w:rFonts w:ascii="Times New Roman" w:hAnsi="Times New Roman" w:eastAsia="黑体" w:cs="Times New Roman"/>
          <w:b w:val="0"/>
          <w:bCs w:val="0"/>
        </w:rPr>
      </w:pPr>
      <w:bookmarkStart w:id="38" w:name="_Toc15377215"/>
      <w:bookmarkStart w:id="39" w:name="_Toc15396609"/>
      <w:r>
        <w:rPr>
          <w:rFonts w:hint="eastAsia" w:eastAsia="黑体" w:cs="黑体"/>
          <w:color w:val="000000"/>
          <w:sz w:val="32"/>
          <w:szCs w:val="32"/>
        </w:rPr>
        <w:t>七、</w:t>
      </w:r>
      <w:r>
        <w:rPr>
          <w:rStyle w:val="16"/>
          <w:rFonts w:ascii="Times New Roman" w:hAnsi="Times New Roman" w:eastAsia="黑体" w:cs="Times New Roman"/>
        </w:rPr>
        <w:t>“</w:t>
      </w:r>
      <w:r>
        <w:rPr>
          <w:rStyle w:val="16"/>
          <w:rFonts w:hint="eastAsia" w:ascii="Times New Roman" w:hAnsi="黑体" w:eastAsia="黑体" w:cs="黑体"/>
          <w:b w:val="0"/>
          <w:bCs w:val="0"/>
        </w:rPr>
        <w:t>三公</w:t>
      </w:r>
      <w:r>
        <w:rPr>
          <w:rStyle w:val="16"/>
          <w:rFonts w:ascii="Times New Roman" w:hAnsi="Times New Roman" w:eastAsia="黑体" w:cs="Times New Roman"/>
          <w:b w:val="0"/>
          <w:bCs w:val="0"/>
        </w:rPr>
        <w:t>”</w:t>
      </w:r>
      <w:r>
        <w:rPr>
          <w:rStyle w:val="16"/>
          <w:rFonts w:hint="eastAsia" w:ascii="Times New Roman" w:hAnsi="黑体" w:eastAsia="黑体" w:cs="黑体"/>
          <w:b w:val="0"/>
          <w:bCs w:val="0"/>
        </w:rPr>
        <w:t>经费财政拨款支出决算情况说明</w:t>
      </w:r>
      <w:bookmarkEnd w:id="38"/>
      <w:bookmarkEnd w:id="39"/>
    </w:p>
    <w:p>
      <w:pPr>
        <w:spacing w:line="560" w:lineRule="exact"/>
        <w:ind w:firstLine="643" w:firstLineChars="200"/>
        <w:outlineLvl w:val="2"/>
        <w:rPr>
          <w:rFonts w:ascii="楷体_GB2312" w:hAnsi="仿宋" w:eastAsia="楷体_GB2312"/>
          <w:b/>
          <w:bCs/>
          <w:color w:val="000000"/>
          <w:sz w:val="32"/>
          <w:szCs w:val="32"/>
        </w:rPr>
      </w:pPr>
      <w:bookmarkStart w:id="40" w:name="_Toc15377216"/>
      <w:r>
        <w:rPr>
          <w:rFonts w:hint="eastAsia" w:ascii="楷体_GB2312" w:hAnsi="仿宋" w:eastAsia="楷体_GB2312" w:cs="楷体_GB2312"/>
          <w:b/>
          <w:bCs/>
          <w:color w:val="000000"/>
          <w:sz w:val="32"/>
          <w:szCs w:val="32"/>
        </w:rPr>
        <w:t>（一）“三公”经费财政拨款支出决算总体情况说明</w:t>
      </w:r>
      <w:bookmarkEnd w:id="40"/>
    </w:p>
    <w:p>
      <w:pPr>
        <w:spacing w:line="600" w:lineRule="exact"/>
        <w:ind w:firstLine="640"/>
        <w:rPr>
          <w:rFonts w:eastAsia="仿宋"/>
          <w:color w:val="000000"/>
          <w:sz w:val="32"/>
          <w:szCs w:val="32"/>
        </w:rPr>
      </w:pPr>
      <w:r>
        <w:rPr>
          <w:rFonts w:eastAsia="仿宋"/>
          <w:color w:val="000000"/>
          <w:sz w:val="32"/>
          <w:szCs w:val="32"/>
        </w:rPr>
        <w:t>2018</w:t>
      </w:r>
      <w:r>
        <w:rPr>
          <w:rFonts w:hint="eastAsia" w:hAnsi="仿宋" w:eastAsia="仿宋" w:cs="仿宋"/>
          <w:color w:val="000000"/>
          <w:sz w:val="32"/>
          <w:szCs w:val="32"/>
        </w:rPr>
        <w:t>年</w:t>
      </w:r>
      <w:r>
        <w:rPr>
          <w:rFonts w:eastAsia="仿宋"/>
          <w:color w:val="000000"/>
          <w:sz w:val="32"/>
          <w:szCs w:val="32"/>
        </w:rPr>
        <w:t>“</w:t>
      </w:r>
      <w:r>
        <w:rPr>
          <w:rFonts w:hint="eastAsia" w:hAnsi="仿宋" w:eastAsia="仿宋" w:cs="仿宋"/>
          <w:color w:val="000000"/>
          <w:sz w:val="32"/>
          <w:szCs w:val="32"/>
        </w:rPr>
        <w:t>三公</w:t>
      </w:r>
      <w:r>
        <w:rPr>
          <w:rFonts w:eastAsia="仿宋"/>
          <w:color w:val="000000"/>
          <w:sz w:val="32"/>
          <w:szCs w:val="32"/>
        </w:rPr>
        <w:t>”</w:t>
      </w:r>
      <w:r>
        <w:rPr>
          <w:rFonts w:hint="eastAsia" w:hAnsi="仿宋" w:eastAsia="仿宋" w:cs="仿宋"/>
          <w:color w:val="000000"/>
          <w:sz w:val="32"/>
          <w:szCs w:val="32"/>
        </w:rPr>
        <w:t>经费财政拨款支出决算为</w:t>
      </w:r>
      <w:r>
        <w:rPr>
          <w:rFonts w:eastAsia="仿宋"/>
          <w:color w:val="000000"/>
          <w:sz w:val="32"/>
          <w:szCs w:val="32"/>
        </w:rPr>
        <w:t>107.1</w:t>
      </w:r>
      <w:r>
        <w:rPr>
          <w:rFonts w:hint="eastAsia" w:hAnsi="仿宋" w:eastAsia="仿宋" w:cs="仿宋"/>
          <w:color w:val="000000"/>
          <w:sz w:val="32"/>
          <w:szCs w:val="32"/>
        </w:rPr>
        <w:t>万元，预算数为</w:t>
      </w:r>
      <w:r>
        <w:rPr>
          <w:rFonts w:eastAsia="仿宋"/>
          <w:color w:val="000000"/>
          <w:sz w:val="32"/>
          <w:szCs w:val="32"/>
        </w:rPr>
        <w:t>84.6</w:t>
      </w:r>
      <w:r>
        <w:rPr>
          <w:rFonts w:hint="eastAsia" w:hAnsi="仿宋" w:eastAsia="仿宋" w:cs="仿宋"/>
          <w:color w:val="000000"/>
          <w:sz w:val="32"/>
          <w:szCs w:val="32"/>
        </w:rPr>
        <w:t>万元，完成预算</w:t>
      </w:r>
      <w:r>
        <w:rPr>
          <w:rFonts w:eastAsia="仿宋"/>
          <w:color w:val="000000"/>
          <w:sz w:val="32"/>
          <w:szCs w:val="32"/>
        </w:rPr>
        <w:t>126.6%</w:t>
      </w:r>
      <w:r>
        <w:rPr>
          <w:rFonts w:hint="eastAsia" w:hAnsi="仿宋" w:eastAsia="仿宋" w:cs="仿宋"/>
          <w:color w:val="000000"/>
          <w:sz w:val="32"/>
          <w:szCs w:val="32"/>
        </w:rPr>
        <w:t>，决算数大于预算数。（</w:t>
      </w:r>
      <w:r>
        <w:rPr>
          <w:rFonts w:hint="eastAsia" w:hAnsi="仿宋" w:eastAsia="仿宋" w:cs="仿宋"/>
          <w:sz w:val="32"/>
          <w:szCs w:val="32"/>
        </w:rPr>
        <w:t>其中：公务用车购置及运行维护费支出决算为</w:t>
      </w:r>
      <w:r>
        <w:rPr>
          <w:rFonts w:eastAsia="仿宋"/>
          <w:sz w:val="32"/>
          <w:szCs w:val="32"/>
        </w:rPr>
        <w:t>1,07.1</w:t>
      </w:r>
      <w:r>
        <w:rPr>
          <w:rFonts w:hint="eastAsia" w:hAnsi="仿宋" w:eastAsia="仿宋" w:cs="仿宋"/>
          <w:sz w:val="32"/>
          <w:szCs w:val="32"/>
        </w:rPr>
        <w:t>万元；公务接待费支出决算为</w:t>
      </w:r>
      <w:r>
        <w:rPr>
          <w:rFonts w:eastAsia="仿宋"/>
          <w:sz w:val="32"/>
          <w:szCs w:val="32"/>
        </w:rPr>
        <w:t>0</w:t>
      </w:r>
      <w:r>
        <w:rPr>
          <w:rFonts w:hint="eastAsia" w:hAnsi="仿宋" w:eastAsia="仿宋" w:cs="仿宋"/>
          <w:sz w:val="32"/>
          <w:szCs w:val="32"/>
        </w:rPr>
        <w:t>元，公务接待费预算数</w:t>
      </w:r>
      <w:r>
        <w:rPr>
          <w:rFonts w:eastAsia="仿宋"/>
          <w:sz w:val="32"/>
          <w:szCs w:val="32"/>
        </w:rPr>
        <w:t>16000</w:t>
      </w:r>
      <w:r>
        <w:rPr>
          <w:rFonts w:hint="eastAsia" w:hAnsi="仿宋" w:eastAsia="仿宋" w:cs="仿宋"/>
          <w:sz w:val="32"/>
          <w:szCs w:val="32"/>
        </w:rPr>
        <w:t>元。</w:t>
      </w:r>
      <w:r>
        <w:rPr>
          <w:rFonts w:eastAsia="仿宋"/>
          <w:sz w:val="32"/>
          <w:szCs w:val="32"/>
        </w:rPr>
        <w:t>2018</w:t>
      </w:r>
      <w:r>
        <w:rPr>
          <w:rFonts w:hint="eastAsia" w:hAnsi="仿宋" w:eastAsia="仿宋" w:cs="仿宋"/>
          <w:sz w:val="32"/>
          <w:szCs w:val="32"/>
        </w:rPr>
        <w:t>年度</w:t>
      </w:r>
      <w:r>
        <w:rPr>
          <w:rFonts w:eastAsia="仿宋"/>
          <w:sz w:val="32"/>
          <w:szCs w:val="32"/>
        </w:rPr>
        <w:t>“</w:t>
      </w:r>
      <w:r>
        <w:rPr>
          <w:rFonts w:hint="eastAsia" w:hAnsi="仿宋" w:eastAsia="仿宋" w:cs="仿宋"/>
          <w:sz w:val="32"/>
          <w:szCs w:val="32"/>
        </w:rPr>
        <w:t>三公</w:t>
      </w:r>
      <w:r>
        <w:rPr>
          <w:rFonts w:eastAsia="仿宋"/>
          <w:sz w:val="32"/>
          <w:szCs w:val="32"/>
        </w:rPr>
        <w:t>”</w:t>
      </w:r>
      <w:r>
        <w:rPr>
          <w:rFonts w:hint="eastAsia" w:hAnsi="仿宋" w:eastAsia="仿宋" w:cs="仿宋"/>
          <w:sz w:val="32"/>
          <w:szCs w:val="32"/>
        </w:rPr>
        <w:t>经费支出决算数大于预算数的主要原因是车辆进行大修，出车次数较多。</w:t>
      </w:r>
    </w:p>
    <w:p>
      <w:pPr>
        <w:spacing w:line="560" w:lineRule="exact"/>
        <w:ind w:firstLine="643" w:firstLineChars="200"/>
        <w:outlineLvl w:val="2"/>
        <w:rPr>
          <w:rFonts w:ascii="楷体_GB2312" w:hAnsi="仿宋" w:eastAsia="楷体_GB2312"/>
          <w:b/>
          <w:bCs/>
          <w:color w:val="000000"/>
          <w:sz w:val="32"/>
          <w:szCs w:val="32"/>
        </w:rPr>
      </w:pPr>
      <w:r>
        <w:rPr>
          <w:rFonts w:hint="eastAsia" w:ascii="楷体_GB2312" w:hAnsi="仿宋" w:eastAsia="楷体_GB2312" w:cs="楷体_GB2312"/>
          <w:b/>
          <w:bCs/>
          <w:color w:val="000000"/>
          <w:sz w:val="32"/>
          <w:szCs w:val="32"/>
        </w:rPr>
        <w:t>（二）“三公”经费财政拨款支出决算具体情况说明</w:t>
      </w:r>
    </w:p>
    <w:p>
      <w:pPr>
        <w:spacing w:line="600" w:lineRule="exact"/>
        <w:ind w:firstLine="640"/>
        <w:rPr>
          <w:rFonts w:eastAsia="仿宋"/>
          <w:color w:val="000000"/>
          <w:sz w:val="32"/>
          <w:szCs w:val="32"/>
        </w:rPr>
      </w:pPr>
      <w:r>
        <w:pict>
          <v:shape id="_x0000_s1032" o:spid="_x0000_s1032" o:spt="75" type="#_x0000_t75" style="position:absolute;left:0pt;margin-left:18pt;margin-top:85.6pt;height:165.45pt;width:294.45pt;z-index:251659264;mso-width-relative:page;mso-height-relative:page;" o:ole="t" filled="f" o:preferrelative="t" stroked="f" coordsize="21600,21600">
            <v:path/>
            <v:fill on="f" focussize="0,0"/>
            <v:stroke on="f" joinstyle="miter"/>
            <v:imagedata r:id="rId18" o:title=""/>
            <o:lock v:ext="edit" aspectratio="t"/>
          </v:shape>
          <o:OLEObject Type="Embed" ProgID="Excel.Sheet.8" ShapeID="_x0000_s1032" DrawAspect="Content" ObjectID="_1468075730" r:id="rId17">
            <o:LockedField>false</o:LockedField>
          </o:OLEObject>
        </w:pict>
      </w:r>
      <w:r>
        <w:rPr>
          <w:rFonts w:eastAsia="仿宋"/>
          <w:color w:val="000000"/>
          <w:sz w:val="32"/>
          <w:szCs w:val="32"/>
        </w:rPr>
        <w:t>2018</w:t>
      </w:r>
      <w:r>
        <w:rPr>
          <w:rFonts w:hint="eastAsia" w:hAnsi="仿宋" w:eastAsia="仿宋" w:cs="仿宋"/>
          <w:color w:val="000000"/>
          <w:sz w:val="32"/>
          <w:szCs w:val="32"/>
        </w:rPr>
        <w:t>年</w:t>
      </w:r>
      <w:r>
        <w:rPr>
          <w:rFonts w:eastAsia="仿宋"/>
          <w:color w:val="000000"/>
          <w:sz w:val="32"/>
          <w:szCs w:val="32"/>
        </w:rPr>
        <w:t>“</w:t>
      </w:r>
      <w:r>
        <w:rPr>
          <w:rFonts w:hint="eastAsia" w:hAnsi="仿宋" w:eastAsia="仿宋" w:cs="仿宋"/>
          <w:color w:val="000000"/>
          <w:sz w:val="32"/>
          <w:szCs w:val="32"/>
        </w:rPr>
        <w:t>三公</w:t>
      </w:r>
      <w:r>
        <w:rPr>
          <w:rFonts w:eastAsia="仿宋"/>
          <w:color w:val="000000"/>
          <w:sz w:val="32"/>
          <w:szCs w:val="32"/>
        </w:rPr>
        <w:t>”</w:t>
      </w:r>
      <w:r>
        <w:rPr>
          <w:rFonts w:hint="eastAsia" w:hAnsi="仿宋" w:eastAsia="仿宋" w:cs="仿宋"/>
          <w:color w:val="000000"/>
          <w:sz w:val="32"/>
          <w:szCs w:val="32"/>
        </w:rPr>
        <w:t>经费财政拨款支出决算中，因公出国（境）费支出决</w:t>
      </w:r>
      <w:r>
        <w:rPr>
          <w:rFonts w:eastAsia="仿宋"/>
          <w:color w:val="000000"/>
          <w:sz w:val="32"/>
          <w:szCs w:val="32"/>
        </w:rPr>
        <w:t>0</w:t>
      </w:r>
      <w:r>
        <w:rPr>
          <w:rFonts w:hint="eastAsia" w:hAnsi="仿宋" w:eastAsia="仿宋" w:cs="仿宋"/>
          <w:color w:val="000000"/>
          <w:sz w:val="32"/>
          <w:szCs w:val="32"/>
        </w:rPr>
        <w:t>万元；公务用车购置及运行维护费支出决算</w:t>
      </w:r>
      <w:r>
        <w:rPr>
          <w:rFonts w:eastAsia="仿宋"/>
          <w:color w:val="000000"/>
          <w:sz w:val="32"/>
          <w:szCs w:val="32"/>
        </w:rPr>
        <w:t>107.09</w:t>
      </w:r>
      <w:r>
        <w:rPr>
          <w:rFonts w:hint="eastAsia" w:hAnsi="仿宋" w:eastAsia="仿宋" w:cs="仿宋"/>
          <w:color w:val="000000"/>
          <w:sz w:val="32"/>
          <w:szCs w:val="32"/>
        </w:rPr>
        <w:t>万元，占</w:t>
      </w:r>
      <w:r>
        <w:rPr>
          <w:rFonts w:eastAsia="仿宋"/>
          <w:color w:val="000000"/>
          <w:sz w:val="32"/>
          <w:szCs w:val="32"/>
        </w:rPr>
        <w:t>100%</w:t>
      </w:r>
      <w:r>
        <w:rPr>
          <w:rFonts w:hint="eastAsia" w:hAnsi="仿宋" w:eastAsia="仿宋" w:cs="仿宋"/>
          <w:color w:val="000000"/>
          <w:sz w:val="32"/>
          <w:szCs w:val="32"/>
        </w:rPr>
        <w:t>；公务接待费支出决算</w:t>
      </w:r>
      <w:r>
        <w:rPr>
          <w:rFonts w:eastAsia="仿宋"/>
          <w:color w:val="000000"/>
          <w:sz w:val="32"/>
          <w:szCs w:val="32"/>
        </w:rPr>
        <w:t>0</w:t>
      </w:r>
      <w:r>
        <w:rPr>
          <w:rFonts w:hint="eastAsia" w:hAnsi="仿宋" w:eastAsia="仿宋" w:cs="仿宋"/>
          <w:color w:val="000000"/>
          <w:sz w:val="32"/>
          <w:szCs w:val="32"/>
        </w:rPr>
        <w:t>万元。</w:t>
      </w:r>
    </w:p>
    <w:p>
      <w:pPr>
        <w:spacing w:line="600" w:lineRule="exact"/>
        <w:ind w:firstLine="640"/>
        <w:rPr>
          <w:rFonts w:eastAsia="仿宋"/>
          <w:b/>
          <w:bCs/>
          <w:color w:val="000000"/>
          <w:sz w:val="32"/>
          <w:szCs w:val="32"/>
        </w:rPr>
      </w:pPr>
    </w:p>
    <w:p>
      <w:pPr>
        <w:spacing w:line="600" w:lineRule="exact"/>
        <w:ind w:firstLine="640"/>
        <w:rPr>
          <w:rFonts w:eastAsia="仿宋"/>
          <w:b/>
          <w:bCs/>
          <w:color w:val="000000"/>
          <w:sz w:val="32"/>
          <w:szCs w:val="32"/>
        </w:rPr>
      </w:pPr>
    </w:p>
    <w:p>
      <w:pPr>
        <w:spacing w:line="600" w:lineRule="exact"/>
        <w:ind w:firstLine="640"/>
        <w:jc w:val="right"/>
        <w:rPr>
          <w:rFonts w:eastAsia="仿宋"/>
          <w:b/>
          <w:bCs/>
          <w:color w:val="000000"/>
          <w:sz w:val="32"/>
          <w:szCs w:val="32"/>
        </w:rPr>
      </w:pPr>
    </w:p>
    <w:p>
      <w:pPr>
        <w:spacing w:line="600" w:lineRule="exact"/>
        <w:ind w:firstLine="640"/>
        <w:rPr>
          <w:rFonts w:eastAsia="仿宋"/>
          <w:b/>
          <w:bCs/>
          <w:color w:val="000000"/>
          <w:sz w:val="32"/>
          <w:szCs w:val="32"/>
        </w:rPr>
      </w:pPr>
    </w:p>
    <w:p>
      <w:pPr>
        <w:ind w:firstLine="640" w:firstLineChars="200"/>
        <w:rPr>
          <w:rFonts w:eastAsia="仿宋"/>
          <w:sz w:val="32"/>
          <w:szCs w:val="32"/>
        </w:rPr>
      </w:pPr>
      <w:r>
        <w:rPr>
          <w:rFonts w:eastAsia="仿宋"/>
          <w:sz w:val="32"/>
          <w:szCs w:val="32"/>
        </w:rPr>
        <w:t>2018</w:t>
      </w:r>
      <w:r>
        <w:rPr>
          <w:rFonts w:hint="eastAsia" w:hAnsi="仿宋" w:eastAsia="仿宋" w:cs="仿宋"/>
          <w:sz w:val="32"/>
          <w:szCs w:val="32"/>
        </w:rPr>
        <w:t>年度</w:t>
      </w:r>
      <w:r>
        <w:rPr>
          <w:rFonts w:eastAsia="仿宋"/>
          <w:sz w:val="32"/>
          <w:szCs w:val="32"/>
        </w:rPr>
        <w:t>“</w:t>
      </w:r>
      <w:r>
        <w:rPr>
          <w:rFonts w:hint="eastAsia" w:hAnsi="仿宋" w:eastAsia="仿宋" w:cs="仿宋"/>
          <w:sz w:val="32"/>
          <w:szCs w:val="32"/>
        </w:rPr>
        <w:t>三公</w:t>
      </w:r>
      <w:r>
        <w:rPr>
          <w:rFonts w:eastAsia="仿宋"/>
          <w:sz w:val="32"/>
          <w:szCs w:val="32"/>
        </w:rPr>
        <w:t>”</w:t>
      </w:r>
      <w:r>
        <w:rPr>
          <w:rFonts w:hint="eastAsia" w:hAnsi="仿宋" w:eastAsia="仿宋" w:cs="仿宋"/>
          <w:sz w:val="32"/>
          <w:szCs w:val="32"/>
        </w:rPr>
        <w:t>经费财政拨款支出决算数比</w:t>
      </w:r>
      <w:r>
        <w:rPr>
          <w:rFonts w:eastAsia="仿宋"/>
          <w:sz w:val="32"/>
          <w:szCs w:val="32"/>
        </w:rPr>
        <w:t>2017</w:t>
      </w:r>
      <w:r>
        <w:rPr>
          <w:rFonts w:hint="eastAsia" w:hAnsi="仿宋" w:eastAsia="仿宋" w:cs="仿宋"/>
          <w:sz w:val="32"/>
          <w:szCs w:val="32"/>
        </w:rPr>
        <w:t>年减少</w:t>
      </w:r>
      <w:r>
        <w:rPr>
          <w:rFonts w:eastAsia="仿宋"/>
          <w:sz w:val="32"/>
          <w:szCs w:val="32"/>
        </w:rPr>
        <w:t>90.66</w:t>
      </w:r>
      <w:r>
        <w:rPr>
          <w:rFonts w:hint="eastAsia" w:hAnsi="仿宋" w:eastAsia="仿宋" w:cs="仿宋"/>
          <w:sz w:val="32"/>
          <w:szCs w:val="32"/>
        </w:rPr>
        <w:t>万元，其中：公务用车购置及运行维护费支出决算减少</w:t>
      </w:r>
      <w:r>
        <w:rPr>
          <w:rFonts w:eastAsia="仿宋"/>
          <w:sz w:val="32"/>
          <w:szCs w:val="32"/>
        </w:rPr>
        <w:t>90.66</w:t>
      </w:r>
      <w:r>
        <w:rPr>
          <w:rFonts w:hint="eastAsia" w:hAnsi="仿宋" w:eastAsia="仿宋" w:cs="仿宋"/>
          <w:sz w:val="32"/>
          <w:szCs w:val="32"/>
        </w:rPr>
        <w:t>万元，公务用车购置及运行维护费减少的主要原因是上年度购置越野车</w:t>
      </w:r>
      <w:r>
        <w:rPr>
          <w:rFonts w:eastAsia="仿宋"/>
          <w:sz w:val="32"/>
          <w:szCs w:val="32"/>
        </w:rPr>
        <w:t>2</w:t>
      </w:r>
      <w:r>
        <w:rPr>
          <w:rFonts w:hint="eastAsia" w:hAnsi="仿宋" w:eastAsia="仿宋" w:cs="仿宋"/>
          <w:sz w:val="32"/>
          <w:szCs w:val="32"/>
        </w:rPr>
        <w:t>台，今年无公务用车购置。</w:t>
      </w:r>
    </w:p>
    <w:p>
      <w:pPr>
        <w:spacing w:line="600" w:lineRule="exact"/>
        <w:ind w:firstLine="707" w:firstLineChars="221"/>
        <w:rPr>
          <w:rFonts w:eastAsia="仿宋"/>
          <w:sz w:val="32"/>
          <w:szCs w:val="32"/>
        </w:rPr>
      </w:pPr>
      <w:r>
        <w:rPr>
          <w:rFonts w:eastAsia="仿宋"/>
          <w:sz w:val="32"/>
          <w:szCs w:val="32"/>
        </w:rPr>
        <w:t>2018</w:t>
      </w:r>
      <w:r>
        <w:rPr>
          <w:rFonts w:hint="eastAsia" w:hAnsi="仿宋" w:eastAsia="仿宋" w:cs="仿宋"/>
          <w:sz w:val="32"/>
          <w:szCs w:val="32"/>
        </w:rPr>
        <w:t>年度</w:t>
      </w:r>
      <w:r>
        <w:rPr>
          <w:rFonts w:eastAsia="仿宋"/>
          <w:sz w:val="32"/>
          <w:szCs w:val="32"/>
        </w:rPr>
        <w:t>“</w:t>
      </w:r>
      <w:r>
        <w:rPr>
          <w:rFonts w:hint="eastAsia" w:hAnsi="仿宋" w:eastAsia="仿宋" w:cs="仿宋"/>
          <w:sz w:val="32"/>
          <w:szCs w:val="32"/>
        </w:rPr>
        <w:t>三公</w:t>
      </w:r>
      <w:r>
        <w:rPr>
          <w:rFonts w:eastAsia="仿宋"/>
          <w:sz w:val="32"/>
          <w:szCs w:val="32"/>
        </w:rPr>
        <w:t>”</w:t>
      </w:r>
      <w:r>
        <w:rPr>
          <w:rFonts w:hint="eastAsia" w:hAnsi="仿宋" w:eastAsia="仿宋" w:cs="仿宋"/>
          <w:sz w:val="32"/>
          <w:szCs w:val="32"/>
        </w:rPr>
        <w:t>经费财政拨款支出决算数</w:t>
      </w:r>
      <w:r>
        <w:rPr>
          <w:rFonts w:eastAsia="仿宋"/>
          <w:sz w:val="32"/>
          <w:szCs w:val="32"/>
        </w:rPr>
        <w:t>1,07.09</w:t>
      </w:r>
      <w:r>
        <w:rPr>
          <w:rFonts w:hint="eastAsia" w:hAnsi="仿宋" w:eastAsia="仿宋" w:cs="仿宋"/>
          <w:sz w:val="32"/>
          <w:szCs w:val="32"/>
        </w:rPr>
        <w:t>万元，其中：公务用车购置及运行维护费支出决算为</w:t>
      </w:r>
      <w:r>
        <w:rPr>
          <w:rFonts w:eastAsia="仿宋"/>
          <w:sz w:val="32"/>
          <w:szCs w:val="32"/>
        </w:rPr>
        <w:t>1,07.09</w:t>
      </w:r>
      <w:r>
        <w:rPr>
          <w:rFonts w:hint="eastAsia" w:hAnsi="仿宋" w:eastAsia="仿宋" w:cs="仿宋"/>
          <w:sz w:val="32"/>
          <w:szCs w:val="32"/>
        </w:rPr>
        <w:t>万元；公务接待费支出决算为</w:t>
      </w:r>
      <w:r>
        <w:rPr>
          <w:rFonts w:eastAsia="仿宋"/>
          <w:sz w:val="32"/>
          <w:szCs w:val="32"/>
        </w:rPr>
        <w:t>0</w:t>
      </w:r>
      <w:r>
        <w:rPr>
          <w:rFonts w:hint="eastAsia" w:hAnsi="仿宋" w:eastAsia="仿宋" w:cs="仿宋"/>
          <w:sz w:val="32"/>
          <w:szCs w:val="32"/>
        </w:rPr>
        <w:t>元，我办总人数</w:t>
      </w:r>
      <w:r>
        <w:rPr>
          <w:rFonts w:eastAsia="仿宋"/>
          <w:sz w:val="32"/>
          <w:szCs w:val="32"/>
        </w:rPr>
        <w:t>45</w:t>
      </w:r>
      <w:r>
        <w:rPr>
          <w:rFonts w:hint="eastAsia" w:hAnsi="仿宋" w:eastAsia="仿宋" w:cs="仿宋"/>
          <w:sz w:val="32"/>
          <w:szCs w:val="32"/>
        </w:rPr>
        <w:t>人，人均</w:t>
      </w:r>
      <w:r>
        <w:rPr>
          <w:rFonts w:eastAsia="仿宋"/>
          <w:sz w:val="32"/>
          <w:szCs w:val="32"/>
        </w:rPr>
        <w:t>2.4</w:t>
      </w:r>
      <w:r>
        <w:rPr>
          <w:rFonts w:hint="eastAsia" w:hAnsi="仿宋" w:eastAsia="仿宋" w:cs="仿宋"/>
          <w:sz w:val="32"/>
          <w:szCs w:val="32"/>
        </w:rPr>
        <w:t>万元。截至</w:t>
      </w:r>
      <w:r>
        <w:rPr>
          <w:rFonts w:eastAsia="仿宋"/>
          <w:sz w:val="32"/>
          <w:szCs w:val="32"/>
        </w:rPr>
        <w:t>2018</w:t>
      </w:r>
      <w:r>
        <w:rPr>
          <w:rFonts w:hint="eastAsia" w:hAnsi="仿宋" w:eastAsia="仿宋" w:cs="仿宋"/>
          <w:sz w:val="32"/>
          <w:szCs w:val="32"/>
        </w:rPr>
        <w:t>年</w:t>
      </w:r>
      <w:r>
        <w:rPr>
          <w:rFonts w:eastAsia="仿宋"/>
          <w:sz w:val="32"/>
          <w:szCs w:val="32"/>
        </w:rPr>
        <w:t>12</w:t>
      </w:r>
      <w:r>
        <w:rPr>
          <w:rFonts w:hint="eastAsia" w:hAnsi="仿宋" w:eastAsia="仿宋" w:cs="仿宋"/>
          <w:sz w:val="32"/>
          <w:szCs w:val="32"/>
        </w:rPr>
        <w:t>月底，我办公务用车保有量</w:t>
      </w:r>
      <w:r>
        <w:rPr>
          <w:rFonts w:eastAsia="仿宋"/>
          <w:sz w:val="32"/>
          <w:szCs w:val="32"/>
        </w:rPr>
        <w:t>8</w:t>
      </w:r>
      <w:r>
        <w:rPr>
          <w:rFonts w:hint="eastAsia" w:hAnsi="仿宋" w:eastAsia="仿宋" w:cs="仿宋"/>
          <w:sz w:val="32"/>
          <w:szCs w:val="32"/>
        </w:rPr>
        <w:t>辆，其中：越野车</w:t>
      </w:r>
      <w:r>
        <w:rPr>
          <w:rFonts w:eastAsia="仿宋"/>
          <w:sz w:val="32"/>
          <w:szCs w:val="32"/>
        </w:rPr>
        <w:t>8</w:t>
      </w:r>
      <w:r>
        <w:rPr>
          <w:rFonts w:hint="eastAsia" w:hAnsi="仿宋" w:eastAsia="仿宋" w:cs="仿宋"/>
          <w:sz w:val="32"/>
          <w:szCs w:val="32"/>
        </w:rPr>
        <w:t>辆，机关工作人员下乡等所需的公务用车燃料费、维修费、过路过桥费、保险费等支出。</w:t>
      </w:r>
      <w:bookmarkStart w:id="41" w:name="_Toc15396610"/>
      <w:bookmarkStart w:id="42" w:name="_Toc15377218"/>
    </w:p>
    <w:p>
      <w:pPr>
        <w:spacing w:line="600" w:lineRule="exact"/>
        <w:ind w:firstLine="707" w:firstLineChars="221"/>
        <w:rPr>
          <w:rStyle w:val="16"/>
          <w:rFonts w:ascii="Times New Roman" w:hAnsi="Times New Roman" w:eastAsia="仿宋" w:cs="Times New Roman"/>
          <w:b w:val="0"/>
          <w:bCs w:val="0"/>
        </w:rPr>
      </w:pPr>
      <w:r>
        <w:rPr>
          <w:rFonts w:hint="eastAsia" w:eastAsia="黑体" w:cs="黑体"/>
          <w:color w:val="000000"/>
          <w:sz w:val="32"/>
          <w:szCs w:val="32"/>
        </w:rPr>
        <w:t>八、</w:t>
      </w:r>
      <w:r>
        <w:rPr>
          <w:rStyle w:val="16"/>
          <w:rFonts w:hint="eastAsia" w:ascii="Times New Roman" w:hAnsi="黑体" w:eastAsia="黑体" w:cs="黑体"/>
          <w:b w:val="0"/>
          <w:bCs w:val="0"/>
        </w:rPr>
        <w:t>政府性基金预算支出决算情况说明</w:t>
      </w:r>
      <w:bookmarkEnd w:id="41"/>
      <w:bookmarkEnd w:id="42"/>
    </w:p>
    <w:p>
      <w:pPr>
        <w:spacing w:line="600" w:lineRule="exact"/>
        <w:ind w:firstLine="707" w:firstLineChars="221"/>
        <w:rPr>
          <w:rFonts w:eastAsia="仿宋"/>
          <w:sz w:val="32"/>
          <w:szCs w:val="32"/>
        </w:rPr>
      </w:pPr>
      <w:r>
        <w:rPr>
          <w:rFonts w:eastAsia="仿宋"/>
          <w:sz w:val="32"/>
          <w:szCs w:val="32"/>
        </w:rPr>
        <w:t>2018</w:t>
      </w:r>
      <w:r>
        <w:rPr>
          <w:rFonts w:hint="eastAsia" w:hAnsi="仿宋" w:eastAsia="仿宋" w:cs="仿宋"/>
          <w:sz w:val="32"/>
          <w:szCs w:val="32"/>
        </w:rPr>
        <w:t>年政府性基金预算拨款无支出。</w:t>
      </w:r>
      <w:bookmarkStart w:id="43" w:name="_Toc15377219"/>
      <w:bookmarkStart w:id="44" w:name="_Toc15396611"/>
    </w:p>
    <w:p>
      <w:pPr>
        <w:spacing w:line="600" w:lineRule="exact"/>
        <w:ind w:left="638" w:leftChars="304"/>
        <w:rPr>
          <w:rStyle w:val="16"/>
          <w:rFonts w:ascii="Times New Roman" w:hAnsi="Times New Roman" w:eastAsia="仿宋" w:cs="Times New Roman"/>
          <w:b w:val="0"/>
          <w:bCs w:val="0"/>
        </w:rPr>
      </w:pPr>
      <w:r>
        <w:rPr>
          <w:rStyle w:val="16"/>
          <w:rFonts w:hint="eastAsia" w:ascii="Times New Roman" w:hAnsi="黑体" w:eastAsia="黑体" w:cs="黑体"/>
          <w:b w:val="0"/>
          <w:bCs w:val="0"/>
        </w:rPr>
        <w:t>九、国有资本经营预算支出决算情况说明</w:t>
      </w:r>
      <w:bookmarkEnd w:id="43"/>
      <w:bookmarkEnd w:id="44"/>
    </w:p>
    <w:p>
      <w:pPr>
        <w:spacing w:line="600" w:lineRule="exact"/>
        <w:ind w:left="638" w:leftChars="304"/>
        <w:rPr>
          <w:rFonts w:eastAsia="仿宋"/>
          <w:sz w:val="32"/>
          <w:szCs w:val="32"/>
        </w:rPr>
      </w:pPr>
      <w:r>
        <w:rPr>
          <w:rFonts w:eastAsia="仿宋"/>
          <w:sz w:val="32"/>
          <w:szCs w:val="32"/>
        </w:rPr>
        <w:t>2018</w:t>
      </w:r>
      <w:r>
        <w:rPr>
          <w:rFonts w:hint="eastAsia" w:hAnsi="仿宋" w:eastAsia="仿宋" w:cs="仿宋"/>
          <w:sz w:val="32"/>
          <w:szCs w:val="32"/>
        </w:rPr>
        <w:t>年国有资本经营预算拨款无支出。</w:t>
      </w:r>
      <w:bookmarkStart w:id="71" w:name="_GoBack"/>
      <w:bookmarkEnd w:id="71"/>
    </w:p>
    <w:p>
      <w:pPr>
        <w:spacing w:line="600" w:lineRule="exact"/>
        <w:ind w:left="638" w:leftChars="304"/>
        <w:rPr>
          <w:rStyle w:val="16"/>
          <w:rFonts w:ascii="Times New Roman" w:hAnsi="Times New Roman" w:eastAsia="仿宋" w:cs="Times New Roman"/>
          <w:b w:val="0"/>
          <w:bCs w:val="0"/>
        </w:rPr>
      </w:pPr>
      <w:r>
        <w:rPr>
          <w:rStyle w:val="16"/>
          <w:rFonts w:hint="eastAsia" w:ascii="Times New Roman" w:hAnsi="黑体" w:eastAsia="黑体" w:cs="黑体"/>
          <w:b w:val="0"/>
          <w:bCs w:val="0"/>
        </w:rPr>
        <w:t>十、预算绩效情况说明</w:t>
      </w:r>
    </w:p>
    <w:p>
      <w:pPr>
        <w:spacing w:line="560" w:lineRule="exact"/>
        <w:ind w:firstLine="643" w:firstLineChars="200"/>
        <w:outlineLvl w:val="2"/>
        <w:rPr>
          <w:rFonts w:ascii="楷体_GB2312" w:hAnsi="仿宋" w:eastAsia="楷体_GB2312"/>
          <w:b/>
          <w:bCs/>
          <w:color w:val="000000"/>
          <w:sz w:val="32"/>
          <w:szCs w:val="32"/>
        </w:rPr>
      </w:pPr>
      <w:r>
        <w:rPr>
          <w:rFonts w:hint="eastAsia" w:ascii="楷体_GB2312" w:hAnsi="仿宋" w:eastAsia="楷体_GB2312" w:cs="楷体_GB2312"/>
          <w:b/>
          <w:bCs/>
          <w:color w:val="000000"/>
          <w:sz w:val="32"/>
          <w:szCs w:val="32"/>
        </w:rPr>
        <w:t>（一）预算绩效管理工作开展情况。</w:t>
      </w:r>
    </w:p>
    <w:p>
      <w:pPr>
        <w:spacing w:line="580" w:lineRule="exact"/>
        <w:ind w:firstLine="640" w:firstLineChars="200"/>
        <w:rPr>
          <w:rFonts w:eastAsia="仿宋"/>
          <w:sz w:val="32"/>
          <w:szCs w:val="32"/>
        </w:rPr>
      </w:pPr>
      <w:r>
        <w:rPr>
          <w:rFonts w:hint="eastAsia" w:hAnsi="仿宋" w:eastAsia="仿宋" w:cs="仿宋"/>
          <w:sz w:val="32"/>
          <w:szCs w:val="32"/>
        </w:rPr>
        <w:t>根据预算绩效管理要求，本单位对</w:t>
      </w:r>
      <w:r>
        <w:rPr>
          <w:rFonts w:eastAsia="仿宋"/>
          <w:sz w:val="32"/>
          <w:szCs w:val="32"/>
        </w:rPr>
        <w:t>2018</w:t>
      </w:r>
      <w:r>
        <w:rPr>
          <w:rFonts w:hint="eastAsia" w:hAnsi="仿宋" w:eastAsia="仿宋" w:cs="仿宋"/>
          <w:sz w:val="32"/>
          <w:szCs w:val="32"/>
        </w:rPr>
        <w:t>年一般公共预算财政拨款项目开展了绩效目标管理。共编制绩效目标</w:t>
      </w:r>
      <w:r>
        <w:rPr>
          <w:rFonts w:eastAsia="仿宋"/>
          <w:sz w:val="32"/>
          <w:szCs w:val="32"/>
        </w:rPr>
        <w:t>4</w:t>
      </w:r>
      <w:r>
        <w:rPr>
          <w:rFonts w:hint="eastAsia" w:hAnsi="仿宋" w:eastAsia="仿宋" w:cs="仿宋"/>
          <w:sz w:val="32"/>
          <w:szCs w:val="32"/>
        </w:rPr>
        <w:t>个，涉及财政资金</w:t>
      </w:r>
      <w:r>
        <w:rPr>
          <w:rFonts w:eastAsia="仿宋"/>
          <w:sz w:val="32"/>
          <w:szCs w:val="32"/>
        </w:rPr>
        <w:t>103.26</w:t>
      </w:r>
      <w:r>
        <w:rPr>
          <w:rFonts w:hint="eastAsia" w:hAnsi="仿宋" w:eastAsia="仿宋" w:cs="仿宋"/>
          <w:sz w:val="32"/>
          <w:szCs w:val="32"/>
        </w:rPr>
        <w:t>万元。</w:t>
      </w:r>
    </w:p>
    <w:p>
      <w:pPr>
        <w:spacing w:line="580" w:lineRule="exact"/>
        <w:ind w:firstLine="643" w:firstLineChars="200"/>
        <w:rPr>
          <w:rFonts w:eastAsia="仿宋"/>
          <w:sz w:val="32"/>
          <w:szCs w:val="32"/>
        </w:rPr>
      </w:pPr>
      <w:r>
        <w:rPr>
          <w:rFonts w:hint="eastAsia" w:ascii="楷体_GB2312" w:hAnsi="仿宋" w:eastAsia="楷体_GB2312" w:cs="楷体_GB2312"/>
          <w:b/>
          <w:bCs/>
          <w:color w:val="000000"/>
          <w:sz w:val="32"/>
          <w:szCs w:val="32"/>
        </w:rPr>
        <w:t>（二）项目绩效目标完成情况。</w:t>
      </w:r>
      <w:r>
        <w:rPr>
          <w:rFonts w:eastAsia="楷体_GB2312"/>
          <w:b/>
          <w:bCs/>
          <w:sz w:val="32"/>
          <w:szCs w:val="32"/>
        </w:rPr>
        <w:br w:type="textWrapping"/>
      </w:r>
      <w:r>
        <w:rPr>
          <w:rFonts w:eastAsia="仿宋_GB2312"/>
          <w:sz w:val="32"/>
          <w:szCs w:val="32"/>
        </w:rPr>
        <w:t xml:space="preserve">    </w:t>
      </w:r>
      <w:r>
        <w:rPr>
          <w:rFonts w:hint="eastAsia" w:hAnsi="仿宋" w:eastAsia="仿宋" w:cs="仿宋"/>
          <w:sz w:val="32"/>
          <w:szCs w:val="32"/>
        </w:rPr>
        <w:t>本部门在</w:t>
      </w:r>
      <w:r>
        <w:rPr>
          <w:rFonts w:eastAsia="仿宋"/>
          <w:sz w:val="32"/>
          <w:szCs w:val="32"/>
        </w:rPr>
        <w:t>2018</w:t>
      </w:r>
      <w:r>
        <w:rPr>
          <w:rFonts w:hint="eastAsia" w:hAnsi="仿宋" w:eastAsia="仿宋" w:cs="仿宋"/>
          <w:sz w:val="32"/>
          <w:szCs w:val="32"/>
        </w:rPr>
        <w:t>年度部门决算中反映</w:t>
      </w:r>
      <w:r>
        <w:rPr>
          <w:rFonts w:eastAsia="仿宋"/>
          <w:sz w:val="32"/>
          <w:szCs w:val="32"/>
        </w:rPr>
        <w:t>“</w:t>
      </w:r>
      <w:r>
        <w:rPr>
          <w:rFonts w:hint="eastAsia" w:hAnsi="仿宋" w:eastAsia="仿宋" w:cs="仿宋"/>
          <w:sz w:val="32"/>
          <w:szCs w:val="32"/>
        </w:rPr>
        <w:t>其他民族事务</w:t>
      </w:r>
      <w:r>
        <w:rPr>
          <w:rFonts w:eastAsia="仿宋"/>
          <w:sz w:val="32"/>
          <w:szCs w:val="32"/>
        </w:rPr>
        <w:t>””</w:t>
      </w:r>
      <w:r>
        <w:rPr>
          <w:rFonts w:hint="eastAsia" w:hAnsi="仿宋" w:eastAsia="仿宋" w:cs="仿宋"/>
          <w:sz w:val="32"/>
          <w:szCs w:val="32"/>
        </w:rPr>
        <w:t>、</w:t>
      </w:r>
      <w:r>
        <w:rPr>
          <w:rFonts w:eastAsia="仿宋"/>
          <w:sz w:val="32"/>
          <w:szCs w:val="32"/>
        </w:rPr>
        <w:t>“</w:t>
      </w:r>
      <w:r>
        <w:rPr>
          <w:rFonts w:hint="eastAsia" w:hAnsi="仿宋" w:eastAsia="仿宋" w:cs="仿宋"/>
          <w:sz w:val="32"/>
          <w:szCs w:val="32"/>
        </w:rPr>
        <w:t>其他党委办公厅（室）及相关机构事务</w:t>
      </w:r>
      <w:r>
        <w:rPr>
          <w:rFonts w:eastAsia="仿宋"/>
          <w:sz w:val="32"/>
          <w:szCs w:val="32"/>
        </w:rPr>
        <w:t>”</w:t>
      </w:r>
      <w:r>
        <w:rPr>
          <w:rFonts w:hint="eastAsia" w:hAnsi="仿宋" w:eastAsia="仿宋" w:cs="仿宋"/>
          <w:sz w:val="32"/>
          <w:szCs w:val="32"/>
        </w:rPr>
        <w:t>、</w:t>
      </w:r>
      <w:r>
        <w:rPr>
          <w:rFonts w:eastAsia="仿宋"/>
          <w:sz w:val="32"/>
          <w:szCs w:val="32"/>
        </w:rPr>
        <w:t>“</w:t>
      </w:r>
      <w:r>
        <w:rPr>
          <w:rFonts w:hint="eastAsia" w:hAnsi="仿宋" w:eastAsia="仿宋" w:cs="仿宋"/>
          <w:sz w:val="32"/>
          <w:szCs w:val="32"/>
        </w:rPr>
        <w:t>其他一般公共服务</w:t>
      </w:r>
      <w:r>
        <w:rPr>
          <w:rFonts w:eastAsia="仿宋"/>
          <w:sz w:val="32"/>
          <w:szCs w:val="32"/>
        </w:rPr>
        <w:t>”</w:t>
      </w:r>
      <w:r>
        <w:rPr>
          <w:rFonts w:hint="eastAsia" w:hAnsi="仿宋" w:eastAsia="仿宋" w:cs="仿宋"/>
          <w:sz w:val="32"/>
          <w:szCs w:val="32"/>
        </w:rPr>
        <w:t>、</w:t>
      </w:r>
      <w:r>
        <w:rPr>
          <w:rFonts w:eastAsia="仿宋"/>
          <w:sz w:val="32"/>
          <w:szCs w:val="32"/>
        </w:rPr>
        <w:t>“</w:t>
      </w:r>
      <w:r>
        <w:rPr>
          <w:rFonts w:hint="eastAsia" w:hAnsi="仿宋" w:eastAsia="仿宋" w:cs="仿宋"/>
          <w:sz w:val="32"/>
          <w:szCs w:val="32"/>
        </w:rPr>
        <w:t>其他公共安全</w:t>
      </w:r>
      <w:r>
        <w:rPr>
          <w:rFonts w:eastAsia="仿宋"/>
          <w:sz w:val="32"/>
          <w:szCs w:val="32"/>
        </w:rPr>
        <w:t>“</w:t>
      </w:r>
      <w:r>
        <w:rPr>
          <w:rFonts w:hint="eastAsia" w:hAnsi="仿宋" w:eastAsia="仿宋" w:cs="仿宋"/>
          <w:sz w:val="32"/>
          <w:szCs w:val="32"/>
        </w:rPr>
        <w:t>等</w:t>
      </w:r>
      <w:r>
        <w:rPr>
          <w:rFonts w:eastAsia="仿宋"/>
          <w:sz w:val="32"/>
          <w:szCs w:val="32"/>
        </w:rPr>
        <w:t>4</w:t>
      </w:r>
      <w:r>
        <w:rPr>
          <w:rFonts w:hint="eastAsia" w:hAnsi="仿宋" w:eastAsia="仿宋" w:cs="仿宋"/>
          <w:sz w:val="32"/>
          <w:szCs w:val="32"/>
        </w:rPr>
        <w:t>个项目绩效目标实际完成情况</w:t>
      </w:r>
      <w:r>
        <w:rPr>
          <w:rFonts w:hint="eastAsia" w:hAnsi="仿宋_GB2312" w:eastAsia="仿宋_GB2312" w:cs="仿宋_GB2312"/>
          <w:sz w:val="32"/>
          <w:szCs w:val="32"/>
        </w:rPr>
        <w:t>。</w:t>
      </w:r>
    </w:p>
    <w:p>
      <w:pPr>
        <w:spacing w:line="560" w:lineRule="exact"/>
        <w:ind w:firstLine="643" w:firstLineChars="200"/>
        <w:outlineLvl w:val="2"/>
        <w:rPr>
          <w:rFonts w:ascii="楷体_GB2312" w:hAnsi="仿宋" w:eastAsia="楷体_GB2312"/>
          <w:b/>
          <w:bCs/>
          <w:color w:val="000000"/>
          <w:sz w:val="32"/>
          <w:szCs w:val="32"/>
        </w:rPr>
      </w:pPr>
      <w:r>
        <w:rPr>
          <w:rFonts w:hint="eastAsia" w:ascii="楷体_GB2312" w:hAnsi="仿宋" w:eastAsia="楷体_GB2312" w:cs="楷体_GB2312"/>
          <w:b/>
          <w:bCs/>
          <w:color w:val="000000"/>
          <w:sz w:val="32"/>
          <w:szCs w:val="32"/>
        </w:rPr>
        <w:t>（三）项目绩效目标完成情况综述。</w:t>
      </w:r>
    </w:p>
    <w:p>
      <w:pPr>
        <w:spacing w:line="580" w:lineRule="exact"/>
        <w:ind w:firstLine="643" w:firstLineChars="200"/>
        <w:rPr>
          <w:rFonts w:eastAsia="仿宋"/>
          <w:sz w:val="32"/>
          <w:szCs w:val="32"/>
        </w:rPr>
      </w:pPr>
      <w:r>
        <w:rPr>
          <w:rFonts w:eastAsia="仿宋_GB2312"/>
          <w:b/>
          <w:bCs/>
          <w:sz w:val="32"/>
          <w:szCs w:val="32"/>
        </w:rPr>
        <w:t>1.</w:t>
      </w:r>
      <w:r>
        <w:rPr>
          <w:rFonts w:hint="eastAsia" w:eastAsia="仿宋_GB2312" w:cs="仿宋_GB2312"/>
          <w:b/>
          <w:bCs/>
          <w:sz w:val="32"/>
          <w:szCs w:val="32"/>
        </w:rPr>
        <w:t>其他民族事务支出（</w:t>
      </w:r>
      <w:r>
        <w:rPr>
          <w:rFonts w:eastAsia="仿宋_GB2312"/>
          <w:b/>
          <w:bCs/>
          <w:sz w:val="32"/>
          <w:szCs w:val="32"/>
        </w:rPr>
        <w:t>2012399</w:t>
      </w:r>
      <w:r>
        <w:rPr>
          <w:rFonts w:hint="eastAsia" w:eastAsia="仿宋_GB2312" w:cs="仿宋_GB2312"/>
          <w:b/>
          <w:bCs/>
          <w:sz w:val="32"/>
          <w:szCs w:val="32"/>
        </w:rPr>
        <w:t>）：</w:t>
      </w:r>
      <w:r>
        <w:rPr>
          <w:rFonts w:hint="eastAsia" w:hAnsi="仿宋" w:eastAsia="仿宋" w:cs="仿宋"/>
          <w:sz w:val="32"/>
          <w:szCs w:val="32"/>
        </w:rPr>
        <w:t>项目全年预算数</w:t>
      </w:r>
      <w:r>
        <w:rPr>
          <w:rFonts w:eastAsia="仿宋"/>
          <w:sz w:val="32"/>
          <w:szCs w:val="32"/>
        </w:rPr>
        <w:t>8.51</w:t>
      </w:r>
      <w:r>
        <w:rPr>
          <w:rFonts w:hint="eastAsia" w:hAnsi="仿宋" w:eastAsia="仿宋" w:cs="仿宋"/>
          <w:sz w:val="32"/>
          <w:szCs w:val="32"/>
        </w:rPr>
        <w:t>万元，执行数为</w:t>
      </w:r>
      <w:r>
        <w:rPr>
          <w:rFonts w:eastAsia="仿宋"/>
          <w:sz w:val="32"/>
          <w:szCs w:val="32"/>
        </w:rPr>
        <w:t>8.15</w:t>
      </w:r>
      <w:r>
        <w:rPr>
          <w:rFonts w:hint="eastAsia" w:hAnsi="仿宋" w:eastAsia="仿宋" w:cs="仿宋"/>
          <w:sz w:val="32"/>
          <w:szCs w:val="32"/>
        </w:rPr>
        <w:t>万元，完成预算的</w:t>
      </w:r>
      <w:r>
        <w:rPr>
          <w:rFonts w:eastAsia="仿宋"/>
          <w:sz w:val="32"/>
          <w:szCs w:val="32"/>
        </w:rPr>
        <w:t>100%</w:t>
      </w:r>
      <w:r>
        <w:rPr>
          <w:rFonts w:hint="eastAsia" w:hAnsi="仿宋" w:eastAsia="仿宋" w:cs="仿宋"/>
          <w:sz w:val="32"/>
          <w:szCs w:val="32"/>
        </w:rPr>
        <w:t>。通过项目实施，保障我县民族团结的创建了。</w:t>
      </w:r>
    </w:p>
    <w:p>
      <w:pPr>
        <w:spacing w:line="600" w:lineRule="exact"/>
        <w:rPr>
          <w:rFonts w:eastAsia="仿宋"/>
          <w:sz w:val="32"/>
          <w:szCs w:val="32"/>
        </w:rPr>
      </w:pPr>
      <w:r>
        <w:rPr>
          <w:b/>
          <w:bCs/>
          <w:sz w:val="32"/>
          <w:szCs w:val="32"/>
        </w:rPr>
        <w:t xml:space="preserve">    </w:t>
      </w:r>
      <w:r>
        <w:rPr>
          <w:rFonts w:eastAsia="仿宋_GB2312"/>
          <w:b/>
          <w:bCs/>
          <w:sz w:val="32"/>
          <w:szCs w:val="32"/>
        </w:rPr>
        <w:t>2.</w:t>
      </w:r>
      <w:r>
        <w:rPr>
          <w:rFonts w:hint="eastAsia" w:eastAsia="仿宋_GB2312" w:cs="仿宋_GB2312"/>
          <w:b/>
          <w:bCs/>
          <w:sz w:val="32"/>
          <w:szCs w:val="32"/>
        </w:rPr>
        <w:t>其他党委办公厅（室）及相关机构事务支出（</w:t>
      </w:r>
      <w:r>
        <w:rPr>
          <w:rFonts w:eastAsia="仿宋_GB2312"/>
          <w:b/>
          <w:bCs/>
          <w:sz w:val="32"/>
          <w:szCs w:val="32"/>
        </w:rPr>
        <w:t>2013199</w:t>
      </w:r>
      <w:r>
        <w:rPr>
          <w:rFonts w:hint="eastAsia" w:eastAsia="仿宋_GB2312" w:cs="仿宋_GB2312"/>
          <w:b/>
          <w:bCs/>
          <w:sz w:val="32"/>
          <w:szCs w:val="32"/>
        </w:rPr>
        <w:t>）：</w:t>
      </w:r>
      <w:r>
        <w:rPr>
          <w:rFonts w:hint="eastAsia" w:hAnsi="仿宋" w:eastAsia="仿宋" w:cs="仿宋"/>
          <w:sz w:val="32"/>
          <w:szCs w:val="32"/>
        </w:rPr>
        <w:t>项目全年预算数</w:t>
      </w:r>
      <w:r>
        <w:rPr>
          <w:rFonts w:eastAsia="仿宋"/>
          <w:sz w:val="32"/>
          <w:szCs w:val="32"/>
        </w:rPr>
        <w:t>6.03</w:t>
      </w:r>
      <w:r>
        <w:rPr>
          <w:rFonts w:hint="eastAsia" w:hAnsi="仿宋" w:eastAsia="仿宋" w:cs="仿宋"/>
          <w:sz w:val="32"/>
          <w:szCs w:val="32"/>
        </w:rPr>
        <w:t>万元，执行数为</w:t>
      </w:r>
      <w:r>
        <w:rPr>
          <w:rFonts w:eastAsia="仿宋"/>
          <w:sz w:val="32"/>
          <w:szCs w:val="32"/>
        </w:rPr>
        <w:t>6.03</w:t>
      </w:r>
      <w:r>
        <w:rPr>
          <w:rFonts w:hint="eastAsia" w:hAnsi="仿宋" w:eastAsia="仿宋" w:cs="仿宋"/>
          <w:sz w:val="32"/>
          <w:szCs w:val="32"/>
        </w:rPr>
        <w:t>万元，完成预算的</w:t>
      </w:r>
      <w:r>
        <w:rPr>
          <w:rFonts w:eastAsia="仿宋"/>
          <w:sz w:val="32"/>
          <w:szCs w:val="32"/>
        </w:rPr>
        <w:t>100%</w:t>
      </w:r>
      <w:r>
        <w:rPr>
          <w:rFonts w:hint="eastAsia" w:hAnsi="仿宋" w:eastAsia="仿宋" w:cs="仿宋"/>
          <w:sz w:val="32"/>
          <w:szCs w:val="32"/>
        </w:rPr>
        <w:t>（其中：办公费</w:t>
      </w:r>
      <w:r>
        <w:rPr>
          <w:rFonts w:eastAsia="仿宋"/>
          <w:sz w:val="32"/>
          <w:szCs w:val="32"/>
        </w:rPr>
        <w:t>:0.29</w:t>
      </w:r>
      <w:r>
        <w:rPr>
          <w:rFonts w:hint="eastAsia" w:hAnsi="仿宋" w:eastAsia="仿宋" w:cs="仿宋"/>
          <w:sz w:val="32"/>
          <w:szCs w:val="32"/>
        </w:rPr>
        <w:t>万元；其他交通费：</w:t>
      </w:r>
      <w:r>
        <w:rPr>
          <w:rFonts w:eastAsia="仿宋"/>
          <w:sz w:val="32"/>
          <w:szCs w:val="32"/>
        </w:rPr>
        <w:t>0.52</w:t>
      </w:r>
      <w:r>
        <w:rPr>
          <w:rFonts w:hint="eastAsia" w:hAnsi="仿宋" w:eastAsia="仿宋" w:cs="仿宋"/>
          <w:sz w:val="32"/>
          <w:szCs w:val="32"/>
        </w:rPr>
        <w:t>万元；差旅费</w:t>
      </w:r>
      <w:r>
        <w:rPr>
          <w:rFonts w:eastAsia="仿宋"/>
          <w:sz w:val="32"/>
          <w:szCs w:val="32"/>
        </w:rPr>
        <w:t>5.09</w:t>
      </w:r>
      <w:r>
        <w:rPr>
          <w:rFonts w:hint="eastAsia" w:hAnsi="仿宋" w:eastAsia="仿宋" w:cs="仿宋"/>
          <w:sz w:val="32"/>
          <w:szCs w:val="32"/>
        </w:rPr>
        <w:t>万元；邮电费</w:t>
      </w:r>
      <w:r>
        <w:rPr>
          <w:rFonts w:eastAsia="仿宋"/>
          <w:sz w:val="32"/>
          <w:szCs w:val="32"/>
        </w:rPr>
        <w:t>0.13</w:t>
      </w:r>
      <w:r>
        <w:rPr>
          <w:rFonts w:hint="eastAsia" w:hAnsi="仿宋" w:eastAsia="仿宋" w:cs="仿宋"/>
          <w:sz w:val="32"/>
          <w:szCs w:val="32"/>
        </w:rPr>
        <w:t>万元）通过项目实施，保障我单位其他单位办公室的日常运转</w:t>
      </w:r>
    </w:p>
    <w:p>
      <w:pPr>
        <w:spacing w:line="600" w:lineRule="exact"/>
        <w:ind w:firstLine="643" w:firstLineChars="200"/>
        <w:rPr>
          <w:rFonts w:eastAsia="仿宋"/>
          <w:sz w:val="32"/>
          <w:szCs w:val="32"/>
        </w:rPr>
      </w:pPr>
      <w:r>
        <w:rPr>
          <w:rFonts w:eastAsia="仿宋_GB2312"/>
          <w:b/>
          <w:bCs/>
          <w:sz w:val="32"/>
          <w:szCs w:val="32"/>
        </w:rPr>
        <w:t>3.</w:t>
      </w:r>
      <w:r>
        <w:rPr>
          <w:rFonts w:hint="eastAsia" w:eastAsia="仿宋_GB2312" w:cs="仿宋_GB2312"/>
          <w:b/>
          <w:bCs/>
          <w:sz w:val="32"/>
          <w:szCs w:val="32"/>
        </w:rPr>
        <w:t>其他一般公共服务支出（</w:t>
      </w:r>
      <w:r>
        <w:rPr>
          <w:rFonts w:eastAsia="仿宋_GB2312"/>
          <w:b/>
          <w:bCs/>
          <w:sz w:val="32"/>
          <w:szCs w:val="32"/>
        </w:rPr>
        <w:t>2019999</w:t>
      </w:r>
      <w:r>
        <w:rPr>
          <w:rFonts w:eastAsia="仿宋_GB2312"/>
          <w:b/>
          <w:bCs/>
          <w:sz w:val="32"/>
          <w:szCs w:val="32"/>
        </w:rPr>
        <w:tab/>
      </w:r>
      <w:r>
        <w:rPr>
          <w:rFonts w:hint="eastAsia" w:eastAsia="仿宋_GB2312" w:cs="仿宋_GB2312"/>
          <w:b/>
          <w:bCs/>
          <w:sz w:val="32"/>
          <w:szCs w:val="32"/>
        </w:rPr>
        <w:t>）：</w:t>
      </w:r>
      <w:r>
        <w:rPr>
          <w:rFonts w:hint="eastAsia" w:hAnsi="仿宋_GB2312" w:eastAsia="仿宋_GB2312" w:cs="仿宋_GB2312"/>
          <w:sz w:val="32"/>
          <w:szCs w:val="32"/>
        </w:rPr>
        <w:t>项目全年资金为存量资金</w:t>
      </w:r>
      <w:r>
        <w:rPr>
          <w:rFonts w:eastAsia="仿宋_GB2312"/>
          <w:sz w:val="32"/>
          <w:szCs w:val="32"/>
        </w:rPr>
        <w:t>28.31</w:t>
      </w:r>
      <w:r>
        <w:rPr>
          <w:rFonts w:hint="eastAsia" w:hAnsi="仿宋_GB2312" w:eastAsia="仿宋_GB2312" w:cs="仿宋_GB2312"/>
          <w:sz w:val="32"/>
          <w:szCs w:val="32"/>
        </w:rPr>
        <w:t>万元，</w:t>
      </w:r>
      <w:r>
        <w:rPr>
          <w:rFonts w:hint="eastAsia" w:hAnsi="仿宋" w:eastAsia="仿宋" w:cs="仿宋"/>
          <w:sz w:val="32"/>
          <w:szCs w:val="32"/>
        </w:rPr>
        <w:t>执行数为</w:t>
      </w:r>
      <w:r>
        <w:rPr>
          <w:rFonts w:eastAsia="仿宋"/>
          <w:sz w:val="32"/>
          <w:szCs w:val="32"/>
        </w:rPr>
        <w:t>28.31</w:t>
      </w:r>
      <w:r>
        <w:rPr>
          <w:rFonts w:hint="eastAsia" w:hAnsi="仿宋" w:eastAsia="仿宋" w:cs="仿宋"/>
          <w:sz w:val="32"/>
          <w:szCs w:val="32"/>
        </w:rPr>
        <w:t>万元，完成预算的</w:t>
      </w:r>
      <w:r>
        <w:rPr>
          <w:rFonts w:eastAsia="仿宋"/>
          <w:sz w:val="32"/>
          <w:szCs w:val="32"/>
        </w:rPr>
        <w:t>100%</w:t>
      </w:r>
      <w:r>
        <w:rPr>
          <w:rFonts w:hint="eastAsia" w:hAnsi="仿宋" w:eastAsia="仿宋" w:cs="仿宋"/>
          <w:sz w:val="32"/>
          <w:szCs w:val="32"/>
        </w:rPr>
        <w:t>通过实施本项目</w:t>
      </w:r>
      <w:r>
        <w:rPr>
          <w:rFonts w:hint="eastAsia" w:hAnsi="仿宋_GB2312" w:eastAsia="仿宋_GB2312" w:cs="仿宋_GB2312"/>
          <w:sz w:val="32"/>
          <w:szCs w:val="32"/>
        </w:rPr>
        <w:t>提高了我单位</w:t>
      </w:r>
    </w:p>
    <w:p>
      <w:pPr>
        <w:spacing w:line="600" w:lineRule="exact"/>
        <w:ind w:firstLine="643" w:firstLineChars="200"/>
        <w:rPr>
          <w:rFonts w:hAnsi="仿宋" w:eastAsia="仿宋"/>
          <w:sz w:val="32"/>
          <w:szCs w:val="32"/>
        </w:rPr>
      </w:pPr>
      <w:r>
        <w:rPr>
          <w:rFonts w:eastAsia="仿宋_GB2312"/>
          <w:b/>
          <w:bCs/>
          <w:sz w:val="32"/>
          <w:szCs w:val="32"/>
        </w:rPr>
        <w:t>4.</w:t>
      </w:r>
      <w:r>
        <w:rPr>
          <w:rFonts w:hint="eastAsia" w:eastAsia="仿宋_GB2312" w:cs="仿宋_GB2312"/>
          <w:b/>
          <w:bCs/>
          <w:sz w:val="32"/>
          <w:szCs w:val="32"/>
        </w:rPr>
        <w:t>其他公共安全支出</w:t>
      </w:r>
      <w:r>
        <w:rPr>
          <w:rFonts w:eastAsia="仿宋_GB2312"/>
          <w:b/>
          <w:bCs/>
          <w:sz w:val="32"/>
          <w:szCs w:val="32"/>
        </w:rPr>
        <w:t xml:space="preserve">  </w:t>
      </w:r>
      <w:r>
        <w:rPr>
          <w:rFonts w:hint="eastAsia" w:eastAsia="仿宋_GB2312" w:cs="仿宋_GB2312"/>
          <w:b/>
          <w:bCs/>
          <w:sz w:val="32"/>
          <w:szCs w:val="32"/>
        </w:rPr>
        <w:t>（</w:t>
      </w:r>
      <w:r>
        <w:rPr>
          <w:rFonts w:eastAsia="仿宋_GB2312"/>
          <w:b/>
          <w:bCs/>
          <w:sz w:val="32"/>
          <w:szCs w:val="32"/>
        </w:rPr>
        <w:t>2049901</w:t>
      </w:r>
      <w:r>
        <w:rPr>
          <w:rFonts w:hint="eastAsia" w:eastAsia="仿宋_GB2312" w:cs="仿宋_GB2312"/>
          <w:b/>
          <w:bCs/>
          <w:sz w:val="32"/>
          <w:szCs w:val="32"/>
        </w:rPr>
        <w:t>）</w:t>
      </w:r>
      <w:r>
        <w:rPr>
          <w:rFonts w:eastAsia="仿宋_GB2312"/>
          <w:b/>
          <w:bCs/>
          <w:sz w:val="32"/>
          <w:szCs w:val="32"/>
        </w:rPr>
        <w:t xml:space="preserve">: </w:t>
      </w:r>
      <w:r>
        <w:rPr>
          <w:rFonts w:hint="eastAsia" w:hAnsi="仿宋" w:eastAsia="仿宋" w:cs="仿宋"/>
          <w:sz w:val="32"/>
          <w:szCs w:val="32"/>
        </w:rPr>
        <w:t>项目全年预算数</w:t>
      </w:r>
      <w:r>
        <w:rPr>
          <w:rFonts w:eastAsia="仿宋"/>
          <w:sz w:val="32"/>
          <w:szCs w:val="32"/>
        </w:rPr>
        <w:t>60.41</w:t>
      </w:r>
      <w:r>
        <w:rPr>
          <w:rFonts w:hint="eastAsia" w:eastAsia="仿宋" w:cs="仿宋"/>
          <w:sz w:val="32"/>
          <w:szCs w:val="32"/>
        </w:rPr>
        <w:t>。</w:t>
      </w:r>
      <w:r>
        <w:rPr>
          <w:rFonts w:hint="eastAsia" w:hAnsi="仿宋" w:eastAsia="仿宋" w:cs="仿宋"/>
          <w:sz w:val="32"/>
          <w:szCs w:val="32"/>
        </w:rPr>
        <w:t>万元，执行数为</w:t>
      </w:r>
      <w:r>
        <w:rPr>
          <w:rFonts w:eastAsia="仿宋"/>
          <w:sz w:val="32"/>
          <w:szCs w:val="32"/>
        </w:rPr>
        <w:t xml:space="preserve"> 60.41</w:t>
      </w:r>
      <w:r>
        <w:rPr>
          <w:rFonts w:hint="eastAsia" w:hAnsi="仿宋" w:eastAsia="仿宋" w:cs="仿宋"/>
          <w:sz w:val="32"/>
          <w:szCs w:val="32"/>
        </w:rPr>
        <w:t>万元，完成预算数的</w:t>
      </w:r>
      <w:r>
        <w:rPr>
          <w:rFonts w:eastAsia="仿宋"/>
          <w:sz w:val="32"/>
          <w:szCs w:val="32"/>
        </w:rPr>
        <w:t>100% (</w:t>
      </w:r>
      <w:r>
        <w:rPr>
          <w:rFonts w:hint="eastAsia" w:hAnsi="仿宋" w:eastAsia="仿宋" w:cs="仿宋"/>
          <w:sz w:val="32"/>
          <w:szCs w:val="32"/>
        </w:rPr>
        <w:t>其中：办公费</w:t>
      </w:r>
      <w:r>
        <w:rPr>
          <w:rFonts w:eastAsia="仿宋"/>
          <w:sz w:val="32"/>
          <w:szCs w:val="32"/>
        </w:rPr>
        <w:t>:</w:t>
      </w:r>
      <w:r>
        <w:t xml:space="preserve"> </w:t>
      </w:r>
      <w:r>
        <w:rPr>
          <w:rFonts w:eastAsia="仿宋"/>
          <w:sz w:val="32"/>
          <w:szCs w:val="32"/>
        </w:rPr>
        <w:t>49.30</w:t>
      </w:r>
      <w:r>
        <w:rPr>
          <w:rFonts w:hint="eastAsia" w:hAnsi="仿宋" w:eastAsia="仿宋" w:cs="仿宋"/>
          <w:sz w:val="32"/>
          <w:szCs w:val="32"/>
        </w:rPr>
        <w:t>万元</w:t>
      </w:r>
      <w:r>
        <w:rPr>
          <w:rFonts w:eastAsia="仿宋"/>
          <w:sz w:val="32"/>
          <w:szCs w:val="32"/>
        </w:rPr>
        <w:t>;</w:t>
      </w:r>
      <w:r>
        <w:rPr>
          <w:rFonts w:hint="eastAsia" w:hAnsi="仿宋" w:eastAsia="仿宋" w:cs="仿宋"/>
          <w:sz w:val="32"/>
          <w:szCs w:val="32"/>
        </w:rPr>
        <w:t>差旅费：</w:t>
      </w:r>
      <w:r>
        <w:rPr>
          <w:rFonts w:eastAsia="仿宋"/>
          <w:sz w:val="32"/>
          <w:szCs w:val="32"/>
        </w:rPr>
        <w:t>10.43</w:t>
      </w:r>
      <w:r>
        <w:rPr>
          <w:rFonts w:hint="eastAsia" w:hAnsi="仿宋" w:eastAsia="仿宋" w:cs="仿宋"/>
          <w:sz w:val="32"/>
          <w:szCs w:val="32"/>
        </w:rPr>
        <w:t>万元</w:t>
      </w:r>
      <w:r>
        <w:rPr>
          <w:rFonts w:eastAsia="仿宋"/>
          <w:sz w:val="32"/>
          <w:szCs w:val="32"/>
        </w:rPr>
        <w:t xml:space="preserve"> ;</w:t>
      </w:r>
      <w:r>
        <w:rPr>
          <w:rFonts w:hint="eastAsia" w:hAnsi="仿宋" w:eastAsia="仿宋" w:cs="仿宋"/>
          <w:sz w:val="32"/>
          <w:szCs w:val="32"/>
        </w:rPr>
        <w:t>公务用车运行费：</w:t>
      </w:r>
      <w:r>
        <w:rPr>
          <w:rFonts w:eastAsia="仿宋"/>
          <w:sz w:val="32"/>
          <w:szCs w:val="32"/>
        </w:rPr>
        <w:t xml:space="preserve"> 0.68</w:t>
      </w:r>
      <w:r>
        <w:rPr>
          <w:rFonts w:hint="eastAsia" w:hAnsi="仿宋" w:eastAsia="仿宋" w:cs="仿宋"/>
          <w:sz w:val="32"/>
          <w:szCs w:val="32"/>
        </w:rPr>
        <w:t>万元</w:t>
      </w:r>
      <w:r>
        <w:rPr>
          <w:rFonts w:eastAsia="仿宋"/>
          <w:sz w:val="32"/>
          <w:szCs w:val="32"/>
        </w:rPr>
        <w:t>)</w:t>
      </w:r>
      <w:r>
        <w:rPr>
          <w:rFonts w:hint="eastAsia" w:hAnsi="仿宋" w:eastAsia="仿宋" w:cs="仿宋"/>
          <w:sz w:val="32"/>
          <w:szCs w:val="32"/>
        </w:rPr>
        <w:t>通过项目实施</w:t>
      </w:r>
      <w:r>
        <w:rPr>
          <w:rFonts w:eastAsia="仿宋"/>
          <w:sz w:val="32"/>
          <w:szCs w:val="32"/>
        </w:rPr>
        <w:t>,</w:t>
      </w:r>
      <w:r>
        <w:rPr>
          <w:rFonts w:hint="eastAsia" w:hAnsi="仿宋" w:eastAsia="仿宋" w:cs="仿宋"/>
          <w:sz w:val="32"/>
          <w:szCs w:val="32"/>
        </w:rPr>
        <w:t>确保我单位在其他公共安全的日常工作的正常运转。</w:t>
      </w:r>
    </w:p>
    <w:p>
      <w:pPr>
        <w:spacing w:line="600" w:lineRule="exact"/>
        <w:ind w:firstLine="640" w:firstLineChars="200"/>
        <w:rPr>
          <w:rFonts w:hAnsi="仿宋" w:eastAsia="仿宋"/>
          <w:sz w:val="32"/>
          <w:szCs w:val="32"/>
        </w:rPr>
      </w:pPr>
    </w:p>
    <w:p>
      <w:pPr>
        <w:spacing w:line="600" w:lineRule="exact"/>
        <w:ind w:firstLine="640" w:firstLineChars="200"/>
        <w:rPr>
          <w:rFonts w:hAnsi="仿宋" w:eastAsia="仿宋"/>
          <w:sz w:val="32"/>
          <w:szCs w:val="32"/>
        </w:rPr>
      </w:pPr>
    </w:p>
    <w:p>
      <w:pPr>
        <w:spacing w:line="600" w:lineRule="exact"/>
        <w:ind w:firstLine="640" w:firstLineChars="200"/>
        <w:rPr>
          <w:rFonts w:hAnsi="仿宋" w:eastAsia="仿宋"/>
          <w:sz w:val="32"/>
          <w:szCs w:val="32"/>
        </w:rPr>
      </w:pPr>
    </w:p>
    <w:p>
      <w:pPr>
        <w:spacing w:line="600" w:lineRule="exact"/>
        <w:ind w:firstLine="640" w:firstLineChars="200"/>
        <w:rPr>
          <w:rFonts w:eastAsia="仿宋"/>
          <w:sz w:val="32"/>
          <w:szCs w:val="32"/>
        </w:rPr>
      </w:pPr>
    </w:p>
    <w:tbl>
      <w:tblPr>
        <w:tblStyle w:val="11"/>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2"/>
              <w:widowControl/>
              <w:ind w:firstLine="0" w:firstLineChars="0"/>
              <w:textAlignment w:val="center"/>
              <w:rPr>
                <w:rFonts w:hAnsi="黑体" w:eastAsia="黑体"/>
                <w:color w:val="000000"/>
                <w:kern w:val="0"/>
                <w:sz w:val="36"/>
                <w:szCs w:val="36"/>
              </w:rPr>
            </w:pPr>
          </w:p>
          <w:p>
            <w:pPr>
              <w:pStyle w:val="22"/>
              <w:widowControl/>
              <w:ind w:left="4173" w:leftChars="1310" w:hanging="1422" w:hangingChars="395"/>
              <w:textAlignment w:val="center"/>
              <w:rPr>
                <w:color w:val="000000"/>
                <w:sz w:val="36"/>
                <w:szCs w:val="36"/>
              </w:rPr>
            </w:pPr>
            <w:r>
              <w:rPr>
                <w:rFonts w:hint="eastAsia" w:hAnsi="黑体" w:eastAsia="黑体" w:cs="黑体"/>
                <w:color w:val="000000"/>
                <w:kern w:val="0"/>
                <w:sz w:val="36"/>
                <w:szCs w:val="36"/>
              </w:rPr>
              <w:t>项目支出绩效目标完成情况表</w:t>
            </w:r>
            <w:r>
              <w:rPr>
                <w:b/>
                <w:bCs/>
                <w:color w:val="000000"/>
                <w:kern w:val="0"/>
                <w:sz w:val="36"/>
                <w:szCs w:val="36"/>
              </w:rPr>
              <w:br w:type="textWrapping"/>
            </w:r>
            <w:r>
              <w:rPr>
                <w:color w:val="000000"/>
                <w:kern w:val="0"/>
                <w:sz w:val="36"/>
                <w:szCs w:val="36"/>
              </w:rPr>
              <w:t xml:space="preserve">(2018 </w:t>
            </w:r>
            <w:r>
              <w:rPr>
                <w:rFonts w:hint="eastAsia" w:hAnsi="宋体" w:cs="宋体"/>
                <w:color w:val="000000"/>
                <w:kern w:val="0"/>
                <w:sz w:val="36"/>
                <w:szCs w:val="36"/>
              </w:rPr>
              <w:t>年度</w:t>
            </w:r>
            <w:r>
              <w:rPr>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hAnsi="宋体" w:cs="宋体"/>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hAnsi="宋体" w:cs="宋体"/>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cs="宋体"/>
                <w:color w:val="000000"/>
                <w:sz w:val="24"/>
                <w:szCs w:val="24"/>
              </w:rPr>
              <w:t>四川省阿坝州壤塘县中共壤塘县委办公室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hAnsi="宋体" w:cs="宋体"/>
                <w:color w:val="000000"/>
                <w:kern w:val="0"/>
                <w:sz w:val="24"/>
                <w:szCs w:val="24"/>
              </w:rPr>
              <w:t>预算执行情况</w:t>
            </w:r>
            <w:r>
              <w:rPr>
                <w:color w:val="000000"/>
                <w:kern w:val="0"/>
                <w:sz w:val="24"/>
                <w:szCs w:val="24"/>
              </w:rPr>
              <w:t>(</w:t>
            </w:r>
            <w:r>
              <w:rPr>
                <w:rFonts w:hint="eastAsia" w:hAnsi="宋体" w:cs="宋体"/>
                <w:color w:val="000000"/>
                <w:kern w:val="0"/>
                <w:sz w:val="24"/>
                <w:szCs w:val="24"/>
              </w:rPr>
              <w:t>万元</w:t>
            </w:r>
            <w:r>
              <w:rPr>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hAnsi="宋体" w:cs="宋体"/>
                <w:color w:val="000000"/>
                <w:kern w:val="0"/>
                <w:sz w:val="24"/>
                <w:szCs w:val="24"/>
              </w:rPr>
              <w:t>预算数</w:t>
            </w:r>
            <w:r>
              <w:rPr>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color w:val="000000"/>
                <w:sz w:val="24"/>
                <w:szCs w:val="24"/>
              </w:rPr>
              <w:t>74.95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hAnsi="宋体" w:cs="宋体"/>
                <w:color w:val="000000"/>
                <w:kern w:val="0"/>
                <w:sz w:val="24"/>
                <w:szCs w:val="24"/>
              </w:rPr>
              <w:t>执行数</w:t>
            </w:r>
            <w:r>
              <w:rPr>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color w:val="000000"/>
                <w:sz w:val="24"/>
                <w:szCs w:val="24"/>
              </w:rPr>
              <w:t>103.26</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hAnsi="宋体" w:cs="宋体"/>
                <w:color w:val="000000"/>
                <w:kern w:val="0"/>
                <w:sz w:val="24"/>
                <w:szCs w:val="24"/>
              </w:rPr>
              <w:t>其中</w:t>
            </w:r>
            <w:r>
              <w:rPr>
                <w:color w:val="000000"/>
                <w:kern w:val="0"/>
                <w:sz w:val="24"/>
                <w:szCs w:val="24"/>
              </w:rPr>
              <w:t>-</w:t>
            </w:r>
            <w:r>
              <w:rPr>
                <w:rFonts w:hint="eastAsia" w:hAnsi="宋体" w:cs="宋体"/>
                <w:color w:val="000000"/>
                <w:kern w:val="0"/>
                <w:sz w:val="24"/>
                <w:szCs w:val="24"/>
              </w:rPr>
              <w:t>财政拨款</w:t>
            </w:r>
            <w:r>
              <w:rPr>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color w:val="000000"/>
                <w:sz w:val="24"/>
                <w:szCs w:val="24"/>
              </w:rPr>
              <w:t>74.95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hAnsi="宋体" w:cs="宋体"/>
                <w:color w:val="000000"/>
                <w:kern w:val="0"/>
                <w:sz w:val="24"/>
                <w:szCs w:val="24"/>
              </w:rPr>
              <w:t>其中</w:t>
            </w:r>
            <w:r>
              <w:rPr>
                <w:color w:val="000000"/>
                <w:kern w:val="0"/>
                <w:sz w:val="24"/>
                <w:szCs w:val="24"/>
              </w:rPr>
              <w:t>-</w:t>
            </w:r>
            <w:r>
              <w:rPr>
                <w:rFonts w:hint="eastAsia" w:hAnsi="宋体" w:cs="宋体"/>
                <w:color w:val="000000"/>
                <w:kern w:val="0"/>
                <w:sz w:val="24"/>
                <w:szCs w:val="24"/>
              </w:rPr>
              <w:t>财政拨款</w:t>
            </w:r>
            <w:r>
              <w:rPr>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color w:val="000000"/>
                <w:sz w:val="24"/>
                <w:szCs w:val="24"/>
              </w:rPr>
              <w:t>103.26</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hAnsi="宋体" w:cs="宋体"/>
                <w:color w:val="000000"/>
                <w:kern w:val="0"/>
                <w:sz w:val="24"/>
                <w:szCs w:val="24"/>
              </w:rPr>
              <w:t>其它资金</w:t>
            </w:r>
            <w:r>
              <w:rPr>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hAnsi="宋体" w:cs="宋体"/>
                <w:color w:val="000000"/>
                <w:kern w:val="0"/>
                <w:sz w:val="24"/>
                <w:szCs w:val="24"/>
              </w:rPr>
              <w:t>其它资金</w:t>
            </w:r>
            <w:r>
              <w:rPr>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color w:val="000000"/>
                <w:sz w:val="24"/>
                <w:szCs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hAnsi="宋体" w:cs="宋体"/>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hAnsi="宋体" w:cs="宋体"/>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hAnsi="宋体" w:cs="宋体"/>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cs="宋体"/>
                <w:color w:val="000000"/>
                <w:sz w:val="24"/>
                <w:szCs w:val="24"/>
              </w:rPr>
              <w:t>总预算为</w:t>
            </w:r>
            <w:r>
              <w:rPr>
                <w:color w:val="000000"/>
                <w:sz w:val="24"/>
                <w:szCs w:val="24"/>
              </w:rPr>
              <w:t>74.95</w:t>
            </w:r>
            <w:r>
              <w:rPr>
                <w:rFonts w:hint="eastAsia" w:cs="宋体"/>
                <w:color w:val="000000"/>
                <w:sz w:val="24"/>
                <w:szCs w:val="24"/>
              </w:rPr>
              <w:t>万元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cs="宋体"/>
                <w:color w:val="000000"/>
                <w:sz w:val="24"/>
                <w:szCs w:val="24"/>
              </w:rPr>
              <w:t>实际支出</w:t>
            </w:r>
            <w:r>
              <w:rPr>
                <w:color w:val="000000"/>
                <w:sz w:val="24"/>
                <w:szCs w:val="24"/>
              </w:rPr>
              <w:t>103.26</w:t>
            </w:r>
            <w:r>
              <w:rPr>
                <w:rFonts w:hint="eastAsia" w:cs="宋体"/>
                <w:color w:val="000000"/>
                <w:sz w:val="24"/>
                <w:szCs w:val="24"/>
              </w:rPr>
              <w:t>万元</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hAns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hAns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hAns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hAnsi="宋体" w:cs="宋体"/>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hAnsi="宋体" w:cs="宋体"/>
                <w:color w:val="000000"/>
                <w:kern w:val="0"/>
                <w:sz w:val="24"/>
                <w:szCs w:val="24"/>
              </w:rPr>
              <w:t>预期指标值</w:t>
            </w:r>
            <w:r>
              <w:rPr>
                <w:color w:val="000000"/>
                <w:kern w:val="0"/>
                <w:sz w:val="24"/>
                <w:szCs w:val="24"/>
              </w:rPr>
              <w:t>(</w:t>
            </w:r>
            <w:r>
              <w:rPr>
                <w:rFonts w:hint="eastAsia" w:hAnsi="宋体" w:cs="宋体"/>
                <w:color w:val="000000"/>
                <w:kern w:val="0"/>
                <w:sz w:val="24"/>
                <w:szCs w:val="24"/>
              </w:rPr>
              <w:t>包含数字及文字描述</w:t>
            </w:r>
            <w:r>
              <w:rPr>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hAnsi="宋体" w:cs="宋体"/>
                <w:color w:val="000000"/>
                <w:kern w:val="0"/>
                <w:sz w:val="24"/>
                <w:szCs w:val="24"/>
              </w:rPr>
              <w:t>实际完成指标值</w:t>
            </w:r>
            <w:r>
              <w:rPr>
                <w:color w:val="000000"/>
                <w:kern w:val="0"/>
                <w:sz w:val="24"/>
                <w:szCs w:val="24"/>
              </w:rPr>
              <w:t>(</w:t>
            </w:r>
            <w:r>
              <w:rPr>
                <w:rFonts w:hint="eastAsia" w:hAnsi="宋体" w:cs="宋体"/>
                <w:color w:val="000000"/>
                <w:kern w:val="0"/>
                <w:sz w:val="24"/>
                <w:szCs w:val="24"/>
              </w:rPr>
              <w:t>包含数字及文字描述</w:t>
            </w:r>
            <w:r>
              <w:rPr>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Ansi="宋体"/>
                <w:color w:val="000000"/>
                <w:kern w:val="0"/>
                <w:sz w:val="24"/>
                <w:szCs w:val="24"/>
              </w:rPr>
            </w:pPr>
            <w:r>
              <w:rPr>
                <w:rFonts w:hint="eastAsia" w:hAnsi="宋体" w:cs="宋体"/>
                <w:color w:val="000000"/>
                <w:kern w:val="0"/>
                <w:sz w:val="24"/>
                <w:szCs w:val="24"/>
              </w:rPr>
              <w:t>其他民族事务支出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Ansi="宋体"/>
                <w:color w:val="000000"/>
                <w:kern w:val="0"/>
                <w:sz w:val="24"/>
                <w:szCs w:val="24"/>
              </w:rPr>
            </w:pPr>
            <w:r>
              <w:rPr>
                <w:rFonts w:hint="eastAsia" w:hAnsi="宋体" w:cs="宋体"/>
                <w:color w:val="000000"/>
                <w:kern w:val="0"/>
                <w:sz w:val="24"/>
                <w:szCs w:val="24"/>
              </w:rPr>
              <w:t>全年预算数</w:t>
            </w:r>
            <w:r>
              <w:rPr>
                <w:rFonts w:hAnsi="宋体"/>
                <w:color w:val="000000"/>
                <w:kern w:val="0"/>
                <w:sz w:val="24"/>
                <w:szCs w:val="24"/>
              </w:rPr>
              <w:t>8.51</w:t>
            </w:r>
            <w:r>
              <w:rPr>
                <w:rFonts w:hint="eastAsia" w:hAnsi="宋体" w:cs="宋体"/>
                <w:color w:val="000000"/>
                <w:kern w:val="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Ansi="宋体"/>
                <w:color w:val="000000"/>
                <w:kern w:val="0"/>
                <w:sz w:val="24"/>
                <w:szCs w:val="24"/>
              </w:rPr>
            </w:pPr>
            <w:r>
              <w:rPr>
                <w:rFonts w:hint="eastAsia" w:hAnsi="宋体" w:cs="宋体"/>
                <w:color w:val="000000"/>
                <w:kern w:val="0"/>
                <w:sz w:val="24"/>
                <w:szCs w:val="24"/>
              </w:rPr>
              <w:t>执行数为</w:t>
            </w:r>
            <w:r>
              <w:rPr>
                <w:rFonts w:hAnsi="宋体"/>
                <w:color w:val="000000"/>
                <w:kern w:val="0"/>
                <w:sz w:val="24"/>
                <w:szCs w:val="24"/>
              </w:rPr>
              <w:t>8.15</w:t>
            </w:r>
            <w:r>
              <w:rPr>
                <w:rFonts w:hint="eastAsia" w:hAnsi="宋体" w:cs="宋体"/>
                <w:color w:val="000000"/>
                <w:kern w:val="0"/>
                <w:sz w:val="24"/>
                <w:szCs w:val="24"/>
              </w:rPr>
              <w:t>万元，完成预算的</w:t>
            </w:r>
            <w:r>
              <w:rPr>
                <w:rFonts w:hAnsi="宋体"/>
                <w:color w:val="000000"/>
                <w:kern w:val="0"/>
                <w:sz w:val="24"/>
                <w:szCs w:val="24"/>
              </w:rPr>
              <w:t>100%</w:t>
            </w:r>
            <w:r>
              <w:rPr>
                <w:rFonts w:hint="eastAsia" w:hAnsi="宋体" w:cs="宋体"/>
                <w:color w:val="000000"/>
                <w:kern w:val="0"/>
                <w:sz w:val="24"/>
                <w:szCs w:val="24"/>
              </w:rPr>
              <w:t>。通过项目实施，保障我县民族团结的创建了。</w:t>
            </w:r>
          </w:p>
          <w:p>
            <w:pPr>
              <w:widowControl/>
              <w:jc w:val="center"/>
              <w:textAlignment w:val="center"/>
              <w:rPr>
                <w:rFonts w:hAnsi="宋体"/>
                <w:color w:val="000000"/>
                <w:kern w:val="0"/>
                <w:sz w:val="24"/>
                <w:szCs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Ansi="宋体"/>
                <w:color w:val="000000"/>
                <w:kern w:val="0"/>
                <w:sz w:val="24"/>
                <w:szCs w:val="24"/>
              </w:rPr>
            </w:pPr>
            <w:r>
              <w:rPr>
                <w:rFonts w:hAnsi="宋体"/>
                <w:color w:val="000000"/>
                <w:kern w:val="0"/>
                <w:sz w:val="24"/>
                <w:szCs w:val="24"/>
              </w:rPr>
              <w:t>.</w:t>
            </w:r>
            <w:r>
              <w:rPr>
                <w:rFonts w:hint="eastAsia" w:hAnsi="宋体" w:cs="宋体"/>
                <w:color w:val="000000"/>
                <w:kern w:val="0"/>
                <w:sz w:val="24"/>
                <w:szCs w:val="24"/>
              </w:rPr>
              <w:t>其他党委办公厅（室）及相关机构事务支出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Ansi="宋体"/>
                <w:color w:val="000000"/>
                <w:kern w:val="0"/>
                <w:sz w:val="24"/>
                <w:szCs w:val="24"/>
              </w:rPr>
            </w:pPr>
            <w:r>
              <w:rPr>
                <w:rFonts w:hint="eastAsia" w:hAnsi="宋体" w:cs="宋体"/>
                <w:color w:val="000000"/>
                <w:kern w:val="0"/>
                <w:sz w:val="24"/>
                <w:szCs w:val="24"/>
              </w:rPr>
              <w:t>全年预算数</w:t>
            </w:r>
            <w:r>
              <w:rPr>
                <w:rFonts w:hAnsi="宋体"/>
                <w:color w:val="000000"/>
                <w:kern w:val="0"/>
                <w:sz w:val="24"/>
                <w:szCs w:val="24"/>
              </w:rPr>
              <w:t>6.03</w:t>
            </w:r>
            <w:r>
              <w:rPr>
                <w:rFonts w:hint="eastAsia" w:hAnsi="宋体" w:cs="宋体"/>
                <w:color w:val="000000"/>
                <w:kern w:val="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Ansi="宋体"/>
                <w:color w:val="000000"/>
                <w:kern w:val="0"/>
                <w:sz w:val="24"/>
                <w:szCs w:val="24"/>
              </w:rPr>
            </w:pPr>
            <w:r>
              <w:rPr>
                <w:rFonts w:hint="eastAsia" w:hAnsi="宋体" w:cs="宋体"/>
                <w:color w:val="000000"/>
                <w:kern w:val="0"/>
                <w:sz w:val="24"/>
                <w:szCs w:val="24"/>
              </w:rPr>
              <w:t>执行数为</w:t>
            </w:r>
            <w:r>
              <w:rPr>
                <w:rFonts w:hAnsi="宋体"/>
                <w:color w:val="000000"/>
                <w:kern w:val="0"/>
                <w:sz w:val="24"/>
                <w:szCs w:val="24"/>
              </w:rPr>
              <w:t>6.03</w:t>
            </w:r>
            <w:r>
              <w:rPr>
                <w:rFonts w:hint="eastAsia" w:hAnsi="宋体" w:cs="宋体"/>
                <w:color w:val="000000"/>
                <w:kern w:val="0"/>
                <w:sz w:val="24"/>
                <w:szCs w:val="24"/>
              </w:rPr>
              <w:t>万元，完成预算的</w:t>
            </w:r>
            <w:r>
              <w:rPr>
                <w:rFonts w:hAnsi="宋体"/>
                <w:color w:val="000000"/>
                <w:kern w:val="0"/>
                <w:sz w:val="24"/>
                <w:szCs w:val="24"/>
              </w:rPr>
              <w:t>100%</w:t>
            </w:r>
            <w:r>
              <w:rPr>
                <w:rFonts w:hint="eastAsia" w:hAnsi="宋体" w:cs="宋体"/>
                <w:color w:val="000000"/>
                <w:kern w:val="0"/>
                <w:sz w:val="24"/>
                <w:szCs w:val="24"/>
              </w:rPr>
              <w:t>（其中：办公费</w:t>
            </w:r>
            <w:r>
              <w:rPr>
                <w:rFonts w:hAnsi="宋体"/>
                <w:color w:val="000000"/>
                <w:kern w:val="0"/>
                <w:sz w:val="24"/>
                <w:szCs w:val="24"/>
              </w:rPr>
              <w:t>:0.29</w:t>
            </w:r>
            <w:r>
              <w:rPr>
                <w:rFonts w:hint="eastAsia" w:hAnsi="宋体" w:cs="宋体"/>
                <w:color w:val="000000"/>
                <w:kern w:val="0"/>
                <w:sz w:val="24"/>
                <w:szCs w:val="24"/>
              </w:rPr>
              <w:t>万元；其他交通费：</w:t>
            </w:r>
            <w:r>
              <w:rPr>
                <w:rFonts w:hAnsi="宋体"/>
                <w:color w:val="000000"/>
                <w:kern w:val="0"/>
                <w:sz w:val="24"/>
                <w:szCs w:val="24"/>
              </w:rPr>
              <w:t>0.52</w:t>
            </w:r>
            <w:r>
              <w:rPr>
                <w:rFonts w:hint="eastAsia" w:hAnsi="宋体" w:cs="宋体"/>
                <w:color w:val="000000"/>
                <w:kern w:val="0"/>
                <w:sz w:val="24"/>
                <w:szCs w:val="24"/>
              </w:rPr>
              <w:t>万元；差旅费</w:t>
            </w:r>
            <w:r>
              <w:rPr>
                <w:rFonts w:hAnsi="宋体"/>
                <w:color w:val="000000"/>
                <w:kern w:val="0"/>
                <w:sz w:val="24"/>
                <w:szCs w:val="24"/>
              </w:rPr>
              <w:t>5.09</w:t>
            </w:r>
            <w:r>
              <w:rPr>
                <w:rFonts w:hint="eastAsia" w:hAnsi="宋体" w:cs="宋体"/>
                <w:color w:val="000000"/>
                <w:kern w:val="0"/>
                <w:sz w:val="24"/>
                <w:szCs w:val="24"/>
              </w:rPr>
              <w:t>万元；邮电费</w:t>
            </w:r>
            <w:r>
              <w:rPr>
                <w:rFonts w:hAnsi="宋体"/>
                <w:color w:val="000000"/>
                <w:kern w:val="0"/>
                <w:sz w:val="24"/>
                <w:szCs w:val="24"/>
              </w:rPr>
              <w:t>0.13</w:t>
            </w:r>
            <w:r>
              <w:rPr>
                <w:rFonts w:hint="eastAsia" w:hAnsi="宋体" w:cs="宋体"/>
                <w:color w:val="000000"/>
                <w:kern w:val="0"/>
                <w:sz w:val="24"/>
                <w:szCs w:val="24"/>
              </w:rPr>
              <w:t>万元）通过项目实施，保障我单位其他单位办公室的日常运转</w:t>
            </w:r>
          </w:p>
          <w:p>
            <w:pPr>
              <w:widowControl/>
              <w:jc w:val="center"/>
              <w:textAlignment w:val="center"/>
              <w:rPr>
                <w:rFonts w:hAnsi="宋体"/>
                <w:color w:val="000000"/>
                <w:kern w:val="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Ansi="宋体"/>
                <w:color w:val="000000"/>
                <w:kern w:val="0"/>
                <w:sz w:val="24"/>
                <w:szCs w:val="24"/>
              </w:rPr>
            </w:pPr>
            <w:r>
              <w:rPr>
                <w:rFonts w:hint="eastAsia" w:hAnsi="宋体" w:cs="宋体"/>
                <w:color w:val="000000"/>
                <w:kern w:val="0"/>
                <w:sz w:val="24"/>
                <w:szCs w:val="24"/>
              </w:rPr>
              <w:t>他一般公共服务支出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Ansi="宋体"/>
                <w:color w:val="000000"/>
                <w:kern w:val="0"/>
                <w:sz w:val="24"/>
                <w:szCs w:val="24"/>
              </w:rPr>
            </w:pPr>
            <w:r>
              <w:rPr>
                <w:rFonts w:hint="eastAsia" w:hAnsi="宋体" w:cs="宋体"/>
                <w:color w:val="000000"/>
                <w:kern w:val="0"/>
                <w:sz w:val="24"/>
                <w:szCs w:val="24"/>
              </w:rPr>
              <w:t>全年资金为存量资金</w:t>
            </w:r>
            <w:r>
              <w:rPr>
                <w:rFonts w:hAnsi="宋体"/>
                <w:color w:val="000000"/>
                <w:kern w:val="0"/>
                <w:sz w:val="24"/>
                <w:szCs w:val="24"/>
              </w:rPr>
              <w:t>28.31</w:t>
            </w:r>
            <w:r>
              <w:rPr>
                <w:rFonts w:hint="eastAsia" w:hAnsi="宋体" w:cs="宋体"/>
                <w:color w:val="000000"/>
                <w:kern w:val="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Ansi="宋体"/>
                <w:color w:val="000000"/>
                <w:kern w:val="0"/>
                <w:sz w:val="24"/>
                <w:szCs w:val="24"/>
              </w:rPr>
            </w:pPr>
            <w:r>
              <w:rPr>
                <w:rFonts w:hint="eastAsia" w:hAnsi="宋体" w:cs="宋体"/>
                <w:color w:val="000000"/>
                <w:kern w:val="0"/>
                <w:sz w:val="24"/>
                <w:szCs w:val="24"/>
              </w:rPr>
              <w:t>执行数为</w:t>
            </w:r>
            <w:r>
              <w:rPr>
                <w:rFonts w:hAnsi="宋体"/>
                <w:color w:val="000000"/>
                <w:kern w:val="0"/>
                <w:sz w:val="24"/>
                <w:szCs w:val="24"/>
              </w:rPr>
              <w:t>28.31</w:t>
            </w:r>
            <w:r>
              <w:rPr>
                <w:rFonts w:hint="eastAsia" w:hAnsi="宋体" w:cs="宋体"/>
                <w:color w:val="000000"/>
                <w:kern w:val="0"/>
                <w:sz w:val="24"/>
                <w:szCs w:val="24"/>
              </w:rPr>
              <w:t>万元，完成预算的</w:t>
            </w:r>
            <w:r>
              <w:rPr>
                <w:rFonts w:hAnsi="宋体"/>
                <w:color w:val="000000"/>
                <w:kern w:val="0"/>
                <w:sz w:val="24"/>
                <w:szCs w:val="24"/>
              </w:rPr>
              <w:t>100%</w:t>
            </w:r>
            <w:r>
              <w:rPr>
                <w:rFonts w:hint="eastAsia" w:hAnsi="宋体" w:cs="宋体"/>
                <w:color w:val="000000"/>
                <w:kern w:val="0"/>
                <w:sz w:val="24"/>
                <w:szCs w:val="24"/>
              </w:rPr>
              <w:t>通过实施本项目提高了我单位</w:t>
            </w:r>
          </w:p>
          <w:p>
            <w:pPr>
              <w:widowControl/>
              <w:jc w:val="center"/>
              <w:textAlignment w:val="center"/>
              <w:rPr>
                <w:rFonts w:hAnsi="宋体"/>
                <w:color w:val="000000"/>
                <w:kern w:val="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kern w:val="0"/>
                <w:sz w:val="24"/>
                <w:szCs w:val="24"/>
              </w:rPr>
            </w:pPr>
            <w:r>
              <w:rPr>
                <w:rFonts w:hint="eastAsia"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Ansi="宋体"/>
                <w:color w:val="000000"/>
                <w:kern w:val="0"/>
                <w:sz w:val="24"/>
                <w:szCs w:val="24"/>
              </w:rPr>
            </w:pPr>
            <w:r>
              <w:rPr>
                <w:rFonts w:hint="eastAsia" w:hAnsi="宋体" w:cs="宋体"/>
                <w:color w:val="000000"/>
                <w:kern w:val="0"/>
                <w:sz w:val="24"/>
                <w:szCs w:val="24"/>
              </w:rPr>
              <w:t>其他公共安全支出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Ansi="宋体"/>
                <w:color w:val="000000"/>
                <w:kern w:val="0"/>
                <w:sz w:val="24"/>
                <w:szCs w:val="24"/>
              </w:rPr>
            </w:pPr>
            <w:r>
              <w:rPr>
                <w:rFonts w:hint="eastAsia" w:hAnsi="宋体" w:cs="宋体"/>
                <w:color w:val="000000"/>
                <w:kern w:val="0"/>
                <w:sz w:val="24"/>
                <w:szCs w:val="24"/>
              </w:rPr>
              <w:t>全年预算数</w:t>
            </w:r>
            <w:r>
              <w:rPr>
                <w:rFonts w:hAnsi="宋体"/>
                <w:color w:val="000000"/>
                <w:kern w:val="0"/>
                <w:sz w:val="24"/>
                <w:szCs w:val="24"/>
              </w:rPr>
              <w:t>60.41</w:t>
            </w:r>
            <w:r>
              <w:rPr>
                <w:rFonts w:hint="eastAsia" w:hAnsi="宋体" w:cs="宋体"/>
                <w:color w:val="000000"/>
                <w:kern w:val="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Ansi="宋体"/>
                <w:color w:val="000000"/>
                <w:kern w:val="0"/>
                <w:sz w:val="24"/>
                <w:szCs w:val="24"/>
              </w:rPr>
            </w:pPr>
            <w:r>
              <w:rPr>
                <w:rFonts w:hint="eastAsia" w:hAnsi="宋体" w:cs="宋体"/>
                <w:color w:val="000000"/>
                <w:kern w:val="0"/>
                <w:sz w:val="24"/>
                <w:szCs w:val="24"/>
              </w:rPr>
              <w:t>执行数为</w:t>
            </w:r>
            <w:r>
              <w:rPr>
                <w:rFonts w:hAnsi="宋体"/>
                <w:color w:val="000000"/>
                <w:kern w:val="0"/>
                <w:sz w:val="24"/>
                <w:szCs w:val="24"/>
              </w:rPr>
              <w:t xml:space="preserve"> 60.41</w:t>
            </w:r>
            <w:r>
              <w:rPr>
                <w:rFonts w:hint="eastAsia" w:hAnsi="宋体" w:cs="宋体"/>
                <w:color w:val="000000"/>
                <w:kern w:val="0"/>
                <w:sz w:val="24"/>
                <w:szCs w:val="24"/>
              </w:rPr>
              <w:t>万元，完成预算数的</w:t>
            </w:r>
            <w:r>
              <w:rPr>
                <w:rFonts w:hAnsi="宋体"/>
                <w:color w:val="000000"/>
                <w:kern w:val="0"/>
                <w:sz w:val="24"/>
                <w:szCs w:val="24"/>
              </w:rPr>
              <w:t>100% (</w:t>
            </w:r>
            <w:r>
              <w:rPr>
                <w:rFonts w:hint="eastAsia" w:hAnsi="宋体" w:cs="宋体"/>
                <w:color w:val="000000"/>
                <w:kern w:val="0"/>
                <w:sz w:val="24"/>
                <w:szCs w:val="24"/>
              </w:rPr>
              <w:t>其中：办公费</w:t>
            </w:r>
            <w:r>
              <w:rPr>
                <w:rFonts w:hAnsi="宋体"/>
                <w:color w:val="000000"/>
                <w:kern w:val="0"/>
                <w:sz w:val="24"/>
                <w:szCs w:val="24"/>
              </w:rPr>
              <w:t>: 49.30</w:t>
            </w:r>
            <w:r>
              <w:rPr>
                <w:rFonts w:hint="eastAsia" w:hAnsi="宋体" w:cs="宋体"/>
                <w:color w:val="000000"/>
                <w:kern w:val="0"/>
                <w:sz w:val="24"/>
                <w:szCs w:val="24"/>
              </w:rPr>
              <w:t>万元</w:t>
            </w:r>
            <w:r>
              <w:rPr>
                <w:rFonts w:hAnsi="宋体"/>
                <w:color w:val="000000"/>
                <w:kern w:val="0"/>
                <w:sz w:val="24"/>
                <w:szCs w:val="24"/>
              </w:rPr>
              <w:t>;</w:t>
            </w:r>
            <w:r>
              <w:rPr>
                <w:rFonts w:hint="eastAsia" w:hAnsi="宋体" w:cs="宋体"/>
                <w:color w:val="000000"/>
                <w:kern w:val="0"/>
                <w:sz w:val="24"/>
                <w:szCs w:val="24"/>
              </w:rPr>
              <w:t>差旅费：</w:t>
            </w:r>
            <w:r>
              <w:rPr>
                <w:rFonts w:hAnsi="宋体"/>
                <w:color w:val="000000"/>
                <w:kern w:val="0"/>
                <w:sz w:val="24"/>
                <w:szCs w:val="24"/>
              </w:rPr>
              <w:t>10.43</w:t>
            </w:r>
            <w:r>
              <w:rPr>
                <w:rFonts w:hint="eastAsia" w:hAnsi="宋体" w:cs="宋体"/>
                <w:color w:val="000000"/>
                <w:kern w:val="0"/>
                <w:sz w:val="24"/>
                <w:szCs w:val="24"/>
              </w:rPr>
              <w:t>万元</w:t>
            </w:r>
            <w:r>
              <w:rPr>
                <w:rFonts w:hAnsi="宋体"/>
                <w:color w:val="000000"/>
                <w:kern w:val="0"/>
                <w:sz w:val="24"/>
                <w:szCs w:val="24"/>
              </w:rPr>
              <w:t xml:space="preserve"> ;</w:t>
            </w:r>
            <w:r>
              <w:rPr>
                <w:rFonts w:hint="eastAsia" w:hAnsi="宋体" w:cs="宋体"/>
                <w:color w:val="000000"/>
                <w:kern w:val="0"/>
                <w:sz w:val="24"/>
                <w:szCs w:val="24"/>
              </w:rPr>
              <w:t>公务用车运行费：</w:t>
            </w:r>
            <w:r>
              <w:rPr>
                <w:rFonts w:hAnsi="宋体"/>
                <w:color w:val="000000"/>
                <w:kern w:val="0"/>
                <w:sz w:val="24"/>
                <w:szCs w:val="24"/>
              </w:rPr>
              <w:t xml:space="preserve"> 0.68</w:t>
            </w:r>
            <w:r>
              <w:rPr>
                <w:rFonts w:hint="eastAsia" w:hAnsi="宋体" w:cs="宋体"/>
                <w:color w:val="000000"/>
                <w:kern w:val="0"/>
                <w:sz w:val="24"/>
                <w:szCs w:val="24"/>
              </w:rPr>
              <w:t>万元</w:t>
            </w:r>
            <w:r>
              <w:rPr>
                <w:rFonts w:hAnsi="宋体"/>
                <w:color w:val="000000"/>
                <w:kern w:val="0"/>
                <w:sz w:val="24"/>
                <w:szCs w:val="24"/>
              </w:rPr>
              <w:t>)</w:t>
            </w:r>
            <w:r>
              <w:rPr>
                <w:rFonts w:hint="eastAsia" w:hAnsi="宋体" w:cs="宋体"/>
                <w:color w:val="000000"/>
                <w:kern w:val="0"/>
                <w:sz w:val="24"/>
                <w:szCs w:val="24"/>
              </w:rPr>
              <w:t>通过项目实施</w:t>
            </w:r>
            <w:r>
              <w:rPr>
                <w:rFonts w:hAnsi="宋体"/>
                <w:color w:val="000000"/>
                <w:kern w:val="0"/>
                <w:sz w:val="24"/>
                <w:szCs w:val="24"/>
              </w:rPr>
              <w:t>,</w:t>
            </w:r>
            <w:r>
              <w:rPr>
                <w:rFonts w:hint="eastAsia" w:hAnsi="宋体" w:cs="宋体"/>
                <w:color w:val="000000"/>
                <w:kern w:val="0"/>
                <w:sz w:val="24"/>
                <w:szCs w:val="24"/>
              </w:rPr>
              <w:t>确保我单位在其他公共安全的日常工作的正常运转。</w:t>
            </w:r>
          </w:p>
          <w:p>
            <w:pPr>
              <w:widowControl/>
              <w:jc w:val="center"/>
              <w:textAlignment w:val="center"/>
              <w:rPr>
                <w:rFonts w:hAnsi="宋体"/>
                <w:color w:val="000000"/>
                <w:kern w:val="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cs="宋体"/>
                <w:color w:val="000000"/>
                <w:sz w:val="24"/>
                <w:szCs w:val="24"/>
              </w:rPr>
              <w:t>合格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cs="宋体"/>
                <w:color w:val="000000"/>
                <w:sz w:val="24"/>
                <w:szCs w:val="24"/>
              </w:rPr>
              <w:t>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cs="宋体"/>
                <w:color w:val="000000"/>
                <w:sz w:val="24"/>
                <w:szCs w:val="24"/>
              </w:rPr>
              <w:t>合格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cs="宋体"/>
                <w:color w:val="000000"/>
                <w:sz w:val="24"/>
                <w:szCs w:val="24"/>
              </w:rPr>
              <w:t>合格</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hAns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cs="宋体"/>
                <w:color w:val="000000"/>
                <w:sz w:val="24"/>
                <w:szCs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cs="宋体"/>
                <w:color w:val="000000"/>
                <w:sz w:val="24"/>
                <w:szCs w:val="24"/>
              </w:rPr>
              <w:t>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cs="宋体"/>
                <w:color w:val="000000"/>
                <w:sz w:val="24"/>
                <w:szCs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color w:val="000000"/>
                <w:sz w:val="24"/>
                <w:szCs w:val="24"/>
              </w:rPr>
            </w:pPr>
            <w:r>
              <w:rPr>
                <w:rFonts w:hint="eastAsia" w:cs="宋体"/>
                <w:color w:val="000000"/>
                <w:sz w:val="24"/>
                <w:szCs w:val="24"/>
              </w:rPr>
              <w:t>满意</w:t>
            </w:r>
          </w:p>
        </w:tc>
      </w:tr>
    </w:tbl>
    <w:p/>
    <w:p>
      <w:pPr>
        <w:spacing w:line="580" w:lineRule="exact"/>
        <w:rPr>
          <w:rFonts w:eastAsia="仿宋_GB2312"/>
          <w:sz w:val="32"/>
          <w:szCs w:val="32"/>
        </w:rPr>
      </w:pPr>
    </w:p>
    <w:p>
      <w:pPr>
        <w:spacing w:line="580" w:lineRule="exact"/>
        <w:ind w:firstLine="630" w:firstLineChars="196"/>
        <w:rPr>
          <w:rFonts w:ascii="楷体_GB2312" w:eastAsia="楷体_GB2312"/>
          <w:sz w:val="32"/>
          <w:szCs w:val="32"/>
        </w:rPr>
      </w:pPr>
      <w:r>
        <w:rPr>
          <w:rFonts w:hint="eastAsia" w:ascii="楷体_GB2312" w:hAnsi="仿宋" w:eastAsia="楷体_GB2312" w:cs="楷体_GB2312"/>
          <w:b/>
          <w:bCs/>
          <w:sz w:val="32"/>
          <w:szCs w:val="32"/>
        </w:rPr>
        <w:t>部门开展绩效评价结果</w:t>
      </w:r>
    </w:p>
    <w:p>
      <w:pPr>
        <w:spacing w:line="580" w:lineRule="exact"/>
        <w:ind w:firstLine="640" w:firstLineChars="200"/>
        <w:rPr>
          <w:rFonts w:eastAsia="仿宋_GB2312"/>
          <w:sz w:val="32"/>
          <w:szCs w:val="32"/>
        </w:rPr>
      </w:pPr>
      <w:r>
        <w:rPr>
          <w:rFonts w:hint="eastAsia" w:hAnsi="仿宋_GB2312" w:eastAsia="仿宋_GB2312" w:cs="仿宋_GB2312"/>
          <w:sz w:val="32"/>
          <w:szCs w:val="32"/>
        </w:rPr>
        <w:t>本部门按要求对</w:t>
      </w:r>
      <w:r>
        <w:rPr>
          <w:rFonts w:eastAsia="仿宋_GB2312"/>
          <w:sz w:val="32"/>
          <w:szCs w:val="32"/>
        </w:rPr>
        <w:t>2018</w:t>
      </w:r>
      <w:r>
        <w:rPr>
          <w:rFonts w:hint="eastAsia" w:hAnsi="仿宋_GB2312" w:eastAsia="仿宋_GB2312" w:cs="仿宋_GB2312"/>
          <w:sz w:val="32"/>
          <w:szCs w:val="32"/>
        </w:rPr>
        <w:t>年部门整体支出绩效评价情况开展自评，《中共四川省阿坝州壤塘县委办公室部门</w:t>
      </w:r>
      <w:r>
        <w:rPr>
          <w:rFonts w:eastAsia="仿宋_GB2312"/>
          <w:sz w:val="32"/>
          <w:szCs w:val="32"/>
        </w:rPr>
        <w:t>2018</w:t>
      </w:r>
      <w:r>
        <w:rPr>
          <w:rFonts w:hint="eastAsia" w:hAnsi="仿宋_GB2312" w:eastAsia="仿宋_GB2312" w:cs="仿宋_GB2312"/>
          <w:sz w:val="32"/>
          <w:szCs w:val="32"/>
        </w:rPr>
        <w:t>年部门整体支出绩效评价报告》见附件。</w:t>
      </w:r>
    </w:p>
    <w:p>
      <w:pPr>
        <w:spacing w:line="580" w:lineRule="exact"/>
        <w:ind w:firstLine="640" w:firstLineChars="200"/>
        <w:rPr>
          <w:rFonts w:eastAsia="仿宋_GB2312"/>
          <w:sz w:val="32"/>
          <w:szCs w:val="32"/>
        </w:rPr>
      </w:pPr>
      <w:r>
        <w:rPr>
          <w:rFonts w:hint="eastAsia" w:hAnsi="仿宋_GB2312" w:eastAsia="仿宋_GB2312" w:cs="仿宋_GB2312"/>
          <w:sz w:val="32"/>
          <w:szCs w:val="32"/>
        </w:rPr>
        <w:t>本部门自行组织对其他民族事务支出项目、其他党委办公厅（室）及相关机构事务支出项目、他一般公共服务支出项目、其他公共安全支出项目开展了绩效评价，《中共四川省阿坝州壤塘县委办公室部门</w:t>
      </w:r>
      <w:r>
        <w:rPr>
          <w:rFonts w:hAnsi="仿宋_GB2312" w:eastAsia="仿宋_GB2312"/>
          <w:sz w:val="32"/>
          <w:szCs w:val="32"/>
        </w:rPr>
        <w:t>2</w:t>
      </w:r>
      <w:r>
        <w:rPr>
          <w:rFonts w:eastAsia="仿宋_GB2312"/>
          <w:sz w:val="32"/>
          <w:szCs w:val="32"/>
        </w:rPr>
        <w:t>018</w:t>
      </w:r>
      <w:r>
        <w:rPr>
          <w:rFonts w:hint="eastAsia" w:hAnsi="仿宋_GB2312" w:eastAsia="仿宋_GB2312" w:cs="仿宋_GB2312"/>
          <w:sz w:val="32"/>
          <w:szCs w:val="32"/>
        </w:rPr>
        <w:t>年绩效评价报告》见附件。（非涉密部门均需公开部门整体支出评价报告，部门自行组织的绩效评价情况根据部门实际公开）</w:t>
      </w:r>
    </w:p>
    <w:p>
      <w:pPr>
        <w:spacing w:line="600" w:lineRule="exact"/>
        <w:ind w:firstLine="800" w:firstLineChars="250"/>
        <w:outlineLvl w:val="1"/>
        <w:rPr>
          <w:rStyle w:val="16"/>
          <w:rFonts w:ascii="Times New Roman" w:hAnsi="Times New Roman" w:eastAsia="黑体" w:cs="Times New Roman"/>
        </w:rPr>
      </w:pPr>
      <w:bookmarkStart w:id="45" w:name="_Toc15396612"/>
      <w:bookmarkStart w:id="46" w:name="_Toc15377221"/>
      <w:r>
        <w:rPr>
          <w:rFonts w:hint="eastAsia" w:hAnsi="黑体" w:eastAsia="黑体" w:cs="黑体"/>
          <w:color w:val="000000"/>
          <w:sz w:val="32"/>
          <w:szCs w:val="32"/>
        </w:rPr>
        <w:t>十</w:t>
      </w:r>
      <w:r>
        <w:rPr>
          <w:rStyle w:val="16"/>
          <w:rFonts w:hint="eastAsia" w:ascii="Times New Roman" w:hAnsi="黑体" w:eastAsia="黑体" w:cs="黑体"/>
        </w:rPr>
        <w:t>一、</w:t>
      </w:r>
      <w:r>
        <w:rPr>
          <w:rStyle w:val="16"/>
          <w:rFonts w:hint="eastAsia" w:ascii="Times New Roman" w:hAnsi="黑体" w:eastAsia="黑体" w:cs="黑体"/>
          <w:b w:val="0"/>
          <w:bCs w:val="0"/>
        </w:rPr>
        <w:t>其他重要事项的情况说明</w:t>
      </w:r>
      <w:bookmarkEnd w:id="45"/>
      <w:bookmarkEnd w:id="46"/>
    </w:p>
    <w:p>
      <w:pPr>
        <w:spacing w:line="600" w:lineRule="exact"/>
        <w:ind w:firstLine="643" w:firstLineChars="200"/>
        <w:outlineLvl w:val="2"/>
        <w:rPr>
          <w:rFonts w:ascii="楷体_GB2312" w:eastAsia="楷体_GB2312"/>
          <w:color w:val="000000"/>
          <w:sz w:val="32"/>
          <w:szCs w:val="32"/>
        </w:rPr>
      </w:pPr>
      <w:bookmarkStart w:id="47" w:name="_Toc15377222"/>
      <w:r>
        <w:rPr>
          <w:rFonts w:hint="eastAsia" w:ascii="楷体_GB2312" w:hAnsi="仿宋" w:eastAsia="楷体_GB2312" w:cs="楷体_GB2312"/>
          <w:b/>
          <w:bCs/>
          <w:color w:val="000000"/>
          <w:sz w:val="32"/>
          <w:szCs w:val="32"/>
        </w:rPr>
        <w:t>（一）机关运行经费支出情况</w:t>
      </w:r>
      <w:bookmarkEnd w:id="47"/>
    </w:p>
    <w:p>
      <w:pPr>
        <w:spacing w:line="600" w:lineRule="exact"/>
        <w:ind w:firstLine="640" w:firstLineChars="200"/>
        <w:rPr>
          <w:rFonts w:eastAsia="仿宋_GB2312"/>
          <w:color w:val="000000"/>
          <w:sz w:val="32"/>
          <w:szCs w:val="32"/>
        </w:rPr>
      </w:pPr>
      <w:r>
        <w:rPr>
          <w:rFonts w:eastAsia="仿宋_GB2312"/>
          <w:color w:val="000000"/>
          <w:sz w:val="32"/>
          <w:szCs w:val="32"/>
        </w:rPr>
        <w:t>2018</w:t>
      </w:r>
      <w:r>
        <w:rPr>
          <w:rFonts w:hint="eastAsia" w:eastAsia="仿宋_GB2312" w:cs="仿宋_GB2312"/>
          <w:color w:val="000000"/>
          <w:sz w:val="32"/>
          <w:szCs w:val="32"/>
        </w:rPr>
        <w:t>年，</w:t>
      </w:r>
      <w:r>
        <w:rPr>
          <w:rFonts w:hint="eastAsia" w:hAnsi="仿宋_GB2312" w:eastAsia="仿宋_GB2312" w:cs="仿宋_GB2312"/>
          <w:sz w:val="32"/>
          <w:szCs w:val="32"/>
        </w:rPr>
        <w:t>中共四川省阿坝州壤塘县委办公室</w:t>
      </w:r>
      <w:r>
        <w:rPr>
          <w:rFonts w:hint="eastAsia" w:eastAsia="仿宋_GB2312" w:cs="仿宋_GB2312"/>
          <w:color w:val="000000"/>
          <w:sz w:val="32"/>
          <w:szCs w:val="32"/>
        </w:rPr>
        <w:t>机关运行经费支出</w:t>
      </w:r>
      <w:r>
        <w:rPr>
          <w:rFonts w:eastAsia="仿宋_GB2312"/>
          <w:color w:val="000000"/>
          <w:sz w:val="32"/>
          <w:szCs w:val="32"/>
        </w:rPr>
        <w:t>368.91</w:t>
      </w:r>
      <w:r>
        <w:rPr>
          <w:rFonts w:hint="eastAsia" w:eastAsia="仿宋_GB2312" w:cs="仿宋_GB2312"/>
          <w:color w:val="000000"/>
          <w:sz w:val="32"/>
          <w:szCs w:val="32"/>
        </w:rPr>
        <w:t>万元，比</w:t>
      </w:r>
      <w:r>
        <w:rPr>
          <w:rFonts w:eastAsia="仿宋_GB2312"/>
          <w:color w:val="000000"/>
          <w:sz w:val="32"/>
          <w:szCs w:val="32"/>
        </w:rPr>
        <w:t>2017</w:t>
      </w:r>
      <w:r>
        <w:rPr>
          <w:rFonts w:hint="eastAsia" w:eastAsia="仿宋_GB2312" w:cs="仿宋_GB2312"/>
          <w:color w:val="000000"/>
          <w:sz w:val="32"/>
          <w:szCs w:val="32"/>
        </w:rPr>
        <w:t>年减少</w:t>
      </w:r>
      <w:r>
        <w:rPr>
          <w:rFonts w:eastAsia="仿宋_GB2312"/>
          <w:color w:val="000000"/>
          <w:sz w:val="32"/>
          <w:szCs w:val="32"/>
        </w:rPr>
        <w:t>59.65</w:t>
      </w:r>
      <w:r>
        <w:rPr>
          <w:rFonts w:hint="eastAsia" w:eastAsia="仿宋_GB2312" w:cs="仿宋_GB2312"/>
          <w:color w:val="000000"/>
          <w:sz w:val="32"/>
          <w:szCs w:val="32"/>
        </w:rPr>
        <w:t>万元，下降</w:t>
      </w:r>
      <w:r>
        <w:rPr>
          <w:rFonts w:eastAsia="仿宋_GB2312"/>
          <w:color w:val="000000"/>
          <w:sz w:val="32"/>
          <w:szCs w:val="32"/>
        </w:rPr>
        <w:t>13.92%</w:t>
      </w:r>
      <w:r>
        <w:rPr>
          <w:rFonts w:hint="eastAsia" w:eastAsia="仿宋_GB2312" w:cs="仿宋_GB2312"/>
          <w:color w:val="000000"/>
          <w:sz w:val="32"/>
          <w:szCs w:val="32"/>
        </w:rPr>
        <w:t>主要原因是节约经费支出。</w:t>
      </w:r>
    </w:p>
    <w:p>
      <w:pPr>
        <w:autoSpaceDE w:val="0"/>
        <w:autoSpaceDN w:val="0"/>
        <w:adjustRightInd w:val="0"/>
        <w:spacing w:line="600" w:lineRule="exact"/>
        <w:ind w:firstLine="643" w:firstLineChars="200"/>
        <w:jc w:val="left"/>
        <w:outlineLvl w:val="2"/>
        <w:rPr>
          <w:rFonts w:ascii="楷体_GB2312" w:eastAsia="楷体_GB2312"/>
          <w:b/>
          <w:bCs/>
          <w:color w:val="000000"/>
          <w:sz w:val="32"/>
          <w:szCs w:val="32"/>
        </w:rPr>
      </w:pPr>
      <w:bookmarkStart w:id="48" w:name="_Toc15377223"/>
      <w:r>
        <w:rPr>
          <w:rFonts w:hint="eastAsia" w:ascii="楷体_GB2312" w:hAnsi="仿宋" w:eastAsia="楷体_GB2312" w:cs="楷体_GB2312"/>
          <w:b/>
          <w:bCs/>
          <w:color w:val="000000"/>
          <w:sz w:val="32"/>
          <w:szCs w:val="32"/>
        </w:rPr>
        <w:t>（二）政府采购支出情况</w:t>
      </w:r>
      <w:bookmarkEnd w:id="48"/>
    </w:p>
    <w:p>
      <w:pPr>
        <w:spacing w:line="600" w:lineRule="exact"/>
        <w:ind w:firstLine="640" w:firstLineChars="200"/>
        <w:rPr>
          <w:rFonts w:eastAsia="仿宋_GB2312"/>
          <w:color w:val="000000"/>
          <w:sz w:val="32"/>
          <w:szCs w:val="32"/>
        </w:rPr>
      </w:pPr>
      <w:r>
        <w:rPr>
          <w:rFonts w:eastAsia="仿宋_GB2312"/>
          <w:color w:val="000000"/>
          <w:sz w:val="32"/>
          <w:szCs w:val="32"/>
        </w:rPr>
        <w:t>2018</w:t>
      </w:r>
      <w:r>
        <w:rPr>
          <w:rFonts w:hint="eastAsia" w:eastAsia="仿宋_GB2312" w:cs="仿宋_GB2312"/>
          <w:color w:val="000000"/>
          <w:sz w:val="32"/>
          <w:szCs w:val="32"/>
        </w:rPr>
        <w:t>年，</w:t>
      </w:r>
      <w:r>
        <w:rPr>
          <w:rFonts w:hint="eastAsia" w:hAnsi="仿宋_GB2312" w:eastAsia="仿宋_GB2312" w:cs="仿宋_GB2312"/>
          <w:sz w:val="32"/>
          <w:szCs w:val="32"/>
        </w:rPr>
        <w:t>中共四川省阿坝州壤塘县委办公室</w:t>
      </w:r>
      <w:r>
        <w:rPr>
          <w:rFonts w:hint="eastAsia" w:eastAsia="仿宋_GB2312" w:cs="仿宋_GB2312"/>
          <w:color w:val="000000"/>
          <w:sz w:val="32"/>
          <w:szCs w:val="32"/>
        </w:rPr>
        <w:t>政府采购支出总额</w:t>
      </w:r>
      <w:r>
        <w:rPr>
          <w:rFonts w:eastAsia="仿宋_GB2312"/>
          <w:color w:val="000000"/>
          <w:sz w:val="32"/>
          <w:szCs w:val="32"/>
        </w:rPr>
        <w:t>23.9</w:t>
      </w:r>
      <w:r>
        <w:rPr>
          <w:rFonts w:hint="eastAsia" w:eastAsia="仿宋_GB2312" w:cs="仿宋_GB2312"/>
          <w:color w:val="000000"/>
          <w:sz w:val="32"/>
          <w:szCs w:val="32"/>
        </w:rPr>
        <w:t>万元，其中：政府采购货物支出</w:t>
      </w:r>
      <w:r>
        <w:rPr>
          <w:rFonts w:eastAsia="仿宋_GB2312"/>
          <w:color w:val="000000"/>
          <w:sz w:val="32"/>
          <w:szCs w:val="32"/>
        </w:rPr>
        <w:t>23.9</w:t>
      </w:r>
      <w:r>
        <w:rPr>
          <w:rFonts w:hint="eastAsia" w:eastAsia="仿宋_GB2312" w:cs="仿宋_GB2312"/>
          <w:color w:val="000000"/>
          <w:sz w:val="32"/>
          <w:szCs w:val="32"/>
        </w:rPr>
        <w:t>万元、政府采购工程支出</w:t>
      </w:r>
      <w:r>
        <w:rPr>
          <w:rFonts w:eastAsia="仿宋_GB2312"/>
          <w:color w:val="000000"/>
          <w:sz w:val="32"/>
          <w:szCs w:val="32"/>
        </w:rPr>
        <w:t>0</w:t>
      </w:r>
      <w:r>
        <w:rPr>
          <w:rFonts w:hint="eastAsia" w:eastAsia="仿宋_GB2312" w:cs="仿宋_GB2312"/>
          <w:color w:val="000000"/>
          <w:sz w:val="32"/>
          <w:szCs w:val="32"/>
        </w:rPr>
        <w:t>万元。主要用于</w:t>
      </w:r>
      <w:r>
        <w:rPr>
          <w:rFonts w:hint="eastAsia" w:hAnsi="仿宋_GB2312" w:eastAsia="仿宋_GB2312" w:cs="仿宋_GB2312"/>
          <w:sz w:val="32"/>
          <w:szCs w:val="32"/>
        </w:rPr>
        <w:t>中共壤塘县委机关办公设备及会务设施的更新换代</w:t>
      </w:r>
      <w:r>
        <w:rPr>
          <w:rFonts w:hint="eastAsia" w:eastAsia="仿宋_GB2312" w:cs="仿宋_GB2312"/>
          <w:color w:val="000000"/>
          <w:sz w:val="32"/>
          <w:szCs w:val="32"/>
        </w:rPr>
        <w:t>。</w:t>
      </w:r>
    </w:p>
    <w:p>
      <w:pPr>
        <w:autoSpaceDE w:val="0"/>
        <w:autoSpaceDN w:val="0"/>
        <w:adjustRightInd w:val="0"/>
        <w:spacing w:line="600" w:lineRule="exact"/>
        <w:ind w:firstLine="643" w:firstLineChars="200"/>
        <w:jc w:val="left"/>
        <w:outlineLvl w:val="2"/>
        <w:rPr>
          <w:rFonts w:ascii="楷体_GB2312" w:eastAsia="楷体_GB2312"/>
          <w:b/>
          <w:bCs/>
          <w:color w:val="000000"/>
          <w:sz w:val="32"/>
          <w:szCs w:val="32"/>
        </w:rPr>
      </w:pPr>
      <w:bookmarkStart w:id="49" w:name="_Toc15377224"/>
      <w:r>
        <w:rPr>
          <w:rFonts w:hint="eastAsia" w:ascii="楷体_GB2312" w:hAnsi="仿宋" w:eastAsia="楷体_GB2312" w:cs="楷体_GB2312"/>
          <w:b/>
          <w:bCs/>
          <w:color w:val="000000"/>
          <w:sz w:val="32"/>
          <w:szCs w:val="32"/>
        </w:rPr>
        <w:t>（三）国有资产占有使用情况</w:t>
      </w:r>
      <w:bookmarkEnd w:id="49"/>
    </w:p>
    <w:p>
      <w:pPr>
        <w:spacing w:line="600" w:lineRule="exact"/>
        <w:ind w:firstLine="707" w:firstLineChars="221"/>
        <w:rPr>
          <w:rFonts w:eastAsia="仿宋"/>
          <w:sz w:val="32"/>
          <w:szCs w:val="32"/>
        </w:rPr>
      </w:pPr>
      <w:r>
        <w:rPr>
          <w:rFonts w:hint="eastAsia" w:eastAsia="仿宋_GB2312" w:cs="仿宋_GB2312"/>
          <w:color w:val="000000"/>
          <w:sz w:val="32"/>
          <w:szCs w:val="32"/>
        </w:rPr>
        <w:t>截至</w:t>
      </w:r>
      <w:r>
        <w:rPr>
          <w:rFonts w:eastAsia="仿宋_GB2312"/>
          <w:color w:val="000000"/>
          <w:sz w:val="32"/>
          <w:szCs w:val="32"/>
        </w:rPr>
        <w:t>2018</w:t>
      </w:r>
      <w:r>
        <w:rPr>
          <w:rFonts w:hint="eastAsia" w:eastAsia="仿宋_GB2312" w:cs="仿宋_GB2312"/>
          <w:color w:val="000000"/>
          <w:sz w:val="32"/>
          <w:szCs w:val="32"/>
        </w:rPr>
        <w:t>年</w:t>
      </w:r>
      <w:r>
        <w:rPr>
          <w:rFonts w:eastAsia="仿宋_GB2312"/>
          <w:color w:val="000000"/>
          <w:sz w:val="32"/>
          <w:szCs w:val="32"/>
        </w:rPr>
        <w:t>12</w:t>
      </w:r>
      <w:r>
        <w:rPr>
          <w:rFonts w:hint="eastAsia" w:eastAsia="仿宋_GB2312" w:cs="仿宋_GB2312"/>
          <w:color w:val="000000"/>
          <w:sz w:val="32"/>
          <w:szCs w:val="32"/>
        </w:rPr>
        <w:t>月</w:t>
      </w:r>
      <w:r>
        <w:rPr>
          <w:rFonts w:eastAsia="仿宋_GB2312"/>
          <w:color w:val="000000"/>
          <w:sz w:val="32"/>
          <w:szCs w:val="32"/>
        </w:rPr>
        <w:t>31</w:t>
      </w:r>
      <w:r>
        <w:rPr>
          <w:rFonts w:hint="eastAsia" w:eastAsia="仿宋_GB2312" w:cs="仿宋_GB2312"/>
          <w:color w:val="000000"/>
          <w:sz w:val="32"/>
          <w:szCs w:val="32"/>
        </w:rPr>
        <w:t>日，</w:t>
      </w:r>
      <w:r>
        <w:rPr>
          <w:rFonts w:hint="eastAsia" w:hAnsi="仿宋" w:eastAsia="仿宋" w:cs="仿宋"/>
          <w:sz w:val="32"/>
          <w:szCs w:val="32"/>
        </w:rPr>
        <w:t>我办公务用车共有量</w:t>
      </w:r>
      <w:r>
        <w:rPr>
          <w:rFonts w:eastAsia="仿宋"/>
          <w:sz w:val="32"/>
          <w:szCs w:val="32"/>
        </w:rPr>
        <w:t>8</w:t>
      </w:r>
      <w:r>
        <w:rPr>
          <w:rFonts w:hint="eastAsia" w:hAnsi="仿宋" w:eastAsia="仿宋" w:cs="仿宋"/>
          <w:sz w:val="32"/>
          <w:szCs w:val="32"/>
        </w:rPr>
        <w:t>辆，其中：越野车</w:t>
      </w:r>
      <w:r>
        <w:rPr>
          <w:rFonts w:eastAsia="仿宋"/>
          <w:sz w:val="32"/>
          <w:szCs w:val="32"/>
        </w:rPr>
        <w:t>8</w:t>
      </w:r>
      <w:r>
        <w:rPr>
          <w:rFonts w:hint="eastAsia" w:hAnsi="仿宋" w:eastAsia="仿宋" w:cs="仿宋"/>
          <w:sz w:val="32"/>
          <w:szCs w:val="32"/>
        </w:rPr>
        <w:t>辆，机关工作人员下乡等所需的公务用车燃料费、维修费、过路过桥费、保险费等支出。</w:t>
      </w:r>
    </w:p>
    <w:p>
      <w:pPr>
        <w:spacing w:line="600" w:lineRule="atLeast"/>
        <w:ind w:firstLine="643" w:firstLineChars="200"/>
        <w:rPr>
          <w:rFonts w:eastAsia="仿宋_GB2312"/>
          <w:b/>
          <w:bCs/>
          <w:color w:val="000000"/>
          <w:sz w:val="32"/>
          <w:szCs w:val="32"/>
        </w:rPr>
      </w:pPr>
    </w:p>
    <w:p>
      <w:pPr>
        <w:widowControl/>
        <w:jc w:val="left"/>
        <w:rPr>
          <w:rFonts w:eastAsia="仿宋_GB2312"/>
          <w:b/>
          <w:bCs/>
          <w:color w:val="000000"/>
          <w:sz w:val="32"/>
          <w:szCs w:val="32"/>
        </w:rPr>
      </w:pPr>
      <w:r>
        <w:rPr>
          <w:rFonts w:eastAsia="仿宋_GB2312"/>
          <w:b/>
          <w:bCs/>
          <w:color w:val="000000"/>
          <w:sz w:val="32"/>
          <w:szCs w:val="32"/>
        </w:rPr>
        <w:br w:type="page"/>
      </w:r>
    </w:p>
    <w:p>
      <w:pPr>
        <w:numPr>
          <w:ilvl w:val="0"/>
          <w:numId w:val="1"/>
        </w:numPr>
        <w:spacing w:line="600" w:lineRule="exact"/>
        <w:ind w:firstLine="663" w:firstLineChars="150"/>
        <w:jc w:val="center"/>
        <w:outlineLvl w:val="0"/>
        <w:rPr>
          <w:rStyle w:val="15"/>
          <w:rFonts w:eastAsia="黑体"/>
          <w:b w:val="0"/>
          <w:bCs w:val="0"/>
        </w:rPr>
      </w:pPr>
      <w:bookmarkStart w:id="50" w:name="_Toc15396613"/>
      <w:bookmarkStart w:id="51" w:name="_Toc15377225"/>
      <w:r>
        <w:rPr>
          <w:rFonts w:hint="eastAsia" w:hAnsi="黑体" w:eastAsia="黑体" w:cs="黑体"/>
          <w:b/>
          <w:bCs/>
          <w:color w:val="000000"/>
          <w:sz w:val="44"/>
          <w:szCs w:val="44"/>
        </w:rPr>
        <w:t>名</w:t>
      </w:r>
      <w:r>
        <w:rPr>
          <w:rStyle w:val="15"/>
          <w:rFonts w:hint="eastAsia" w:hAnsi="黑体" w:eastAsia="黑体" w:cs="黑体"/>
          <w:b w:val="0"/>
          <w:bCs w:val="0"/>
        </w:rPr>
        <w:t>词解释</w:t>
      </w:r>
      <w:bookmarkEnd w:id="50"/>
      <w:bookmarkEnd w:id="51"/>
    </w:p>
    <w:p>
      <w:pPr>
        <w:spacing w:line="600" w:lineRule="exact"/>
        <w:jc w:val="left"/>
        <w:rPr>
          <w:b/>
          <w:bCs/>
          <w:color w:val="000000"/>
          <w:sz w:val="44"/>
          <w:szCs w:val="44"/>
        </w:rPr>
      </w:pPr>
    </w:p>
    <w:p>
      <w:pPr>
        <w:pStyle w:val="21"/>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1"/>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其他收入：指单位取得的除上述收入以外的各项收入。主要是利息收入等。</w:t>
      </w:r>
    </w:p>
    <w:p>
      <w:pPr>
        <w:pStyle w:val="21"/>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年初结转和结余：指以前年度尚未完成、结转到本年按有关规定继续使用的资金。</w:t>
      </w:r>
    </w:p>
    <w:p>
      <w:pPr>
        <w:pStyle w:val="21"/>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5.</w:t>
      </w:r>
      <w:r>
        <w:rPr>
          <w:rFonts w:hint="eastAsia" w:ascii="仿宋_GB2312" w:eastAsia="仿宋_GB2312" w:cs="仿宋_GB2312"/>
          <w:color w:val="000000"/>
          <w:sz w:val="32"/>
          <w:szCs w:val="32"/>
        </w:rPr>
        <w:t>一般公共服务</w:t>
      </w:r>
      <w:r>
        <w:rPr>
          <w:rFonts w:ascii="仿宋_GB2312" w:eastAsia="仿宋_GB2312" w:cs="仿宋_GB2312"/>
          <w:color w:val="000000"/>
          <w:sz w:val="32"/>
          <w:szCs w:val="32"/>
        </w:rPr>
        <w:t>201</w:t>
      </w:r>
      <w:r>
        <w:rPr>
          <w:rFonts w:hint="eastAsia" w:ascii="仿宋_GB2312" w:eastAsia="仿宋_GB2312" w:cs="仿宋_GB2312"/>
          <w:color w:val="000000"/>
          <w:sz w:val="32"/>
          <w:szCs w:val="32"/>
        </w:rPr>
        <w:t>（类）</w:t>
      </w:r>
      <w:r>
        <w:rPr>
          <w:rFonts w:ascii="仿宋_GB2312" w:eastAsia="仿宋_GB2312" w:cs="仿宋_GB2312"/>
          <w:color w:val="000000"/>
          <w:sz w:val="32"/>
          <w:szCs w:val="32"/>
        </w:rPr>
        <w:t>31</w:t>
      </w:r>
      <w:r>
        <w:rPr>
          <w:rFonts w:hint="eastAsia" w:ascii="仿宋_GB2312" w:eastAsia="仿宋_GB2312" w:cs="仿宋_GB2312"/>
          <w:color w:val="000000"/>
          <w:sz w:val="32"/>
          <w:szCs w:val="32"/>
        </w:rPr>
        <w:t>（款）</w:t>
      </w:r>
      <w:r>
        <w:rPr>
          <w:rFonts w:ascii="仿宋_GB2312" w:eastAsia="仿宋_GB2312" w:cs="仿宋_GB2312"/>
          <w:color w:val="000000"/>
          <w:sz w:val="32"/>
          <w:szCs w:val="32"/>
        </w:rPr>
        <w:t>01</w:t>
      </w:r>
      <w:r>
        <w:rPr>
          <w:rFonts w:hint="eastAsia" w:ascii="仿宋_GB2312" w:eastAsia="仿宋_GB2312" w:cs="仿宋_GB2312"/>
          <w:color w:val="000000"/>
          <w:sz w:val="32"/>
          <w:szCs w:val="32"/>
        </w:rPr>
        <w:t>（项）：指反映行政单位的基本支出。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6.</w:t>
      </w:r>
      <w:r>
        <w:rPr>
          <w:rFonts w:hint="eastAsia" w:ascii="仿宋_GB2312" w:eastAsia="仿宋_GB2312" w:cs="仿宋_GB2312"/>
          <w:color w:val="000000"/>
          <w:sz w:val="32"/>
          <w:szCs w:val="32"/>
        </w:rPr>
        <w:t>一般公共服务</w:t>
      </w:r>
      <w:r>
        <w:rPr>
          <w:rFonts w:ascii="仿宋_GB2312" w:eastAsia="仿宋_GB2312" w:cs="仿宋_GB2312"/>
          <w:color w:val="000000"/>
          <w:sz w:val="32"/>
          <w:szCs w:val="32"/>
        </w:rPr>
        <w:t>201</w:t>
      </w:r>
      <w:r>
        <w:rPr>
          <w:rFonts w:hint="eastAsia" w:ascii="仿宋_GB2312" w:eastAsia="仿宋_GB2312" w:cs="仿宋_GB2312"/>
          <w:color w:val="000000"/>
          <w:sz w:val="32"/>
          <w:szCs w:val="32"/>
        </w:rPr>
        <w:t>（类）</w:t>
      </w:r>
      <w:r>
        <w:rPr>
          <w:rFonts w:ascii="仿宋_GB2312" w:eastAsia="仿宋_GB2312" w:cs="仿宋_GB2312"/>
          <w:color w:val="000000"/>
          <w:sz w:val="32"/>
          <w:szCs w:val="32"/>
        </w:rPr>
        <w:t>31</w:t>
      </w:r>
      <w:r>
        <w:rPr>
          <w:rFonts w:hint="eastAsia" w:ascii="仿宋_GB2312" w:eastAsia="仿宋_GB2312" w:cs="仿宋_GB2312"/>
          <w:color w:val="000000"/>
          <w:sz w:val="32"/>
          <w:szCs w:val="32"/>
        </w:rPr>
        <w:t>（款）</w:t>
      </w:r>
      <w:r>
        <w:rPr>
          <w:rFonts w:ascii="仿宋_GB2312" w:eastAsia="仿宋_GB2312" w:cs="仿宋_GB2312"/>
          <w:color w:val="000000"/>
          <w:sz w:val="32"/>
          <w:szCs w:val="32"/>
        </w:rPr>
        <w:t>02</w:t>
      </w:r>
      <w:r>
        <w:rPr>
          <w:rFonts w:hint="eastAsia" w:ascii="仿宋_GB2312" w:eastAsia="仿宋_GB2312" w:cs="仿宋_GB2312"/>
          <w:color w:val="000000"/>
          <w:sz w:val="32"/>
          <w:szCs w:val="32"/>
        </w:rPr>
        <w:t>（项）：反映行政单位未单独设置项级科目的其他项目支出。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7.</w:t>
      </w:r>
      <w:r>
        <w:rPr>
          <w:rFonts w:hint="eastAsia" w:ascii="仿宋_GB2312" w:eastAsia="仿宋_GB2312" w:cs="仿宋_GB2312"/>
          <w:color w:val="000000"/>
          <w:sz w:val="32"/>
          <w:szCs w:val="32"/>
        </w:rPr>
        <w:t>一般公共服务</w:t>
      </w:r>
      <w:r>
        <w:rPr>
          <w:rFonts w:ascii="仿宋_GB2312" w:eastAsia="仿宋_GB2312" w:cs="仿宋_GB2312"/>
          <w:color w:val="000000"/>
          <w:sz w:val="32"/>
          <w:szCs w:val="32"/>
        </w:rPr>
        <w:t>201</w:t>
      </w:r>
      <w:r>
        <w:rPr>
          <w:rFonts w:hint="eastAsia" w:ascii="仿宋_GB2312" w:eastAsia="仿宋_GB2312" w:cs="仿宋_GB2312"/>
          <w:color w:val="000000"/>
          <w:sz w:val="32"/>
          <w:szCs w:val="32"/>
        </w:rPr>
        <w:t>（类）</w:t>
      </w:r>
      <w:r>
        <w:rPr>
          <w:rFonts w:ascii="仿宋_GB2312" w:eastAsia="仿宋_GB2312" w:cs="仿宋_GB2312"/>
          <w:color w:val="000000"/>
          <w:sz w:val="32"/>
          <w:szCs w:val="32"/>
        </w:rPr>
        <w:t>31</w:t>
      </w:r>
      <w:r>
        <w:rPr>
          <w:rFonts w:hint="eastAsia" w:ascii="仿宋_GB2312" w:eastAsia="仿宋_GB2312" w:cs="仿宋_GB2312"/>
          <w:color w:val="000000"/>
          <w:sz w:val="32"/>
          <w:szCs w:val="32"/>
        </w:rPr>
        <w:t>（款）</w:t>
      </w:r>
      <w:r>
        <w:rPr>
          <w:rFonts w:ascii="仿宋_GB2312" w:eastAsia="仿宋_GB2312" w:cs="仿宋_GB2312"/>
          <w:color w:val="000000"/>
          <w:sz w:val="32"/>
          <w:szCs w:val="32"/>
        </w:rPr>
        <w:t>03</w:t>
      </w:r>
      <w:r>
        <w:rPr>
          <w:rFonts w:hint="eastAsia" w:ascii="仿宋_GB2312" w:eastAsia="仿宋_GB2312" w:cs="仿宋_GB2312"/>
          <w:color w:val="000000"/>
          <w:sz w:val="32"/>
          <w:szCs w:val="32"/>
        </w:rPr>
        <w:t>（项）</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反映行政单位提供后勤服务的各类后勤服务方面的支出。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8.</w:t>
      </w:r>
      <w:r>
        <w:rPr>
          <w:rFonts w:hint="eastAsia" w:ascii="仿宋_GB2312" w:eastAsia="仿宋_GB2312" w:cs="仿宋_GB2312"/>
          <w:color w:val="000000"/>
          <w:sz w:val="32"/>
          <w:szCs w:val="32"/>
        </w:rPr>
        <w:t>一般公共服务</w:t>
      </w:r>
      <w:r>
        <w:rPr>
          <w:rFonts w:ascii="仿宋_GB2312" w:eastAsia="仿宋_GB2312" w:cs="仿宋_GB2312"/>
          <w:color w:val="000000"/>
          <w:sz w:val="32"/>
          <w:szCs w:val="32"/>
        </w:rPr>
        <w:t>201</w:t>
      </w:r>
      <w:r>
        <w:rPr>
          <w:rFonts w:hint="eastAsia" w:ascii="仿宋_GB2312" w:eastAsia="仿宋_GB2312" w:cs="仿宋_GB2312"/>
          <w:color w:val="000000"/>
          <w:sz w:val="32"/>
          <w:szCs w:val="32"/>
        </w:rPr>
        <w:t>（类）</w:t>
      </w:r>
      <w:r>
        <w:rPr>
          <w:rFonts w:ascii="仿宋_GB2312" w:eastAsia="仿宋_GB2312" w:cs="仿宋_GB2312"/>
          <w:color w:val="000000"/>
          <w:sz w:val="32"/>
          <w:szCs w:val="32"/>
        </w:rPr>
        <w:t>31</w:t>
      </w:r>
      <w:r>
        <w:rPr>
          <w:rFonts w:hint="eastAsia" w:ascii="仿宋_GB2312" w:eastAsia="仿宋_GB2312" w:cs="仿宋_GB2312"/>
          <w:color w:val="000000"/>
          <w:sz w:val="32"/>
          <w:szCs w:val="32"/>
        </w:rPr>
        <w:t>（款）</w:t>
      </w:r>
      <w:r>
        <w:rPr>
          <w:rFonts w:ascii="仿宋_GB2312" w:eastAsia="仿宋_GB2312" w:cs="仿宋_GB2312"/>
          <w:color w:val="000000"/>
          <w:sz w:val="32"/>
          <w:szCs w:val="32"/>
        </w:rPr>
        <w:t>05</w:t>
      </w:r>
      <w:r>
        <w:rPr>
          <w:rFonts w:hint="eastAsia" w:ascii="仿宋_GB2312" w:eastAsia="仿宋_GB2312" w:cs="仿宋_GB2312"/>
          <w:color w:val="000000"/>
          <w:sz w:val="32"/>
          <w:szCs w:val="32"/>
        </w:rPr>
        <w:t>（项）</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反映党委办公室及相关机构开展专项业务活动所发生的支出。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9.</w:t>
      </w:r>
      <w:r>
        <w:rPr>
          <w:rFonts w:hint="eastAsia" w:ascii="仿宋_GB2312" w:eastAsia="仿宋_GB2312" w:cs="仿宋_GB2312"/>
          <w:color w:val="000000"/>
          <w:sz w:val="32"/>
          <w:szCs w:val="32"/>
        </w:rPr>
        <w:t>社会保障和就业</w:t>
      </w:r>
      <w:r>
        <w:rPr>
          <w:rFonts w:ascii="仿宋_GB2312" w:eastAsia="仿宋_GB2312" w:cs="仿宋_GB2312"/>
          <w:color w:val="000000"/>
          <w:sz w:val="32"/>
          <w:szCs w:val="32"/>
        </w:rPr>
        <w:t>208</w:t>
      </w:r>
      <w:r>
        <w:rPr>
          <w:rFonts w:hint="eastAsia" w:ascii="仿宋_GB2312" w:eastAsia="仿宋_GB2312" w:cs="仿宋_GB2312"/>
          <w:color w:val="000000"/>
          <w:sz w:val="32"/>
          <w:szCs w:val="32"/>
        </w:rPr>
        <w:t>（类）</w:t>
      </w:r>
      <w:r>
        <w:rPr>
          <w:rFonts w:ascii="仿宋_GB2312" w:eastAsia="仿宋_GB2312" w:cs="仿宋_GB2312"/>
          <w:color w:val="000000"/>
          <w:sz w:val="32"/>
          <w:szCs w:val="32"/>
        </w:rPr>
        <w:t>05</w:t>
      </w:r>
      <w:r>
        <w:rPr>
          <w:rFonts w:hint="eastAsia" w:ascii="仿宋_GB2312" w:eastAsia="仿宋_GB2312" w:cs="仿宋_GB2312"/>
          <w:color w:val="000000"/>
          <w:sz w:val="32"/>
          <w:szCs w:val="32"/>
        </w:rPr>
        <w:t>（款）</w:t>
      </w:r>
      <w:r>
        <w:rPr>
          <w:rFonts w:ascii="仿宋_GB2312" w:eastAsia="仿宋_GB2312" w:cs="仿宋_GB2312"/>
          <w:color w:val="000000"/>
          <w:sz w:val="32"/>
          <w:szCs w:val="32"/>
        </w:rPr>
        <w:t>05</w:t>
      </w:r>
      <w:r>
        <w:rPr>
          <w:rFonts w:hint="eastAsia" w:ascii="仿宋_GB2312" w:eastAsia="仿宋_GB2312" w:cs="仿宋_GB2312"/>
          <w:color w:val="000000"/>
          <w:sz w:val="32"/>
          <w:szCs w:val="32"/>
        </w:rPr>
        <w:t>（项）：反映机关事业单位实施养老保险制度由单位缴纳的基本养老保险费支出。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11.</w:t>
      </w:r>
      <w:r>
        <w:rPr>
          <w:rFonts w:hint="eastAsia" w:ascii="仿宋_GB2312" w:eastAsia="仿宋_GB2312" w:cs="仿宋_GB2312"/>
          <w:color w:val="000000"/>
          <w:sz w:val="32"/>
          <w:szCs w:val="32"/>
        </w:rPr>
        <w:t>社会保障和就业</w:t>
      </w:r>
      <w:r>
        <w:rPr>
          <w:rFonts w:ascii="仿宋_GB2312" w:eastAsia="仿宋_GB2312" w:cs="仿宋_GB2312"/>
          <w:color w:val="000000"/>
          <w:sz w:val="32"/>
          <w:szCs w:val="32"/>
        </w:rPr>
        <w:t>208</w:t>
      </w:r>
      <w:r>
        <w:rPr>
          <w:rFonts w:hint="eastAsia" w:ascii="仿宋_GB2312" w:eastAsia="仿宋_GB2312" w:cs="仿宋_GB2312"/>
          <w:color w:val="000000"/>
          <w:sz w:val="32"/>
          <w:szCs w:val="32"/>
        </w:rPr>
        <w:t>（类）</w:t>
      </w:r>
      <w:r>
        <w:rPr>
          <w:rFonts w:ascii="仿宋_GB2312" w:eastAsia="仿宋_GB2312" w:cs="仿宋_GB2312"/>
          <w:color w:val="000000"/>
          <w:sz w:val="32"/>
          <w:szCs w:val="32"/>
        </w:rPr>
        <w:t>05</w:t>
      </w:r>
      <w:r>
        <w:rPr>
          <w:rFonts w:hint="eastAsia" w:ascii="仿宋_GB2312" w:eastAsia="仿宋_GB2312" w:cs="仿宋_GB2312"/>
          <w:color w:val="000000"/>
          <w:sz w:val="32"/>
          <w:szCs w:val="32"/>
        </w:rPr>
        <w:t>（款）</w:t>
      </w:r>
      <w:r>
        <w:rPr>
          <w:rFonts w:ascii="仿宋_GB2312" w:eastAsia="仿宋_GB2312" w:cs="仿宋_GB2312"/>
          <w:color w:val="000000"/>
          <w:sz w:val="32"/>
          <w:szCs w:val="32"/>
        </w:rPr>
        <w:t>06</w:t>
      </w:r>
      <w:r>
        <w:rPr>
          <w:rFonts w:hint="eastAsia" w:ascii="仿宋_GB2312" w:eastAsia="仿宋_GB2312" w:cs="仿宋_GB2312"/>
          <w:color w:val="000000"/>
          <w:sz w:val="32"/>
          <w:szCs w:val="32"/>
        </w:rPr>
        <w:t>（项）</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反映机关事业单位实施养老保险制度由单位实际缴纳的职业年金支出。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12.</w:t>
      </w:r>
      <w:r>
        <w:rPr>
          <w:rFonts w:hint="eastAsia" w:ascii="仿宋_GB2312" w:eastAsia="仿宋_GB2312" w:cs="仿宋_GB2312"/>
          <w:color w:val="000000"/>
          <w:sz w:val="32"/>
          <w:szCs w:val="32"/>
        </w:rPr>
        <w:t>医疗卫生与计划生育</w:t>
      </w:r>
      <w:r>
        <w:rPr>
          <w:rFonts w:ascii="仿宋_GB2312" w:eastAsia="仿宋_GB2312" w:cs="仿宋_GB2312"/>
          <w:color w:val="000000"/>
          <w:sz w:val="32"/>
          <w:szCs w:val="32"/>
        </w:rPr>
        <w:t>210</w:t>
      </w:r>
      <w:r>
        <w:rPr>
          <w:rFonts w:hint="eastAsia" w:ascii="仿宋_GB2312" w:eastAsia="仿宋_GB2312" w:cs="仿宋_GB2312"/>
          <w:color w:val="000000"/>
          <w:sz w:val="32"/>
          <w:szCs w:val="32"/>
        </w:rPr>
        <w:t>（类）</w:t>
      </w:r>
      <w:r>
        <w:rPr>
          <w:rFonts w:ascii="仿宋_GB2312" w:eastAsia="仿宋_GB2312" w:cs="仿宋_GB2312"/>
          <w:color w:val="000000"/>
          <w:sz w:val="32"/>
          <w:szCs w:val="32"/>
        </w:rPr>
        <w:t>11</w:t>
      </w:r>
      <w:r>
        <w:rPr>
          <w:rFonts w:hint="eastAsia" w:ascii="仿宋_GB2312" w:eastAsia="仿宋_GB2312" w:cs="仿宋_GB2312"/>
          <w:color w:val="000000"/>
          <w:sz w:val="32"/>
          <w:szCs w:val="32"/>
        </w:rPr>
        <w:t>（款）</w:t>
      </w:r>
      <w:r>
        <w:rPr>
          <w:rFonts w:ascii="仿宋_GB2312" w:eastAsia="仿宋_GB2312" w:cs="仿宋_GB2312"/>
          <w:color w:val="000000"/>
          <w:sz w:val="32"/>
          <w:szCs w:val="32"/>
        </w:rPr>
        <w:t>01</w:t>
      </w:r>
      <w:r>
        <w:rPr>
          <w:rFonts w:hint="eastAsia" w:ascii="仿宋_GB2312" w:eastAsia="仿宋_GB2312" w:cs="仿宋_GB2312"/>
          <w:color w:val="000000"/>
          <w:sz w:val="32"/>
          <w:szCs w:val="32"/>
        </w:rPr>
        <w:t>（项）</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反映财政部门集中安排的行政单位基本医疗保险缴费经费，未参加医疗保险的行政单位的公费医疗经费，按国家规定享受离休人员待遇的医疗经费。</w:t>
      </w:r>
    </w:p>
    <w:p>
      <w:pPr>
        <w:ind w:firstLine="640" w:firstLineChars="200"/>
        <w:rPr>
          <w:rFonts w:ascii="仿宋_GB2312" w:eastAsia="仿宋_GB2312"/>
          <w:b/>
          <w:bCs/>
          <w:color w:val="000000"/>
          <w:sz w:val="32"/>
          <w:szCs w:val="32"/>
        </w:rPr>
      </w:pPr>
      <w:r>
        <w:rPr>
          <w:rFonts w:ascii="仿宋_GB2312" w:eastAsia="仿宋_GB2312" w:cs="仿宋_GB2312"/>
          <w:color w:val="000000"/>
          <w:sz w:val="32"/>
          <w:szCs w:val="32"/>
        </w:rPr>
        <w:t>13.</w:t>
      </w:r>
      <w:r>
        <w:rPr>
          <w:rFonts w:hint="eastAsia" w:ascii="仿宋_GB2312" w:eastAsia="仿宋_GB2312" w:cs="仿宋_GB2312"/>
          <w:color w:val="000000"/>
          <w:sz w:val="32"/>
          <w:szCs w:val="32"/>
        </w:rPr>
        <w:t>医疗卫生与计划生育</w:t>
      </w:r>
      <w:r>
        <w:rPr>
          <w:rFonts w:ascii="仿宋_GB2312" w:eastAsia="仿宋_GB2312" w:cs="仿宋_GB2312"/>
          <w:color w:val="000000"/>
          <w:sz w:val="32"/>
          <w:szCs w:val="32"/>
        </w:rPr>
        <w:t>210</w:t>
      </w:r>
      <w:r>
        <w:rPr>
          <w:rFonts w:hint="eastAsia" w:ascii="仿宋_GB2312" w:eastAsia="仿宋_GB2312" w:cs="仿宋_GB2312"/>
          <w:color w:val="000000"/>
          <w:sz w:val="32"/>
          <w:szCs w:val="32"/>
        </w:rPr>
        <w:t>（类）</w:t>
      </w:r>
      <w:r>
        <w:rPr>
          <w:rFonts w:ascii="仿宋_GB2312" w:eastAsia="仿宋_GB2312" w:cs="仿宋_GB2312"/>
          <w:color w:val="000000"/>
          <w:sz w:val="32"/>
          <w:szCs w:val="32"/>
        </w:rPr>
        <w:t>11</w:t>
      </w:r>
      <w:r>
        <w:rPr>
          <w:rFonts w:hint="eastAsia" w:ascii="仿宋_GB2312" w:eastAsia="仿宋_GB2312" w:cs="仿宋_GB2312"/>
          <w:color w:val="000000"/>
          <w:sz w:val="32"/>
          <w:szCs w:val="32"/>
        </w:rPr>
        <w:t>（款</w:t>
      </w:r>
      <w:r>
        <w:rPr>
          <w:rFonts w:ascii="仿宋_GB2312" w:eastAsia="仿宋_GB2312" w:cs="仿宋_GB2312"/>
          <w:color w:val="000000"/>
          <w:sz w:val="32"/>
          <w:szCs w:val="32"/>
        </w:rPr>
        <w:t>03</w:t>
      </w:r>
      <w:r>
        <w:rPr>
          <w:rFonts w:hint="eastAsia" w:ascii="仿宋_GB2312" w:eastAsia="仿宋_GB2312" w:cs="仿宋_GB2312"/>
          <w:color w:val="000000"/>
          <w:sz w:val="32"/>
          <w:szCs w:val="32"/>
        </w:rPr>
        <w:t>（项）</w:t>
      </w:r>
      <w:r>
        <w:rPr>
          <w:rFonts w:hint="eastAsia" w:ascii="仿宋_GB2312" w:eastAsia="仿宋_GB2312" w:cs="仿宋_GB2312"/>
          <w:b/>
          <w:bCs/>
          <w:color w:val="000000"/>
          <w:sz w:val="32"/>
          <w:szCs w:val="32"/>
        </w:rPr>
        <w:t>：</w:t>
      </w:r>
      <w:r>
        <w:rPr>
          <w:rFonts w:hint="eastAsia" w:ascii="仿宋_GB2312" w:eastAsia="仿宋_GB2312" w:cs="仿宋_GB2312"/>
          <w:color w:val="000000"/>
          <w:sz w:val="32"/>
          <w:szCs w:val="32"/>
        </w:rPr>
        <w:t>指财政部门集中安排的公务员医疗补助经费</w:t>
      </w:r>
      <w:r>
        <w:rPr>
          <w:rFonts w:hint="eastAsia" w:ascii="仿宋_GB2312" w:eastAsia="仿宋_GB2312" w:cs="仿宋_GB2312"/>
          <w:b/>
          <w:bCs/>
          <w:color w:val="000000"/>
          <w:sz w:val="32"/>
          <w:szCs w:val="32"/>
        </w:rPr>
        <w:t>。</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14.</w:t>
      </w:r>
      <w:r>
        <w:rPr>
          <w:rFonts w:hint="eastAsia" w:ascii="仿宋_GB2312" w:eastAsia="仿宋_GB2312" w:cs="仿宋_GB2312"/>
          <w:color w:val="000000"/>
          <w:sz w:val="32"/>
          <w:szCs w:val="32"/>
        </w:rPr>
        <w:t>住房保障支出</w:t>
      </w:r>
      <w:r>
        <w:rPr>
          <w:rFonts w:ascii="仿宋_GB2312" w:eastAsia="仿宋_GB2312" w:cs="仿宋_GB2312"/>
          <w:color w:val="000000"/>
          <w:sz w:val="32"/>
          <w:szCs w:val="32"/>
        </w:rPr>
        <w:t>221</w:t>
      </w:r>
      <w:r>
        <w:rPr>
          <w:rFonts w:hint="eastAsia" w:ascii="仿宋_GB2312" w:eastAsia="仿宋_GB2312" w:cs="仿宋_GB2312"/>
          <w:color w:val="000000"/>
          <w:sz w:val="32"/>
          <w:szCs w:val="32"/>
        </w:rPr>
        <w:t>（类）</w:t>
      </w:r>
      <w:r>
        <w:rPr>
          <w:rFonts w:ascii="仿宋_GB2312" w:eastAsia="仿宋_GB2312" w:cs="仿宋_GB2312"/>
          <w:color w:val="000000"/>
          <w:sz w:val="32"/>
          <w:szCs w:val="32"/>
        </w:rPr>
        <w:t>02</w:t>
      </w:r>
      <w:r>
        <w:rPr>
          <w:rFonts w:hint="eastAsia" w:ascii="仿宋_GB2312" w:eastAsia="仿宋_GB2312" w:cs="仿宋_GB2312"/>
          <w:color w:val="000000"/>
          <w:sz w:val="32"/>
          <w:szCs w:val="32"/>
        </w:rPr>
        <w:t>（款）</w:t>
      </w:r>
      <w:r>
        <w:rPr>
          <w:rFonts w:ascii="仿宋_GB2312" w:eastAsia="仿宋_GB2312" w:cs="仿宋_GB2312"/>
          <w:color w:val="000000"/>
          <w:sz w:val="32"/>
          <w:szCs w:val="32"/>
        </w:rPr>
        <w:t>01</w:t>
      </w:r>
      <w:r>
        <w:rPr>
          <w:rFonts w:hint="eastAsia" w:ascii="仿宋_GB2312" w:eastAsia="仿宋_GB2312" w:cs="仿宋_GB2312"/>
          <w:color w:val="000000"/>
          <w:sz w:val="32"/>
          <w:szCs w:val="32"/>
        </w:rPr>
        <w:t>（项）</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反映行政事业单位按人力资源和社会保障部、财政部规定的基本工资和津贴补贴以及规定比例为职工缴纳的住房公积金。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15.</w:t>
      </w:r>
      <w:r>
        <w:rPr>
          <w:rFonts w:hint="eastAsia" w:ascii="仿宋_GB2312" w:eastAsia="仿宋_GB2312" w:cs="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16.</w:t>
      </w:r>
      <w:r>
        <w:rPr>
          <w:rFonts w:hint="eastAsia" w:ascii="仿宋_GB2312" w:eastAsia="仿宋_GB2312" w:cs="仿宋_GB2312"/>
          <w:color w:val="000000"/>
          <w:sz w:val="32"/>
          <w:szCs w:val="32"/>
        </w:rPr>
        <w:t>项目支出：指在基本支出之外为完成特定行政任务和事业发展目标所发生的支出。</w:t>
      </w:r>
      <w:r>
        <w:rPr>
          <w:rFonts w:ascii="仿宋_GB2312" w:eastAsia="仿宋_GB2312" w:cs="仿宋_GB2312"/>
          <w:color w:val="000000"/>
          <w:sz w:val="32"/>
          <w:szCs w:val="32"/>
        </w:rPr>
        <w:t xml:space="preserve"> </w:t>
      </w:r>
    </w:p>
    <w:p>
      <w:pPr>
        <w:autoSpaceDE w:val="0"/>
        <w:autoSpaceDN w:val="0"/>
        <w:adjustRightInd w:val="0"/>
        <w:spacing w:line="560" w:lineRule="exact"/>
        <w:ind w:firstLine="640" w:firstLineChars="200"/>
        <w:jc w:val="left"/>
        <w:rPr>
          <w:rFonts w:ascii="仿宋_GB2312" w:hAnsi="Calibri" w:eastAsia="仿宋_GB2312"/>
          <w:color w:val="000000"/>
          <w:kern w:val="0"/>
          <w:sz w:val="32"/>
          <w:szCs w:val="32"/>
        </w:rPr>
      </w:pPr>
      <w:r>
        <w:rPr>
          <w:rFonts w:ascii="仿宋_GB2312" w:hAnsi="Calibri" w:eastAsia="仿宋_GB2312" w:cs="仿宋_GB2312"/>
          <w:color w:val="000000"/>
          <w:kern w:val="0"/>
          <w:sz w:val="32"/>
          <w:szCs w:val="32"/>
        </w:rPr>
        <w:t>17.</w:t>
      </w:r>
      <w:r>
        <w:rPr>
          <w:rFonts w:hint="eastAsia" w:ascii="仿宋_GB2312" w:hAnsi="Calibri" w:eastAsia="仿宋_GB2312" w:cs="仿宋_GB2312"/>
          <w:color w:val="000000"/>
          <w:kern w:val="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autoSpaceDE w:val="0"/>
        <w:autoSpaceDN w:val="0"/>
        <w:adjustRightInd w:val="0"/>
        <w:spacing w:line="560" w:lineRule="exact"/>
        <w:ind w:firstLine="640" w:firstLineChars="200"/>
        <w:jc w:val="left"/>
        <w:rPr>
          <w:rFonts w:ascii="仿宋_GB2312" w:hAnsi="Calibri" w:eastAsia="仿宋_GB2312"/>
          <w:color w:val="000000"/>
          <w:kern w:val="0"/>
          <w:sz w:val="32"/>
          <w:szCs w:val="32"/>
        </w:rPr>
      </w:pPr>
      <w:r>
        <w:rPr>
          <w:rFonts w:ascii="仿宋_GB2312" w:hAnsi="Calibri" w:eastAsia="仿宋_GB2312" w:cs="仿宋_GB2312"/>
          <w:color w:val="000000"/>
          <w:kern w:val="0"/>
          <w:sz w:val="32"/>
          <w:szCs w:val="32"/>
        </w:rPr>
        <w:t>18.</w:t>
      </w:r>
      <w:r>
        <w:rPr>
          <w:rFonts w:hint="eastAsia" w:ascii="仿宋_GB2312" w:hAnsi="Calibri" w:eastAsia="仿宋_GB2312" w:cs="仿宋_GB2312"/>
          <w:color w:val="000000"/>
          <w:kern w:val="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19.</w:t>
      </w:r>
      <w:r>
        <w:rPr>
          <w:rFonts w:hint="eastAsia" w:ascii="仿宋_GB2312" w:eastAsia="仿宋_GB2312" w:cs="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20.</w:t>
      </w:r>
      <w:r>
        <w:rPr>
          <w:rFonts w:hint="eastAsia" w:ascii="仿宋_GB2312" w:eastAsia="仿宋_GB2312" w:cs="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21.</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1"/>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22.</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_GB2312" w:eastAsia="仿宋_GB2312"/>
          <w:sz w:val="32"/>
          <w:szCs w:val="32"/>
        </w:rPr>
      </w:pPr>
      <w:r>
        <w:rPr>
          <w:rFonts w:ascii="仿宋_GB2312" w:eastAsia="仿宋_GB2312" w:cs="仿宋_GB2312"/>
          <w:sz w:val="32"/>
          <w:szCs w:val="32"/>
        </w:rPr>
        <w:t>23.</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w:t>
      </w:r>
    </w:p>
    <w:p>
      <w:pPr>
        <w:spacing w:line="600" w:lineRule="exact"/>
        <w:jc w:val="center"/>
        <w:outlineLvl w:val="0"/>
        <w:rPr>
          <w:rFonts w:hAnsi="仿宋" w:eastAsia="仿宋"/>
          <w:b/>
          <w:bCs/>
          <w:color w:val="000000"/>
          <w:sz w:val="32"/>
          <w:szCs w:val="32"/>
        </w:rPr>
      </w:pPr>
      <w:bookmarkStart w:id="52" w:name="_Toc15396614"/>
      <w:bookmarkStart w:id="53" w:name="_Toc15377226"/>
    </w:p>
    <w:p>
      <w:pPr>
        <w:spacing w:line="600" w:lineRule="exact"/>
        <w:jc w:val="center"/>
        <w:outlineLvl w:val="0"/>
        <w:rPr>
          <w:rFonts w:hAnsi="仿宋" w:eastAsia="仿宋"/>
          <w:b/>
          <w:bCs/>
          <w:color w:val="000000"/>
          <w:sz w:val="32"/>
          <w:szCs w:val="32"/>
        </w:rPr>
      </w:pPr>
    </w:p>
    <w:p>
      <w:pPr>
        <w:spacing w:line="600" w:lineRule="exact"/>
        <w:jc w:val="center"/>
        <w:outlineLvl w:val="0"/>
        <w:rPr>
          <w:rFonts w:hAnsi="仿宋" w:eastAsia="仿宋"/>
          <w:b/>
          <w:bCs/>
          <w:color w:val="000000"/>
          <w:sz w:val="32"/>
          <w:szCs w:val="32"/>
        </w:rPr>
      </w:pPr>
    </w:p>
    <w:p>
      <w:pPr>
        <w:spacing w:line="600" w:lineRule="exact"/>
        <w:jc w:val="center"/>
        <w:outlineLvl w:val="0"/>
        <w:rPr>
          <w:rFonts w:hAnsi="仿宋" w:eastAsia="仿宋"/>
          <w:b/>
          <w:bCs/>
          <w:color w:val="000000"/>
          <w:sz w:val="32"/>
          <w:szCs w:val="32"/>
        </w:rPr>
      </w:pPr>
    </w:p>
    <w:p>
      <w:pPr>
        <w:spacing w:line="600" w:lineRule="exact"/>
        <w:jc w:val="center"/>
        <w:outlineLvl w:val="0"/>
        <w:rPr>
          <w:rFonts w:hAnsi="仿宋" w:eastAsia="仿宋"/>
          <w:b/>
          <w:bCs/>
          <w:color w:val="000000"/>
          <w:sz w:val="32"/>
          <w:szCs w:val="32"/>
        </w:rPr>
      </w:pPr>
    </w:p>
    <w:p>
      <w:pPr>
        <w:spacing w:line="600" w:lineRule="exact"/>
        <w:jc w:val="center"/>
        <w:outlineLvl w:val="0"/>
        <w:rPr>
          <w:rStyle w:val="15"/>
          <w:rFonts w:eastAsia="黑体"/>
          <w:b w:val="0"/>
          <w:bCs w:val="0"/>
        </w:rPr>
      </w:pPr>
      <w:r>
        <w:rPr>
          <w:rFonts w:hint="eastAsia" w:hAnsi="黑体" w:eastAsia="黑体" w:cs="黑体"/>
          <w:color w:val="000000"/>
          <w:sz w:val="44"/>
          <w:szCs w:val="44"/>
        </w:rPr>
        <w:t>第</w:t>
      </w:r>
      <w:r>
        <w:rPr>
          <w:rStyle w:val="15"/>
          <w:rFonts w:hint="eastAsia" w:hAnsi="黑体" w:eastAsia="黑体" w:cs="黑体"/>
          <w:b w:val="0"/>
          <w:bCs w:val="0"/>
        </w:rPr>
        <w:t>四部分</w:t>
      </w:r>
      <w:r>
        <w:rPr>
          <w:rStyle w:val="15"/>
          <w:rFonts w:eastAsia="黑体"/>
          <w:b w:val="0"/>
          <w:bCs w:val="0"/>
        </w:rPr>
        <w:t xml:space="preserve"> </w:t>
      </w:r>
      <w:r>
        <w:rPr>
          <w:rStyle w:val="15"/>
          <w:rFonts w:hint="eastAsia" w:hAnsi="黑体" w:eastAsia="黑体" w:cs="黑体"/>
          <w:b w:val="0"/>
          <w:bCs w:val="0"/>
        </w:rPr>
        <w:t>附件</w:t>
      </w:r>
      <w:bookmarkEnd w:id="52"/>
    </w:p>
    <w:p>
      <w:pPr>
        <w:pStyle w:val="3"/>
        <w:rPr>
          <w:rStyle w:val="15"/>
          <w:rFonts w:eastAsia="仿宋"/>
          <w:b w:val="0"/>
          <w:bCs w:val="0"/>
          <w:sz w:val="32"/>
          <w:szCs w:val="32"/>
        </w:rPr>
      </w:pPr>
      <w:bookmarkStart w:id="54" w:name="_Toc15396615"/>
      <w:r>
        <w:rPr>
          <w:rStyle w:val="15"/>
          <w:rFonts w:hint="eastAsia" w:hAnsi="仿宋" w:eastAsia="仿宋" w:cs="仿宋"/>
          <w:b w:val="0"/>
          <w:bCs w:val="0"/>
          <w:sz w:val="32"/>
          <w:szCs w:val="32"/>
        </w:rPr>
        <w:t>附件</w:t>
      </w:r>
      <w:r>
        <w:rPr>
          <w:rStyle w:val="15"/>
          <w:rFonts w:eastAsia="仿宋"/>
          <w:b w:val="0"/>
          <w:bCs w:val="0"/>
          <w:sz w:val="32"/>
          <w:szCs w:val="32"/>
        </w:rPr>
        <w:t>1</w:t>
      </w:r>
      <w:bookmarkEnd w:id="54"/>
    </w:p>
    <w:p>
      <w:pPr>
        <w:spacing w:line="600" w:lineRule="exact"/>
        <w:jc w:val="center"/>
        <w:outlineLvl w:val="0"/>
        <w:rPr>
          <w:rFonts w:eastAsia="黑体"/>
          <w:sz w:val="36"/>
          <w:szCs w:val="36"/>
        </w:rPr>
      </w:pPr>
      <w:bookmarkStart w:id="55" w:name="_Toc15396616"/>
      <w:r>
        <w:rPr>
          <w:rFonts w:hint="eastAsia" w:eastAsia="黑体" w:cs="黑体"/>
          <w:sz w:val="36"/>
          <w:szCs w:val="36"/>
        </w:rPr>
        <w:t>中共壤塘县委办</w:t>
      </w:r>
      <w:r>
        <w:rPr>
          <w:rFonts w:eastAsia="黑体"/>
          <w:sz w:val="36"/>
          <w:szCs w:val="36"/>
        </w:rPr>
        <w:t>2018</w:t>
      </w:r>
      <w:r>
        <w:rPr>
          <w:rFonts w:hint="eastAsia" w:hAnsi="黑体" w:eastAsia="黑体" w:cs="黑体"/>
          <w:sz w:val="36"/>
          <w:szCs w:val="36"/>
        </w:rPr>
        <w:t>年部门整体支出绩效评价报告</w:t>
      </w:r>
      <w:bookmarkEnd w:id="55"/>
    </w:p>
    <w:p>
      <w:pPr>
        <w:spacing w:line="580" w:lineRule="exact"/>
        <w:ind w:firstLine="640" w:firstLineChars="200"/>
        <w:rPr>
          <w:rFonts w:eastAsia="黑体"/>
          <w:sz w:val="32"/>
          <w:szCs w:val="32"/>
        </w:rPr>
      </w:pPr>
    </w:p>
    <w:p>
      <w:pPr>
        <w:spacing w:line="580" w:lineRule="exact"/>
        <w:ind w:firstLine="640" w:firstLineChars="200"/>
        <w:rPr>
          <w:rFonts w:eastAsia="黑体"/>
          <w:sz w:val="32"/>
          <w:szCs w:val="32"/>
        </w:rPr>
      </w:pPr>
      <w:r>
        <w:rPr>
          <w:rFonts w:hint="eastAsia" w:hAnsi="黑体" w:eastAsia="黑体" w:cs="黑体"/>
          <w:sz w:val="32"/>
          <w:szCs w:val="32"/>
        </w:rPr>
        <w:t>一、部门（单位）概况</w:t>
      </w:r>
    </w:p>
    <w:p>
      <w:pPr>
        <w:spacing w:line="58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（一）机构组成</w:t>
      </w:r>
    </w:p>
    <w:p>
      <w:pPr>
        <w:spacing w:line="550" w:lineRule="exact"/>
        <w:ind w:firstLine="640" w:firstLineChars="200"/>
        <w:rPr>
          <w:rFonts w:eastAsia="仿宋"/>
          <w:color w:val="000000"/>
          <w:sz w:val="32"/>
          <w:szCs w:val="32"/>
        </w:rPr>
      </w:pPr>
      <w:r>
        <w:rPr>
          <w:rFonts w:hint="eastAsia" w:hAnsi="仿宋" w:eastAsia="仿宋" w:cs="仿宋"/>
          <w:color w:val="000000"/>
          <w:sz w:val="32"/>
          <w:szCs w:val="32"/>
        </w:rPr>
        <w:t>本部门机构</w:t>
      </w:r>
      <w:r>
        <w:rPr>
          <w:rFonts w:eastAsia="仿宋"/>
          <w:color w:val="000000"/>
          <w:sz w:val="32"/>
          <w:szCs w:val="32"/>
        </w:rPr>
        <w:t>1</w:t>
      </w:r>
      <w:r>
        <w:rPr>
          <w:rFonts w:hint="eastAsia" w:hAnsi="仿宋" w:eastAsia="仿宋" w:cs="仿宋"/>
          <w:color w:val="000000"/>
          <w:sz w:val="32"/>
          <w:szCs w:val="32"/>
        </w:rPr>
        <w:t>个。本单位为一级（填列一级预算单位名称）所属级预算单位，单位性质为行政单位，决算编报类型为单户表，按照行政单位</w:t>
      </w:r>
      <w:r>
        <w:rPr>
          <w:rFonts w:eastAsia="仿宋"/>
          <w:color w:val="000000"/>
          <w:sz w:val="32"/>
          <w:szCs w:val="32"/>
        </w:rPr>
        <w:t xml:space="preserve">  </w:t>
      </w:r>
      <w:r>
        <w:rPr>
          <w:rFonts w:hint="eastAsia" w:hAnsi="仿宋" w:eastAsia="仿宋" w:cs="仿宋"/>
          <w:color w:val="000000"/>
          <w:sz w:val="32"/>
          <w:szCs w:val="32"/>
        </w:rPr>
        <w:t>会计制度填报决算数据纳入本套决算编制范围的独立核算单位共</w:t>
      </w:r>
      <w:r>
        <w:rPr>
          <w:rFonts w:eastAsia="仿宋"/>
          <w:color w:val="000000"/>
          <w:sz w:val="32"/>
          <w:szCs w:val="32"/>
        </w:rPr>
        <w:t>1</w:t>
      </w:r>
      <w:r>
        <w:rPr>
          <w:rFonts w:hint="eastAsia" w:hAnsi="仿宋" w:eastAsia="仿宋" w:cs="仿宋"/>
          <w:color w:val="000000"/>
          <w:sz w:val="32"/>
          <w:szCs w:val="32"/>
        </w:rPr>
        <w:t>个。</w:t>
      </w:r>
      <w:r>
        <w:rPr>
          <w:rFonts w:eastAsia="仿宋"/>
          <w:color w:val="000000"/>
          <w:sz w:val="32"/>
          <w:szCs w:val="32"/>
        </w:rPr>
        <w:t xml:space="preserve"> </w:t>
      </w:r>
      <w:r>
        <w:rPr>
          <w:rFonts w:hint="eastAsia" w:eastAsia="仿宋" w:cs="仿宋"/>
          <w:color w:val="000000"/>
          <w:sz w:val="32"/>
          <w:szCs w:val="32"/>
        </w:rPr>
        <w:t>包括（</w:t>
      </w:r>
      <w:r>
        <w:rPr>
          <w:rFonts w:hint="eastAsia" w:hAnsi="仿宋" w:eastAsia="仿宋" w:cs="仿宋"/>
          <w:sz w:val="32"/>
          <w:szCs w:val="32"/>
        </w:rPr>
        <w:t>财务、后勤、机要室、目督中心、县委办公室等部门</w:t>
      </w:r>
      <w:r>
        <w:rPr>
          <w:rFonts w:hint="eastAsia" w:eastAsia="仿宋" w:cs="仿宋"/>
          <w:color w:val="000000"/>
          <w:sz w:val="32"/>
          <w:szCs w:val="32"/>
        </w:rPr>
        <w:t>）。</w:t>
      </w:r>
    </w:p>
    <w:p>
      <w:pPr>
        <w:spacing w:line="55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（二）机构职能</w:t>
      </w:r>
    </w:p>
    <w:p>
      <w:pPr>
        <w:spacing w:line="550" w:lineRule="exact"/>
        <w:ind w:firstLine="640" w:firstLineChars="200"/>
        <w:rPr>
          <w:rFonts w:eastAsia="仿宋"/>
          <w:color w:val="000000"/>
          <w:sz w:val="32"/>
          <w:szCs w:val="32"/>
        </w:rPr>
      </w:pPr>
      <w:r>
        <w:rPr>
          <w:rFonts w:hint="eastAsia" w:hAnsi="仿宋" w:eastAsia="仿宋" w:cs="仿宋"/>
          <w:color w:val="000000"/>
          <w:sz w:val="32"/>
          <w:szCs w:val="32"/>
        </w:rPr>
        <w:t>根据壤委办发</w:t>
      </w:r>
      <w:r>
        <w:rPr>
          <w:rFonts w:eastAsia="仿宋"/>
          <w:color w:val="000000"/>
          <w:sz w:val="32"/>
          <w:szCs w:val="32"/>
        </w:rPr>
        <w:t>[2001]50</w:t>
      </w:r>
      <w:r>
        <w:rPr>
          <w:rFonts w:hint="eastAsia" w:hAnsi="仿宋" w:eastAsia="仿宋" w:cs="仿宋"/>
          <w:color w:val="000000"/>
          <w:sz w:val="32"/>
          <w:szCs w:val="32"/>
        </w:rPr>
        <w:t>号文件规定，主要职能是：</w:t>
      </w:r>
    </w:p>
    <w:p>
      <w:pPr>
        <w:spacing w:line="550" w:lineRule="exact"/>
        <w:ind w:firstLine="640" w:firstLineChars="200"/>
        <w:rPr>
          <w:rFonts w:eastAsia="仿宋"/>
          <w:color w:val="000000"/>
          <w:sz w:val="32"/>
          <w:szCs w:val="32"/>
        </w:rPr>
      </w:pPr>
      <w:r>
        <w:rPr>
          <w:rFonts w:hint="eastAsia" w:hAnsi="仿宋" w:eastAsia="仿宋" w:cs="仿宋"/>
          <w:color w:val="000000"/>
          <w:sz w:val="32"/>
          <w:szCs w:val="32"/>
        </w:rPr>
        <w:t>围绕中央、省委、州委和县委的工作部署，负责县委日常文书的处理</w:t>
      </w:r>
      <w:r>
        <w:rPr>
          <w:rFonts w:eastAsia="仿宋"/>
          <w:color w:val="000000"/>
          <w:sz w:val="32"/>
          <w:szCs w:val="32"/>
        </w:rPr>
        <w:t xml:space="preserve">, </w:t>
      </w:r>
      <w:r>
        <w:rPr>
          <w:rFonts w:hint="eastAsia" w:hAnsi="仿宋" w:eastAsia="仿宋" w:cs="仿宋"/>
          <w:color w:val="000000"/>
          <w:sz w:val="32"/>
          <w:szCs w:val="32"/>
        </w:rPr>
        <w:t>负责县委各种会议的会务工作，负责全县党政系统的密码通信和密码管理，负责贯彻执行党和国家有关保密工作的方针、政策、法律、法规和县委、县政府关于保密工作的指示和决定，负责县委的行政后勤保障工作，负责全县党政网的规划、建设、管理、运行、维护、使用工作，完成县委和县委领导交办的其他工作。</w:t>
      </w:r>
    </w:p>
    <w:p>
      <w:pPr>
        <w:spacing w:line="55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（三）人员概况</w:t>
      </w:r>
    </w:p>
    <w:p>
      <w:pPr>
        <w:spacing w:line="550" w:lineRule="exact"/>
        <w:ind w:firstLine="640" w:firstLineChars="200"/>
        <w:rPr>
          <w:rFonts w:eastAsia="仿宋"/>
          <w:color w:val="000000"/>
          <w:sz w:val="32"/>
          <w:szCs w:val="32"/>
        </w:rPr>
      </w:pPr>
      <w:r>
        <w:rPr>
          <w:rFonts w:hint="eastAsia" w:hAnsi="仿宋" w:eastAsia="仿宋" w:cs="仿宋"/>
          <w:color w:val="000000"/>
          <w:sz w:val="32"/>
          <w:szCs w:val="32"/>
        </w:rPr>
        <w:t>总编制</w:t>
      </w:r>
      <w:r>
        <w:rPr>
          <w:rFonts w:eastAsia="仿宋"/>
          <w:color w:val="000000"/>
          <w:sz w:val="32"/>
          <w:szCs w:val="32"/>
        </w:rPr>
        <w:t>49</w:t>
      </w:r>
      <w:r>
        <w:rPr>
          <w:rFonts w:hint="eastAsia" w:hAnsi="仿宋" w:eastAsia="仿宋" w:cs="仿宋"/>
          <w:color w:val="000000"/>
          <w:sz w:val="32"/>
          <w:szCs w:val="32"/>
        </w:rPr>
        <w:t>名</w:t>
      </w:r>
      <w:r>
        <w:rPr>
          <w:rFonts w:eastAsia="仿宋"/>
          <w:color w:val="000000"/>
          <w:sz w:val="32"/>
          <w:szCs w:val="32"/>
        </w:rPr>
        <w:t>,</w:t>
      </w:r>
      <w:r>
        <w:rPr>
          <w:rFonts w:hint="eastAsia" w:hAnsi="仿宋" w:eastAsia="仿宋" w:cs="仿宋"/>
          <w:color w:val="000000"/>
          <w:sz w:val="32"/>
          <w:szCs w:val="32"/>
        </w:rPr>
        <w:t>其中</w:t>
      </w:r>
      <w:r>
        <w:rPr>
          <w:rFonts w:eastAsia="仿宋"/>
          <w:color w:val="000000"/>
          <w:sz w:val="32"/>
          <w:szCs w:val="32"/>
        </w:rPr>
        <w:t>:</w:t>
      </w:r>
      <w:r>
        <w:rPr>
          <w:rFonts w:hint="eastAsia" w:hAnsi="仿宋" w:eastAsia="仿宋" w:cs="仿宋"/>
          <w:color w:val="000000"/>
          <w:sz w:val="32"/>
          <w:szCs w:val="32"/>
        </w:rPr>
        <w:t>行政编制</w:t>
      </w:r>
      <w:r>
        <w:rPr>
          <w:rFonts w:eastAsia="仿宋"/>
          <w:color w:val="000000"/>
          <w:sz w:val="32"/>
          <w:szCs w:val="32"/>
        </w:rPr>
        <w:t>38</w:t>
      </w:r>
      <w:r>
        <w:rPr>
          <w:rFonts w:hint="eastAsia" w:hAnsi="仿宋" w:eastAsia="仿宋" w:cs="仿宋"/>
          <w:color w:val="000000"/>
          <w:sz w:val="32"/>
          <w:szCs w:val="32"/>
        </w:rPr>
        <w:t>名</w:t>
      </w:r>
      <w:r>
        <w:rPr>
          <w:rFonts w:eastAsia="仿宋"/>
          <w:color w:val="000000"/>
          <w:sz w:val="32"/>
          <w:szCs w:val="32"/>
        </w:rPr>
        <w:t>,</w:t>
      </w:r>
      <w:r>
        <w:rPr>
          <w:rFonts w:hint="eastAsia" w:hAnsi="仿宋" w:eastAsia="仿宋" w:cs="仿宋"/>
          <w:color w:val="000000"/>
          <w:sz w:val="32"/>
          <w:szCs w:val="32"/>
        </w:rPr>
        <w:t>参公人员</w:t>
      </w:r>
      <w:r>
        <w:rPr>
          <w:rFonts w:eastAsia="仿宋"/>
          <w:color w:val="000000"/>
          <w:sz w:val="32"/>
          <w:szCs w:val="32"/>
        </w:rPr>
        <w:t>11</w:t>
      </w:r>
      <w:r>
        <w:rPr>
          <w:rFonts w:hint="eastAsia" w:hAnsi="仿宋" w:eastAsia="仿宋" w:cs="仿宋"/>
          <w:color w:val="000000"/>
          <w:sz w:val="32"/>
          <w:szCs w:val="32"/>
        </w:rPr>
        <w:t>个。</w:t>
      </w:r>
    </w:p>
    <w:p>
      <w:pPr>
        <w:spacing w:line="580" w:lineRule="exact"/>
        <w:ind w:firstLine="640" w:firstLineChars="200"/>
        <w:rPr>
          <w:rFonts w:eastAsia="仿宋"/>
          <w:sz w:val="32"/>
          <w:szCs w:val="32"/>
        </w:rPr>
      </w:pPr>
    </w:p>
    <w:p>
      <w:pPr>
        <w:spacing w:line="580" w:lineRule="exact"/>
        <w:ind w:firstLine="640" w:firstLineChars="200"/>
        <w:rPr>
          <w:rFonts w:eastAsia="黑体"/>
          <w:sz w:val="32"/>
          <w:szCs w:val="32"/>
        </w:rPr>
      </w:pPr>
      <w:r>
        <w:rPr>
          <w:rFonts w:hint="eastAsia" w:hAnsi="黑体" w:eastAsia="黑体" w:cs="黑体"/>
          <w:sz w:val="32"/>
          <w:szCs w:val="32"/>
        </w:rPr>
        <w:t>二、部门财政资金收支情况</w:t>
      </w:r>
    </w:p>
    <w:p>
      <w:pPr>
        <w:spacing w:line="580" w:lineRule="exact"/>
        <w:ind w:firstLine="640" w:firstLineChars="200"/>
        <w:rPr>
          <w:rFonts w:eastAsia="仿宋"/>
          <w:sz w:val="32"/>
          <w:szCs w:val="32"/>
        </w:rPr>
      </w:pPr>
      <w:r>
        <w:rPr>
          <w:rFonts w:hint="eastAsia" w:hAnsi="仿宋" w:eastAsia="仿宋" w:cs="仿宋"/>
          <w:sz w:val="32"/>
          <w:szCs w:val="32"/>
        </w:rPr>
        <w:t>（一）部门财政资金收入情况：</w:t>
      </w:r>
      <w:r>
        <w:rPr>
          <w:rFonts w:ascii="仿宋" w:hAnsi="仿宋" w:eastAsia="仿宋" w:cs="仿宋"/>
          <w:sz w:val="32"/>
          <w:szCs w:val="32"/>
        </w:rPr>
        <w:t>2018</w:t>
      </w:r>
      <w:r>
        <w:rPr>
          <w:rFonts w:hint="eastAsia" w:ascii="仿宋" w:hAnsi="仿宋" w:eastAsia="仿宋" w:cs="仿宋"/>
          <w:sz w:val="32"/>
          <w:szCs w:val="32"/>
        </w:rPr>
        <w:t>年年度收入决算总额为</w:t>
      </w:r>
      <w:r>
        <w:rPr>
          <w:rFonts w:ascii="仿宋" w:hAnsi="仿宋" w:eastAsia="仿宋" w:cs="仿宋"/>
          <w:sz w:val="32"/>
          <w:szCs w:val="32"/>
        </w:rPr>
        <w:t>1084.84</w:t>
      </w:r>
      <w:r>
        <w:rPr>
          <w:rFonts w:hint="eastAsia" w:ascii="仿宋" w:hAnsi="仿宋" w:eastAsia="仿宋" w:cs="仿宋"/>
          <w:sz w:val="32"/>
          <w:szCs w:val="32"/>
        </w:rPr>
        <w:t>万元，其中：财政拨款收入</w:t>
      </w:r>
      <w:r>
        <w:rPr>
          <w:rFonts w:ascii="仿宋" w:hAnsi="仿宋" w:eastAsia="仿宋" w:cs="仿宋"/>
          <w:sz w:val="32"/>
          <w:szCs w:val="32"/>
        </w:rPr>
        <w:t>1084.82</w:t>
      </w:r>
      <w:r>
        <w:rPr>
          <w:rFonts w:hint="eastAsia" w:ascii="仿宋" w:hAnsi="仿宋" w:eastAsia="仿宋" w:cs="仿宋"/>
          <w:sz w:val="32"/>
          <w:szCs w:val="32"/>
        </w:rPr>
        <w:t>万元，占</w:t>
      </w:r>
      <w:r>
        <w:rPr>
          <w:rFonts w:ascii="仿宋" w:hAnsi="仿宋" w:eastAsia="仿宋" w:cs="仿宋"/>
          <w:sz w:val="32"/>
          <w:szCs w:val="32"/>
        </w:rPr>
        <w:t>99.99%</w:t>
      </w:r>
      <w:r>
        <w:rPr>
          <w:rFonts w:hint="eastAsia" w:ascii="仿宋" w:hAnsi="仿宋" w:eastAsia="仿宋" w:cs="仿宋"/>
          <w:sz w:val="32"/>
          <w:szCs w:val="32"/>
        </w:rPr>
        <w:t>；其他收入</w:t>
      </w:r>
      <w:r>
        <w:rPr>
          <w:rFonts w:ascii="仿宋" w:hAnsi="仿宋" w:eastAsia="仿宋" w:cs="仿宋"/>
          <w:sz w:val="32"/>
          <w:szCs w:val="32"/>
        </w:rPr>
        <w:t>0.02</w:t>
      </w:r>
      <w:r>
        <w:rPr>
          <w:rFonts w:hint="eastAsia" w:ascii="仿宋" w:hAnsi="仿宋" w:eastAsia="仿宋" w:cs="仿宋"/>
          <w:sz w:val="32"/>
          <w:szCs w:val="32"/>
        </w:rPr>
        <w:t>万元，占</w:t>
      </w:r>
      <w:r>
        <w:rPr>
          <w:rFonts w:ascii="仿宋" w:hAnsi="仿宋" w:eastAsia="仿宋" w:cs="仿宋"/>
          <w:sz w:val="32"/>
          <w:szCs w:val="32"/>
        </w:rPr>
        <w:t>0.01%</w:t>
      </w:r>
      <w:r>
        <w:rPr>
          <w:rFonts w:hint="eastAsia" w:ascii="仿宋" w:hAnsi="仿宋" w:eastAsia="仿宋" w:cs="仿宋"/>
          <w:sz w:val="32"/>
          <w:szCs w:val="32"/>
        </w:rPr>
        <w:t>；与</w:t>
      </w:r>
      <w:r>
        <w:rPr>
          <w:rFonts w:ascii="仿宋" w:hAnsi="仿宋" w:eastAsia="仿宋" w:cs="仿宋"/>
          <w:sz w:val="32"/>
          <w:szCs w:val="32"/>
        </w:rPr>
        <w:t>2017</w:t>
      </w:r>
      <w:r>
        <w:rPr>
          <w:rFonts w:hint="eastAsia" w:ascii="仿宋" w:hAnsi="仿宋" w:eastAsia="仿宋" w:cs="仿宋"/>
          <w:sz w:val="32"/>
          <w:szCs w:val="32"/>
        </w:rPr>
        <w:t>年相比减少</w:t>
      </w:r>
      <w:r>
        <w:rPr>
          <w:rFonts w:ascii="仿宋" w:hAnsi="仿宋" w:eastAsia="仿宋" w:cs="仿宋"/>
          <w:sz w:val="32"/>
          <w:szCs w:val="32"/>
        </w:rPr>
        <w:t>91.77</w:t>
      </w:r>
      <w:r>
        <w:rPr>
          <w:rFonts w:hint="eastAsia" w:ascii="仿宋" w:hAnsi="仿宋" w:eastAsia="仿宋" w:cs="仿宋"/>
          <w:sz w:val="32"/>
          <w:szCs w:val="32"/>
        </w:rPr>
        <w:t>万元</w:t>
      </w:r>
    </w:p>
    <w:p>
      <w:pPr>
        <w:spacing w:line="580" w:lineRule="exact"/>
        <w:ind w:firstLine="640" w:firstLineChars="200"/>
        <w:rPr>
          <w:rFonts w:ascii="仿宋" w:hAnsi="仿宋" w:eastAsia="仿宋"/>
          <w:sz w:val="32"/>
          <w:szCs w:val="32"/>
        </w:rPr>
      </w:pPr>
      <w:r>
        <w:rPr>
          <w:rFonts w:hint="eastAsia" w:hAnsi="仿宋" w:eastAsia="仿宋" w:cs="仿宋"/>
          <w:sz w:val="32"/>
          <w:szCs w:val="32"/>
        </w:rPr>
        <w:t>（二）部门财政资金支出情况：</w:t>
      </w:r>
      <w:r>
        <w:rPr>
          <w:rFonts w:ascii="仿宋" w:hAnsi="仿宋" w:eastAsia="仿宋" w:cs="仿宋"/>
          <w:sz w:val="32"/>
          <w:szCs w:val="32"/>
        </w:rPr>
        <w:t>2018</w:t>
      </w:r>
      <w:r>
        <w:rPr>
          <w:rFonts w:hint="eastAsia" w:ascii="仿宋" w:hAnsi="仿宋" w:eastAsia="仿宋" w:cs="仿宋"/>
          <w:sz w:val="32"/>
          <w:szCs w:val="32"/>
        </w:rPr>
        <w:t>年我办本年支出合计</w:t>
      </w:r>
      <w:r>
        <w:rPr>
          <w:rFonts w:ascii="仿宋" w:hAnsi="仿宋" w:eastAsia="仿宋" w:cs="仿宋"/>
          <w:sz w:val="32"/>
          <w:szCs w:val="32"/>
        </w:rPr>
        <w:t>1396.38</w:t>
      </w:r>
      <w:r>
        <w:rPr>
          <w:rFonts w:hint="eastAsia" w:ascii="仿宋" w:hAnsi="仿宋" w:eastAsia="仿宋" w:cs="仿宋"/>
          <w:sz w:val="32"/>
          <w:szCs w:val="32"/>
        </w:rPr>
        <w:t>万元，其中：基本支出</w:t>
      </w:r>
      <w:r>
        <w:rPr>
          <w:rFonts w:ascii="仿宋" w:hAnsi="仿宋" w:eastAsia="仿宋" w:cs="仿宋"/>
          <w:sz w:val="32"/>
          <w:szCs w:val="32"/>
        </w:rPr>
        <w:t>1293.11</w:t>
      </w:r>
      <w:r>
        <w:rPr>
          <w:rFonts w:hint="eastAsia" w:ascii="仿宋" w:hAnsi="仿宋" w:eastAsia="仿宋" w:cs="仿宋"/>
          <w:sz w:val="32"/>
          <w:szCs w:val="32"/>
        </w:rPr>
        <w:t>万元，占</w:t>
      </w:r>
      <w:r>
        <w:rPr>
          <w:rFonts w:ascii="仿宋" w:hAnsi="仿宋" w:eastAsia="仿宋" w:cs="仿宋"/>
          <w:sz w:val="32"/>
          <w:szCs w:val="32"/>
        </w:rPr>
        <w:t>93%</w:t>
      </w:r>
      <w:r>
        <w:rPr>
          <w:rFonts w:hint="eastAsia" w:ascii="仿宋" w:hAnsi="仿宋" w:eastAsia="仿宋" w:cs="仿宋"/>
          <w:sz w:val="32"/>
          <w:szCs w:val="32"/>
        </w:rPr>
        <w:t>；项目支出</w:t>
      </w:r>
      <w:r>
        <w:rPr>
          <w:rFonts w:ascii="仿宋" w:hAnsi="仿宋" w:eastAsia="仿宋" w:cs="仿宋"/>
          <w:sz w:val="32"/>
          <w:szCs w:val="32"/>
        </w:rPr>
        <w:t>1,03.27</w:t>
      </w:r>
      <w:r>
        <w:rPr>
          <w:rFonts w:hint="eastAsia" w:ascii="仿宋" w:hAnsi="仿宋" w:eastAsia="仿宋" w:cs="仿宋"/>
          <w:sz w:val="32"/>
          <w:szCs w:val="32"/>
        </w:rPr>
        <w:t>万元，占</w:t>
      </w:r>
      <w:r>
        <w:rPr>
          <w:rFonts w:ascii="仿宋" w:hAnsi="仿宋" w:eastAsia="仿宋" w:cs="仿宋"/>
          <w:sz w:val="32"/>
          <w:szCs w:val="32"/>
        </w:rPr>
        <w:t>7%</w:t>
      </w:r>
      <w:r>
        <w:rPr>
          <w:rFonts w:hint="eastAsia" w:ascii="仿宋" w:hAnsi="仿宋" w:eastAsia="仿宋" w:cs="仿宋"/>
          <w:sz w:val="32"/>
          <w:szCs w:val="32"/>
        </w:rPr>
        <w:t>。</w:t>
      </w:r>
      <w:r>
        <w:rPr>
          <w:rFonts w:ascii="仿宋" w:hAnsi="仿宋" w:eastAsia="仿宋" w:cs="仿宋"/>
          <w:sz w:val="32"/>
          <w:szCs w:val="32"/>
        </w:rPr>
        <w:t xml:space="preserve"> </w:t>
      </w:r>
    </w:p>
    <w:p>
      <w:pPr>
        <w:spacing w:line="580" w:lineRule="exact"/>
        <w:ind w:firstLine="640" w:firstLineChars="200"/>
        <w:rPr>
          <w:rFonts w:eastAsia="黑体"/>
          <w:sz w:val="32"/>
          <w:szCs w:val="32"/>
        </w:rPr>
      </w:pPr>
      <w:r>
        <w:rPr>
          <w:rFonts w:hint="eastAsia" w:hAnsi="黑体" w:eastAsia="黑体" w:cs="黑体"/>
          <w:sz w:val="32"/>
          <w:szCs w:val="32"/>
        </w:rPr>
        <w:t>三、部门整体预算绩效管理情况（根据适用指标体系进行调整）</w:t>
      </w:r>
    </w:p>
    <w:p>
      <w:pPr>
        <w:spacing w:line="560" w:lineRule="exact"/>
        <w:ind w:left="640"/>
        <w:rPr>
          <w:rFonts w:ascii="楷体_GB2312" w:hAnsi="仿宋" w:eastAsia="楷体_GB2312"/>
          <w:sz w:val="32"/>
          <w:szCs w:val="32"/>
        </w:rPr>
      </w:pPr>
      <w:r>
        <w:rPr>
          <w:rFonts w:hint="eastAsia" w:ascii="楷体_GB2312" w:hAnsi="仿宋" w:eastAsia="楷体_GB2312" w:cs="楷体_GB2312"/>
          <w:sz w:val="32"/>
          <w:szCs w:val="32"/>
        </w:rPr>
        <w:t>（一）部门预算管理</w:t>
      </w:r>
    </w:p>
    <w:p>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根据《会计法》、《预算法》、《行政单位财务规则》等法律和财政部门有关财务规章的规定，先后制订了中共壤塘县委机关财务管理制度、公务接待制度、固定资产管理制度、财务收支管理制度等，明确了经费审批权限及程序，经费预算管理、财务经费管理、资产购置与处置、财务监督等，上述制度规定执行到位。</w:t>
      </w:r>
    </w:p>
    <w:p>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（二）专项预算管理</w:t>
      </w:r>
    </w:p>
    <w:p>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专项预算项目程序严密、规划合理、结果符合、分配科学、分配及时、专项预算绩效目标按时按量完成、实施绩效、无违规记录等情况。</w:t>
      </w:r>
    </w:p>
    <w:p>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（三）结果应用情况</w:t>
      </w:r>
    </w:p>
    <w:p>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一是资金使用效益高。表现在</w:t>
      </w:r>
      <w:r>
        <w:rPr>
          <w:rFonts w:ascii="仿宋_GB2312" w:hAnsi="仿宋" w:eastAsia="仿宋_GB2312" w:cs="仿宋_GB2312"/>
          <w:sz w:val="32"/>
          <w:szCs w:val="32"/>
        </w:rPr>
        <w:t>:</w:t>
      </w:r>
      <w:r>
        <w:rPr>
          <w:rFonts w:hint="eastAsia" w:ascii="仿宋_GB2312" w:hAnsi="仿宋" w:eastAsia="仿宋_GB2312" w:cs="仿宋_GB2312"/>
          <w:b/>
          <w:bCs/>
          <w:sz w:val="32"/>
          <w:szCs w:val="32"/>
        </w:rPr>
        <w:t>一是</w:t>
      </w:r>
      <w:r>
        <w:rPr>
          <w:rFonts w:hint="eastAsia" w:ascii="仿宋_GB2312" w:hAnsi="仿宋" w:eastAsia="仿宋_GB2312" w:cs="仿宋_GB2312"/>
          <w:sz w:val="32"/>
          <w:szCs w:val="32"/>
        </w:rPr>
        <w:t>保障了职工工资</w:t>
      </w:r>
      <w:r>
        <w:rPr>
          <w:rFonts w:ascii="仿宋_GB2312" w:hAnsi="仿宋" w:eastAsia="仿宋_GB2312" w:cs="仿宋_GB2312"/>
          <w:sz w:val="32"/>
          <w:szCs w:val="32"/>
        </w:rPr>
        <w:t>,</w:t>
      </w:r>
      <w:r>
        <w:rPr>
          <w:rFonts w:hint="eastAsia" w:ascii="仿宋_GB2312" w:hAnsi="仿宋" w:eastAsia="仿宋_GB2312" w:cs="仿宋_GB2312"/>
          <w:sz w:val="32"/>
          <w:szCs w:val="32"/>
        </w:rPr>
        <w:t>津补贴和追加工资的及时足额发放</w:t>
      </w:r>
      <w:r>
        <w:rPr>
          <w:rFonts w:ascii="仿宋_GB2312" w:hAnsi="仿宋" w:eastAsia="仿宋_GB2312" w:cs="仿宋_GB2312"/>
          <w:sz w:val="32"/>
          <w:szCs w:val="32"/>
        </w:rPr>
        <w:t>,</w:t>
      </w:r>
      <w:r>
        <w:rPr>
          <w:rFonts w:hint="eastAsia" w:ascii="仿宋_GB2312" w:hAnsi="仿宋" w:eastAsia="仿宋_GB2312" w:cs="仿宋_GB2312"/>
          <w:sz w:val="32"/>
          <w:szCs w:val="32"/>
        </w:rPr>
        <w:t>没有出现拖欠职工工资</w:t>
      </w:r>
      <w:r>
        <w:rPr>
          <w:rFonts w:ascii="仿宋_GB2312" w:hAnsi="仿宋" w:eastAsia="仿宋_GB2312" w:cs="仿宋_GB2312"/>
          <w:sz w:val="32"/>
          <w:szCs w:val="32"/>
        </w:rPr>
        <w:t>,</w:t>
      </w:r>
      <w:r>
        <w:rPr>
          <w:rFonts w:hint="eastAsia" w:ascii="仿宋_GB2312" w:hAnsi="仿宋" w:eastAsia="仿宋_GB2312" w:cs="仿宋_GB2312"/>
          <w:sz w:val="32"/>
          <w:szCs w:val="32"/>
        </w:rPr>
        <w:t>离退休费用等现象；</w:t>
      </w:r>
      <w:r>
        <w:rPr>
          <w:rFonts w:hint="eastAsia" w:ascii="仿宋_GB2312" w:hAnsi="仿宋" w:eastAsia="仿宋_GB2312" w:cs="仿宋_GB2312"/>
          <w:b/>
          <w:bCs/>
          <w:sz w:val="32"/>
          <w:szCs w:val="32"/>
        </w:rPr>
        <w:t>二是</w:t>
      </w:r>
      <w:r>
        <w:rPr>
          <w:rFonts w:hint="eastAsia" w:ascii="仿宋_GB2312" w:hAnsi="仿宋" w:eastAsia="仿宋_GB2312" w:cs="仿宋_GB2312"/>
          <w:sz w:val="32"/>
          <w:szCs w:val="32"/>
        </w:rPr>
        <w:t>保障了各项工作的正常运转</w:t>
      </w:r>
      <w:r>
        <w:rPr>
          <w:rFonts w:ascii="仿宋_GB2312" w:hAnsi="仿宋" w:eastAsia="仿宋_GB2312" w:cs="仿宋_GB2312"/>
          <w:sz w:val="32"/>
          <w:szCs w:val="32"/>
        </w:rPr>
        <w:t>,</w:t>
      </w:r>
      <w:r>
        <w:rPr>
          <w:rFonts w:hint="eastAsia" w:ascii="仿宋_GB2312" w:hAnsi="仿宋" w:eastAsia="仿宋_GB2312" w:cs="仿宋_GB2312"/>
          <w:sz w:val="32"/>
          <w:szCs w:val="32"/>
        </w:rPr>
        <w:t>资金支付正常；</w:t>
      </w:r>
      <w:r>
        <w:rPr>
          <w:rFonts w:hint="eastAsia" w:ascii="仿宋_GB2312" w:hAnsi="仿宋" w:eastAsia="仿宋_GB2312" w:cs="仿宋_GB2312"/>
          <w:b/>
          <w:bCs/>
          <w:sz w:val="32"/>
          <w:szCs w:val="32"/>
        </w:rPr>
        <w:t>三是</w:t>
      </w:r>
      <w:r>
        <w:rPr>
          <w:rFonts w:hint="eastAsia" w:ascii="仿宋_GB2312" w:hAnsi="仿宋" w:eastAsia="仿宋_GB2312" w:cs="仿宋_GB2312"/>
          <w:sz w:val="32"/>
          <w:szCs w:val="32"/>
        </w:rPr>
        <w:t>财政供养人员控制较好；</w:t>
      </w:r>
      <w:r>
        <w:rPr>
          <w:rFonts w:hint="eastAsia" w:ascii="仿宋_GB2312" w:hAnsi="仿宋" w:eastAsia="仿宋_GB2312" w:cs="仿宋_GB2312"/>
          <w:b/>
          <w:bCs/>
          <w:sz w:val="32"/>
          <w:szCs w:val="32"/>
        </w:rPr>
        <w:t>四是在</w:t>
      </w:r>
      <w:r>
        <w:rPr>
          <w:rFonts w:hint="eastAsia" w:ascii="仿宋_GB2312" w:hAnsi="仿宋" w:eastAsia="仿宋_GB2312" w:cs="仿宋_GB2312"/>
          <w:sz w:val="32"/>
          <w:szCs w:val="32"/>
        </w:rPr>
        <w:t>其他民族事务、其他党委办公室及相关机构事务和其他公共安全等多方面得到了有效的</w:t>
      </w:r>
      <w:r>
        <w:rPr>
          <w:rFonts w:hint="eastAsia" w:ascii="仿宋_GB2312" w:hAnsi="仿宋" w:eastAsia="仿宋_GB2312" w:cs="仿宋_GB2312"/>
          <w:b/>
          <w:bCs/>
          <w:sz w:val="32"/>
          <w:szCs w:val="32"/>
        </w:rPr>
        <w:t>保</w:t>
      </w:r>
      <w:r>
        <w:rPr>
          <w:rFonts w:hint="eastAsia" w:ascii="仿宋_GB2312" w:hAnsi="仿宋" w:eastAsia="仿宋_GB2312" w:cs="仿宋_GB2312"/>
          <w:sz w:val="32"/>
          <w:szCs w:val="32"/>
        </w:rPr>
        <w:t>障：</w:t>
      </w:r>
      <w:r>
        <w:rPr>
          <w:rFonts w:hint="eastAsia" w:ascii="仿宋_GB2312" w:hAnsi="仿宋" w:eastAsia="仿宋_GB2312" w:cs="仿宋_GB2312"/>
          <w:b/>
          <w:bCs/>
          <w:sz w:val="32"/>
          <w:szCs w:val="32"/>
        </w:rPr>
        <w:t>五是</w:t>
      </w:r>
      <w:r>
        <w:rPr>
          <w:rFonts w:hint="eastAsia" w:ascii="仿宋_GB2312" w:hAnsi="仿宋" w:eastAsia="仿宋_GB2312" w:cs="仿宋_GB2312"/>
          <w:sz w:val="32"/>
          <w:szCs w:val="32"/>
        </w:rPr>
        <w:t>资金使用无虚列支出及随意使用现象</w:t>
      </w:r>
      <w:r>
        <w:rPr>
          <w:rFonts w:ascii="仿宋_GB2312" w:hAnsi="仿宋" w:eastAsia="仿宋_GB2312" w:cs="仿宋_GB2312"/>
          <w:sz w:val="32"/>
          <w:szCs w:val="32"/>
        </w:rPr>
        <w:t>,</w:t>
      </w:r>
      <w:r>
        <w:rPr>
          <w:rFonts w:hint="eastAsia" w:ascii="仿宋_GB2312" w:hAnsi="仿宋" w:eastAsia="仿宋_GB2312" w:cs="仿宋_GB2312"/>
          <w:sz w:val="32"/>
          <w:szCs w:val="32"/>
        </w:rPr>
        <w:t>无大额现金支付现象。</w:t>
      </w:r>
    </w:p>
    <w:p>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二是资金使用社会效益好。</w:t>
      </w:r>
      <w:r>
        <w:rPr>
          <w:rFonts w:ascii="仿宋_GB2312" w:hAnsi="仿宋" w:eastAsia="仿宋_GB2312" w:cs="仿宋_GB2312"/>
          <w:sz w:val="32"/>
          <w:szCs w:val="32"/>
        </w:rPr>
        <w:t>1.</w:t>
      </w:r>
      <w:r>
        <w:rPr>
          <w:rFonts w:hint="eastAsia" w:ascii="仿宋_GB2312" w:hAnsi="仿宋" w:eastAsia="仿宋_GB2312" w:cs="仿宋_GB2312"/>
          <w:sz w:val="32"/>
          <w:szCs w:val="32"/>
        </w:rPr>
        <w:t>保障了县委日常工作的顺利进行。</w:t>
      </w:r>
      <w:r>
        <w:rPr>
          <w:rFonts w:ascii="仿宋_GB2312" w:hAnsi="仿宋" w:eastAsia="仿宋_GB2312" w:cs="仿宋_GB2312"/>
          <w:sz w:val="32"/>
          <w:szCs w:val="32"/>
        </w:rPr>
        <w:t>2.</w:t>
      </w:r>
      <w:r>
        <w:rPr>
          <w:rFonts w:hint="eastAsia" w:ascii="仿宋_GB2312" w:hAnsi="仿宋" w:eastAsia="仿宋_GB2312" w:cs="仿宋_GB2312"/>
          <w:sz w:val="32"/>
          <w:szCs w:val="32"/>
        </w:rPr>
        <w:t>保障了其他民族事务、其他党委办公室及相关机构事务和其他公共安全等多方面经费开支；</w:t>
      </w:r>
      <w:r>
        <w:rPr>
          <w:rFonts w:ascii="仿宋_GB2312" w:hAnsi="仿宋" w:eastAsia="仿宋_GB2312" w:cs="仿宋_GB2312"/>
          <w:sz w:val="32"/>
          <w:szCs w:val="32"/>
        </w:rPr>
        <w:t>3.</w:t>
      </w:r>
      <w:r>
        <w:rPr>
          <w:rFonts w:hint="eastAsia" w:ascii="仿宋_GB2312" w:hAnsi="仿宋" w:eastAsia="仿宋_GB2312" w:cs="仿宋_GB2312"/>
          <w:sz w:val="32"/>
          <w:szCs w:val="32"/>
        </w:rPr>
        <w:t>完成了日常的一系列会议活动。</w:t>
      </w:r>
    </w:p>
    <w:p>
      <w:pPr>
        <w:spacing w:line="560" w:lineRule="exact"/>
        <w:ind w:firstLine="640" w:firstLineChars="200"/>
        <w:rPr>
          <w:rFonts w:ascii="黑体" w:hAnsi="黑体" w:eastAsia="黑体"/>
          <w:sz w:val="32"/>
          <w:szCs w:val="32"/>
        </w:rPr>
      </w:pPr>
      <w:r>
        <w:rPr>
          <w:rFonts w:hint="eastAsia" w:ascii="黑体" w:hAnsi="黑体" w:eastAsia="黑体" w:cs="黑体"/>
          <w:sz w:val="32"/>
          <w:szCs w:val="32"/>
        </w:rPr>
        <w:t>四、评价结论及建议</w:t>
      </w:r>
    </w:p>
    <w:p>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（一）评价结论</w:t>
      </w:r>
    </w:p>
    <w:p>
      <w:pPr>
        <w:spacing w:line="560" w:lineRule="exact"/>
        <w:ind w:firstLine="643" w:firstLineChars="200"/>
        <w:rPr>
          <w:rFonts w:ascii="仿宋_GB2312" w:hAnsi="仿宋" w:eastAsia="仿宋_GB2312"/>
          <w:sz w:val="32"/>
          <w:szCs w:val="32"/>
        </w:rPr>
      </w:pPr>
      <w:r>
        <w:rPr>
          <w:rFonts w:ascii="仿宋_GB2312" w:hAnsi="仿宋" w:eastAsia="仿宋_GB2312" w:cs="仿宋_GB2312"/>
          <w:b/>
          <w:bCs/>
          <w:sz w:val="32"/>
          <w:szCs w:val="32"/>
        </w:rPr>
        <w:t>1.</w:t>
      </w:r>
      <w:r>
        <w:rPr>
          <w:rFonts w:hint="eastAsia" w:ascii="仿宋_GB2312" w:hAnsi="仿宋" w:eastAsia="仿宋_GB2312" w:cs="仿宋_GB2312"/>
          <w:b/>
          <w:bCs/>
          <w:sz w:val="32"/>
          <w:szCs w:val="32"/>
        </w:rPr>
        <w:t>本年预算配置控制较好。</w:t>
      </w:r>
      <w:r>
        <w:rPr>
          <w:rFonts w:hint="eastAsia" w:ascii="仿宋_GB2312" w:hAnsi="仿宋" w:eastAsia="仿宋_GB2312" w:cs="仿宋_GB2312"/>
          <w:sz w:val="32"/>
          <w:szCs w:val="32"/>
        </w:rPr>
        <w:t>财政供养人员控制在预算编制以内，编制内在职人员控制率</w:t>
      </w:r>
      <w:r>
        <w:rPr>
          <w:rFonts w:ascii="仿宋_GB2312" w:hAnsi="仿宋" w:eastAsia="仿宋_GB2312" w:cs="仿宋_GB2312"/>
          <w:sz w:val="32"/>
          <w:szCs w:val="32"/>
        </w:rPr>
        <w:t>90.48%</w:t>
      </w:r>
      <w:r>
        <w:rPr>
          <w:rFonts w:hint="eastAsia" w:ascii="仿宋_GB2312" w:hAnsi="仿宋" w:eastAsia="仿宋_GB2312" w:cs="仿宋_GB2312"/>
          <w:sz w:val="32"/>
          <w:szCs w:val="32"/>
        </w:rPr>
        <w:t>；“三公经费”预算总额无超支。</w:t>
      </w:r>
    </w:p>
    <w:p>
      <w:pPr>
        <w:spacing w:line="560" w:lineRule="exact"/>
        <w:ind w:firstLine="643" w:firstLineChars="200"/>
        <w:rPr>
          <w:rFonts w:ascii="仿宋_GB2312" w:hAnsi="宋体" w:eastAsia="仿宋_GB2312"/>
          <w:color w:val="333333"/>
          <w:sz w:val="28"/>
          <w:szCs w:val="28"/>
        </w:rPr>
      </w:pPr>
      <w:r>
        <w:rPr>
          <w:rFonts w:ascii="仿宋_GB2312" w:hAnsi="仿宋" w:eastAsia="仿宋_GB2312" w:cs="仿宋_GB2312"/>
          <w:b/>
          <w:bCs/>
          <w:sz w:val="32"/>
          <w:szCs w:val="32"/>
        </w:rPr>
        <w:t>2.</w:t>
      </w:r>
      <w:r>
        <w:rPr>
          <w:rFonts w:hint="eastAsia" w:ascii="仿宋_GB2312" w:hAnsi="仿宋" w:eastAsia="仿宋_GB2312" w:cs="仿宋_GB2312"/>
          <w:b/>
          <w:bCs/>
          <w:sz w:val="32"/>
          <w:szCs w:val="32"/>
        </w:rPr>
        <w:t>严格按预算执行。</w:t>
      </w:r>
      <w:r>
        <w:rPr>
          <w:rFonts w:hint="eastAsia" w:ascii="仿宋_GB2312" w:hAnsi="仿宋" w:eastAsia="仿宋_GB2312" w:cs="仿宋_GB2312"/>
          <w:sz w:val="32"/>
          <w:szCs w:val="32"/>
        </w:rPr>
        <w:t>支出总额控制在预算总额以内，除政策性工</w:t>
      </w:r>
      <w:r>
        <w:rPr>
          <w:rFonts w:hint="eastAsia" w:ascii="仿宋_GB2312" w:hAnsi="宋体" w:eastAsia="仿宋_GB2312" w:cs="仿宋_GB2312"/>
          <w:color w:val="333333"/>
          <w:sz w:val="28"/>
          <w:szCs w:val="28"/>
        </w:rPr>
        <w:t>资预算的追加外，本年部门预算未进行预算相关事项的调整。“三公经费”和日常公用经费总体控制较好，未超本年预算。</w:t>
      </w:r>
    </w:p>
    <w:p>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（二）存在问题</w:t>
      </w:r>
    </w:p>
    <w:p>
      <w:pPr>
        <w:spacing w:line="560" w:lineRule="exact"/>
        <w:ind w:firstLine="64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运行经费不足。有限的办公经费主要用于必须的办公费，报刊费、取暖费、网费、水电费、差旅费等。运行经费严重不足，影响工作的开展。</w:t>
      </w:r>
    </w:p>
    <w:p>
      <w:pPr>
        <w:spacing w:line="560" w:lineRule="exact"/>
        <w:ind w:firstLine="640"/>
        <w:rPr>
          <w:rFonts w:ascii="仿宋_GB2312" w:hAnsi="仿宋"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对全年工作安排部署还不够到位；对部门临时急需实施的项目资金不能做出合理有效调整。</w:t>
      </w:r>
    </w:p>
    <w:p>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（三）改进建议</w:t>
      </w:r>
    </w:p>
    <w:p>
      <w:pPr>
        <w:widowControl/>
        <w:snapToGrid w:val="0"/>
        <w:spacing w:line="560"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加强学习提高自身能力，组织学习中央八项规定，财经纪律等相关法律法规。</w:t>
      </w:r>
    </w:p>
    <w:p>
      <w:pPr>
        <w:widowControl/>
        <w:snapToGrid w:val="0"/>
        <w:spacing w:line="560" w:lineRule="exact"/>
        <w:ind w:firstLine="640" w:firstLineChars="200"/>
        <w:rPr>
          <w:rFonts w:ascii="仿宋_GB2312"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采取有力措施，强化监督，进一步加强基层组织活动和公共服务运行经费的监督管理，建立严格的基层组织活动和公共运行经费的监督和检查力度。</w:t>
      </w:r>
    </w:p>
    <w:p>
      <w:pPr>
        <w:widowControl/>
        <w:snapToGrid w:val="0"/>
        <w:spacing w:line="560" w:lineRule="exact"/>
        <w:ind w:firstLine="640" w:firstLineChars="200"/>
        <w:rPr>
          <w:rFonts w:ascii="仿宋_GB2312" w:eastAsia="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转变工作作风，改善工作方法，积极主动提供优质服务。</w:t>
      </w:r>
    </w:p>
    <w:p>
      <w:pPr>
        <w:widowControl/>
        <w:snapToGrid w:val="0"/>
        <w:spacing w:line="560" w:lineRule="exact"/>
        <w:ind w:firstLine="640" w:firstLineChars="200"/>
        <w:rPr>
          <w:rFonts w:ascii="仿宋_GB2312" w:eastAsia="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进一步完善资金管理制度和报账程序，继续加强资金的监督和管理。</w:t>
      </w:r>
    </w:p>
    <w:p>
      <w:pPr>
        <w:widowControl/>
        <w:spacing w:line="560" w:lineRule="exact"/>
        <w:jc w:val="left"/>
        <w:rPr>
          <w:rFonts w:ascii="仿宋_GB2312" w:hAnsi="仿宋_GB2312" w:eastAsia="仿宋_GB2312"/>
          <w:sz w:val="32"/>
          <w:szCs w:val="32"/>
        </w:rPr>
      </w:pPr>
    </w:p>
    <w:p>
      <w:pPr>
        <w:widowControl/>
        <w:spacing w:line="560" w:lineRule="exact"/>
        <w:jc w:val="left"/>
        <w:rPr>
          <w:rFonts w:ascii="仿宋_GB2312" w:hAnsi="仿宋_GB2312" w:eastAsia="仿宋_GB2312"/>
          <w:sz w:val="32"/>
          <w:szCs w:val="32"/>
        </w:rPr>
      </w:pPr>
    </w:p>
    <w:p>
      <w:pPr>
        <w:widowControl/>
        <w:spacing w:line="560" w:lineRule="exact"/>
        <w:jc w:val="left"/>
        <w:rPr>
          <w:rFonts w:ascii="仿宋_GB2312" w:hAnsi="仿宋_GB2312" w:eastAsia="仿宋_GB2312"/>
          <w:sz w:val="32"/>
          <w:szCs w:val="32"/>
        </w:rPr>
      </w:pPr>
    </w:p>
    <w:p>
      <w:pPr>
        <w:widowControl/>
        <w:spacing w:line="560" w:lineRule="exact"/>
        <w:jc w:val="left"/>
        <w:rPr>
          <w:rFonts w:ascii="仿宋_GB2312" w:hAnsi="仿宋_GB2312" w:eastAsia="仿宋_GB2312"/>
          <w:sz w:val="32"/>
          <w:szCs w:val="32"/>
        </w:rPr>
      </w:pPr>
    </w:p>
    <w:p>
      <w:pPr>
        <w:widowControl/>
        <w:jc w:val="left"/>
        <w:rPr>
          <w:rFonts w:hAnsi="仿宋" w:eastAsia="仿宋"/>
          <w:sz w:val="32"/>
          <w:szCs w:val="32"/>
        </w:rPr>
      </w:pPr>
    </w:p>
    <w:p>
      <w:pPr>
        <w:widowControl/>
        <w:jc w:val="left"/>
        <w:rPr>
          <w:rFonts w:hAnsi="仿宋" w:eastAsia="仿宋"/>
          <w:sz w:val="32"/>
          <w:szCs w:val="32"/>
        </w:rPr>
      </w:pPr>
    </w:p>
    <w:p>
      <w:pPr>
        <w:widowControl/>
        <w:jc w:val="left"/>
        <w:rPr>
          <w:rFonts w:hAnsi="仿宋" w:eastAsia="仿宋"/>
          <w:sz w:val="32"/>
          <w:szCs w:val="32"/>
        </w:rPr>
      </w:pPr>
    </w:p>
    <w:p>
      <w:pPr>
        <w:widowControl/>
        <w:jc w:val="left"/>
        <w:rPr>
          <w:rFonts w:hAnsi="仿宋" w:eastAsia="仿宋"/>
          <w:sz w:val="32"/>
          <w:szCs w:val="32"/>
        </w:rPr>
      </w:pPr>
    </w:p>
    <w:p>
      <w:pPr>
        <w:widowControl/>
        <w:jc w:val="left"/>
        <w:rPr>
          <w:rFonts w:hAnsi="仿宋" w:eastAsia="仿宋"/>
          <w:sz w:val="32"/>
          <w:szCs w:val="32"/>
        </w:rPr>
      </w:pPr>
    </w:p>
    <w:p>
      <w:pPr>
        <w:widowControl/>
        <w:jc w:val="left"/>
        <w:rPr>
          <w:rFonts w:hAnsi="仿宋" w:eastAsia="仿宋"/>
          <w:sz w:val="32"/>
          <w:szCs w:val="32"/>
        </w:rPr>
      </w:pPr>
    </w:p>
    <w:p>
      <w:pPr>
        <w:widowControl/>
        <w:jc w:val="left"/>
        <w:rPr>
          <w:rFonts w:eastAsia="仿宋_GB2312"/>
          <w:sz w:val="32"/>
          <w:szCs w:val="32"/>
        </w:rPr>
      </w:pPr>
    </w:p>
    <w:p>
      <w:pPr>
        <w:widowControl/>
        <w:jc w:val="left"/>
        <w:rPr>
          <w:rFonts w:eastAsia="仿宋_GB2312"/>
          <w:sz w:val="32"/>
          <w:szCs w:val="32"/>
        </w:rPr>
      </w:pPr>
    </w:p>
    <w:p>
      <w:pPr>
        <w:widowControl/>
        <w:jc w:val="left"/>
        <w:rPr>
          <w:rFonts w:eastAsia="仿宋_GB2312"/>
          <w:sz w:val="32"/>
          <w:szCs w:val="32"/>
        </w:rPr>
      </w:pPr>
    </w:p>
    <w:p>
      <w:pPr>
        <w:pStyle w:val="3"/>
        <w:rPr>
          <w:rStyle w:val="15"/>
          <w:rFonts w:eastAsia="仿宋"/>
          <w:b w:val="0"/>
          <w:bCs w:val="0"/>
          <w:sz w:val="32"/>
          <w:szCs w:val="32"/>
        </w:rPr>
      </w:pPr>
      <w:bookmarkStart w:id="56" w:name="_Toc15396617"/>
      <w:r>
        <w:rPr>
          <w:rStyle w:val="15"/>
          <w:rFonts w:hint="eastAsia" w:hAnsi="仿宋" w:eastAsia="仿宋" w:cs="仿宋"/>
          <w:b w:val="0"/>
          <w:bCs w:val="0"/>
          <w:sz w:val="32"/>
          <w:szCs w:val="32"/>
        </w:rPr>
        <w:t>附件</w:t>
      </w:r>
      <w:r>
        <w:rPr>
          <w:rStyle w:val="15"/>
          <w:rFonts w:eastAsia="仿宋"/>
          <w:b w:val="0"/>
          <w:bCs w:val="0"/>
          <w:sz w:val="32"/>
          <w:szCs w:val="32"/>
        </w:rPr>
        <w:t>2</w:t>
      </w:r>
      <w:bookmarkEnd w:id="56"/>
    </w:p>
    <w:p>
      <w:pPr>
        <w:spacing w:line="580" w:lineRule="exact"/>
        <w:jc w:val="center"/>
        <w:rPr>
          <w:rFonts w:eastAsia="黑体"/>
          <w:sz w:val="44"/>
          <w:szCs w:val="44"/>
        </w:rPr>
      </w:pPr>
      <w:r>
        <w:rPr>
          <w:rFonts w:eastAsia="黑体"/>
          <w:sz w:val="44"/>
          <w:szCs w:val="44"/>
        </w:rPr>
        <w:t>2018</w:t>
      </w:r>
      <w:r>
        <w:rPr>
          <w:rFonts w:hint="eastAsia" w:hAnsi="黑体" w:eastAsia="黑体" w:cs="黑体"/>
          <w:sz w:val="44"/>
          <w:szCs w:val="44"/>
        </w:rPr>
        <w:t>年</w:t>
      </w:r>
      <w:r>
        <w:rPr>
          <w:rFonts w:hint="eastAsia" w:eastAsia="黑体" w:cs="黑体"/>
          <w:sz w:val="44"/>
          <w:szCs w:val="44"/>
        </w:rPr>
        <w:t>中共壤塘县委办</w:t>
      </w:r>
      <w:r>
        <w:rPr>
          <w:rFonts w:hint="eastAsia" w:hAnsi="黑体" w:eastAsia="黑体" w:cs="黑体"/>
          <w:sz w:val="44"/>
          <w:szCs w:val="44"/>
        </w:rPr>
        <w:t>项目支出绩效评价报告</w:t>
      </w:r>
    </w:p>
    <w:p>
      <w:pPr>
        <w:spacing w:line="580" w:lineRule="exact"/>
        <w:ind w:firstLine="640" w:firstLineChars="200"/>
        <w:rPr>
          <w:rFonts w:eastAsia="仿宋_GB2312"/>
          <w:sz w:val="32"/>
          <w:szCs w:val="32"/>
        </w:rPr>
      </w:pPr>
    </w:p>
    <w:p>
      <w:pPr>
        <w:spacing w:line="560" w:lineRule="exact"/>
        <w:ind w:firstLine="640" w:firstLineChars="200"/>
        <w:rPr>
          <w:rFonts w:ascii="黑体" w:hAnsi="黑体" w:eastAsia="黑体"/>
          <w:sz w:val="32"/>
          <w:szCs w:val="32"/>
        </w:rPr>
      </w:pPr>
      <w:r>
        <w:rPr>
          <w:rFonts w:hint="eastAsia" w:ascii="黑体" w:hAnsi="黑体" w:eastAsia="黑体" w:cs="黑体"/>
          <w:sz w:val="32"/>
          <w:szCs w:val="32"/>
        </w:rPr>
        <w:t>一、评价工作开展及项目情况</w:t>
      </w:r>
    </w:p>
    <w:p>
      <w:pPr>
        <w:spacing w:line="560" w:lineRule="exact"/>
        <w:ind w:firstLine="640" w:firstLineChars="200"/>
        <w:rPr>
          <w:rFonts w:eastAsia="仿宋"/>
          <w:sz w:val="32"/>
          <w:szCs w:val="32"/>
        </w:rPr>
      </w:pPr>
      <w:r>
        <w:rPr>
          <w:rFonts w:hAnsi="仿宋" w:eastAsia="仿宋"/>
          <w:sz w:val="32"/>
          <w:szCs w:val="32"/>
        </w:rPr>
        <w:t>2018</w:t>
      </w:r>
      <w:r>
        <w:rPr>
          <w:rFonts w:hint="eastAsia" w:hAnsi="仿宋" w:eastAsia="仿宋" w:cs="仿宋"/>
          <w:sz w:val="32"/>
          <w:szCs w:val="32"/>
        </w:rPr>
        <w:t>年中共壤塘县委办项目评价实施方案</w:t>
      </w:r>
      <w:r>
        <w:rPr>
          <w:rFonts w:hint="eastAsia" w:ascii="仿宋_GB2312" w:hAnsi="仿宋" w:eastAsia="仿宋_GB2312" w:cs="仿宋_GB2312"/>
          <w:sz w:val="32"/>
          <w:szCs w:val="32"/>
        </w:rPr>
        <w:t>按照预算和实际的需要总体规划</w:t>
      </w:r>
      <w:r>
        <w:rPr>
          <w:rFonts w:hint="eastAsia" w:ascii="仿宋_GB2312" w:eastAsia="仿宋_GB2312" w:cs="仿宋_GB2312"/>
          <w:sz w:val="32"/>
          <w:szCs w:val="32"/>
        </w:rPr>
        <w:t>共编制绩效目标</w:t>
      </w:r>
      <w:r>
        <w:rPr>
          <w:rFonts w:ascii="仿宋_GB2312" w:eastAsia="仿宋_GB2312" w:cs="仿宋_GB2312"/>
          <w:sz w:val="32"/>
          <w:szCs w:val="32"/>
        </w:rPr>
        <w:t>4</w:t>
      </w:r>
      <w:r>
        <w:rPr>
          <w:rFonts w:hint="eastAsia" w:ascii="仿宋_GB2312" w:eastAsia="仿宋_GB2312" w:cs="仿宋_GB2312"/>
          <w:sz w:val="32"/>
          <w:szCs w:val="32"/>
        </w:rPr>
        <w:t>个，涉及财政资金</w:t>
      </w:r>
      <w:r>
        <w:rPr>
          <w:color w:val="000000"/>
          <w:sz w:val="24"/>
          <w:szCs w:val="24"/>
        </w:rPr>
        <w:t>103.26</w:t>
      </w:r>
      <w:r>
        <w:rPr>
          <w:rFonts w:hint="eastAsia" w:ascii="仿宋_GB2312" w:eastAsia="仿宋_GB2312" w:cs="仿宋_GB2312"/>
          <w:sz w:val="32"/>
          <w:szCs w:val="32"/>
        </w:rPr>
        <w:t>万元主要用于</w:t>
      </w:r>
      <w:r>
        <w:rPr>
          <w:rFonts w:eastAsia="仿宋"/>
          <w:sz w:val="32"/>
          <w:szCs w:val="32"/>
        </w:rPr>
        <w:t>“</w:t>
      </w:r>
      <w:r>
        <w:rPr>
          <w:rFonts w:hint="eastAsia" w:hAnsi="仿宋" w:eastAsia="仿宋" w:cs="仿宋"/>
          <w:sz w:val="32"/>
          <w:szCs w:val="32"/>
        </w:rPr>
        <w:t>其他民族事务</w:t>
      </w:r>
      <w:r>
        <w:rPr>
          <w:rFonts w:eastAsia="仿宋"/>
          <w:sz w:val="32"/>
          <w:szCs w:val="32"/>
        </w:rPr>
        <w:t>””</w:t>
      </w:r>
      <w:r>
        <w:rPr>
          <w:rFonts w:hint="eastAsia" w:hAnsi="仿宋" w:eastAsia="仿宋" w:cs="仿宋"/>
          <w:sz w:val="32"/>
          <w:szCs w:val="32"/>
        </w:rPr>
        <w:t>、</w:t>
      </w:r>
      <w:r>
        <w:rPr>
          <w:rFonts w:eastAsia="仿宋"/>
          <w:sz w:val="32"/>
          <w:szCs w:val="32"/>
        </w:rPr>
        <w:t>“</w:t>
      </w:r>
      <w:r>
        <w:rPr>
          <w:rFonts w:hint="eastAsia" w:hAnsi="仿宋" w:eastAsia="仿宋" w:cs="仿宋"/>
          <w:sz w:val="32"/>
          <w:szCs w:val="32"/>
        </w:rPr>
        <w:t>其他党委办公厅（室）及相关机构事务</w:t>
      </w:r>
      <w:r>
        <w:rPr>
          <w:rFonts w:eastAsia="仿宋"/>
          <w:sz w:val="32"/>
          <w:szCs w:val="32"/>
        </w:rPr>
        <w:t>”</w:t>
      </w:r>
      <w:r>
        <w:rPr>
          <w:rFonts w:hint="eastAsia" w:hAnsi="仿宋" w:eastAsia="仿宋" w:cs="仿宋"/>
          <w:sz w:val="32"/>
          <w:szCs w:val="32"/>
        </w:rPr>
        <w:t>、</w:t>
      </w:r>
      <w:r>
        <w:rPr>
          <w:rFonts w:eastAsia="仿宋"/>
          <w:sz w:val="32"/>
          <w:szCs w:val="32"/>
        </w:rPr>
        <w:t>“</w:t>
      </w:r>
      <w:r>
        <w:rPr>
          <w:rFonts w:hint="eastAsia" w:hAnsi="仿宋" w:eastAsia="仿宋" w:cs="仿宋"/>
          <w:sz w:val="32"/>
          <w:szCs w:val="32"/>
        </w:rPr>
        <w:t>其他一般公共服务</w:t>
      </w:r>
      <w:r>
        <w:rPr>
          <w:rFonts w:eastAsia="仿宋"/>
          <w:sz w:val="32"/>
          <w:szCs w:val="32"/>
        </w:rPr>
        <w:t>”</w:t>
      </w:r>
      <w:r>
        <w:rPr>
          <w:rFonts w:hint="eastAsia" w:hAnsi="仿宋" w:eastAsia="仿宋" w:cs="仿宋"/>
          <w:sz w:val="32"/>
          <w:szCs w:val="32"/>
        </w:rPr>
        <w:t>、</w:t>
      </w:r>
      <w:r>
        <w:rPr>
          <w:rFonts w:eastAsia="仿宋"/>
          <w:sz w:val="32"/>
          <w:szCs w:val="32"/>
        </w:rPr>
        <w:t>“</w:t>
      </w:r>
      <w:r>
        <w:rPr>
          <w:rFonts w:hint="eastAsia" w:hAnsi="仿宋" w:eastAsia="仿宋" w:cs="仿宋"/>
          <w:sz w:val="32"/>
          <w:szCs w:val="32"/>
        </w:rPr>
        <w:t>其他公共安全</w:t>
      </w:r>
      <w:r>
        <w:rPr>
          <w:rFonts w:eastAsia="仿宋"/>
          <w:sz w:val="32"/>
          <w:szCs w:val="32"/>
        </w:rPr>
        <w:t>“</w:t>
      </w:r>
      <w:r>
        <w:rPr>
          <w:rFonts w:hint="eastAsia" w:hAnsi="仿宋" w:eastAsia="仿宋" w:cs="仿宋"/>
          <w:sz w:val="32"/>
          <w:szCs w:val="32"/>
        </w:rPr>
        <w:t>等专项用途，从而确保县委办公室工作的正常元转。</w:t>
      </w:r>
    </w:p>
    <w:p>
      <w:pPr>
        <w:spacing w:line="560" w:lineRule="exact"/>
        <w:ind w:firstLine="640" w:firstLineChars="200"/>
        <w:rPr>
          <w:rFonts w:ascii="黑体" w:hAnsi="黑体" w:eastAsia="黑体"/>
          <w:sz w:val="32"/>
          <w:szCs w:val="32"/>
        </w:rPr>
      </w:pPr>
      <w:r>
        <w:rPr>
          <w:rFonts w:hint="eastAsia" w:ascii="黑体" w:hAnsi="黑体" w:eastAsia="黑体" w:cs="黑体"/>
          <w:sz w:val="32"/>
          <w:szCs w:val="32"/>
        </w:rPr>
        <w:t>二、评价结论及绩效分析</w:t>
      </w:r>
    </w:p>
    <w:p>
      <w:pPr>
        <w:spacing w:line="560" w:lineRule="exact"/>
        <w:ind w:firstLine="640" w:firstLineChars="200"/>
        <w:rPr>
          <w:rFonts w:ascii="楷体_GB2312" w:eastAsia="楷体_GB2312"/>
          <w:sz w:val="32"/>
          <w:szCs w:val="32"/>
        </w:rPr>
      </w:pPr>
      <w:r>
        <w:rPr>
          <w:rFonts w:hint="eastAsia" w:ascii="楷体_GB2312" w:hAnsi="仿宋" w:eastAsia="楷体_GB2312" w:cs="楷体_GB2312"/>
          <w:sz w:val="32"/>
          <w:szCs w:val="32"/>
        </w:rPr>
        <w:t>（一）评价结论</w:t>
      </w:r>
    </w:p>
    <w:p>
      <w:pPr>
        <w:snapToGrid w:val="0"/>
        <w:spacing w:line="560" w:lineRule="exact"/>
        <w:ind w:firstLine="640" w:firstLineChars="200"/>
        <w:rPr>
          <w:rFonts w:ascii="仿宋_GB2312" w:hAnsi="仿宋" w:eastAsia="仿宋_GB2312"/>
          <w:sz w:val="32"/>
          <w:szCs w:val="32"/>
        </w:rPr>
      </w:pPr>
      <w:r>
        <w:rPr>
          <w:rFonts w:hint="eastAsia" w:ascii="仿宋_GB2312" w:eastAsia="仿宋_GB2312" w:cs="仿宋_GB2312"/>
          <w:sz w:val="32"/>
          <w:szCs w:val="32"/>
        </w:rPr>
        <w:t>按照预算绩效管理要求，本部门对</w:t>
      </w:r>
      <w:r>
        <w:rPr>
          <w:rFonts w:ascii="仿宋_GB2312" w:eastAsia="仿宋_GB2312" w:cs="仿宋_GB2312"/>
          <w:sz w:val="32"/>
          <w:szCs w:val="32"/>
        </w:rPr>
        <w:t>2018</w:t>
      </w:r>
      <w:r>
        <w:rPr>
          <w:rFonts w:hint="eastAsia" w:ascii="仿宋_GB2312" w:eastAsia="仿宋_GB2312" w:cs="仿宋_GB2312"/>
          <w:sz w:val="32"/>
          <w:szCs w:val="32"/>
        </w:rPr>
        <w:t>年项目支出开展绩效自评，自评得分</w:t>
      </w:r>
      <w:r>
        <w:rPr>
          <w:rFonts w:ascii="仿宋_GB2312" w:eastAsia="仿宋_GB2312" w:cs="仿宋_GB2312"/>
          <w:sz w:val="32"/>
          <w:szCs w:val="32"/>
        </w:rPr>
        <w:t>88.5</w:t>
      </w:r>
      <w:r>
        <w:rPr>
          <w:rFonts w:hint="eastAsia" w:ascii="仿宋_GB2312" w:eastAsia="仿宋_GB2312" w:cs="仿宋_GB2312"/>
          <w:sz w:val="32"/>
          <w:szCs w:val="32"/>
        </w:rPr>
        <w:t>分，存在的问题：</w:t>
      </w:r>
      <w:r>
        <w:rPr>
          <w:rFonts w:hint="eastAsia" w:ascii="仿宋_GB2312" w:hAnsi="仿宋" w:eastAsia="仿宋_GB2312" w:cs="仿宋_GB2312"/>
          <w:sz w:val="32"/>
          <w:szCs w:val="32"/>
        </w:rPr>
        <w:t>对预算不够全面，不够合理，未考虑相关项目资金合理性问题。在今后财政预算中，我单位将全面考虑，统筹计划。</w:t>
      </w:r>
    </w:p>
    <w:tbl>
      <w:tblPr>
        <w:tblStyle w:val="11"/>
        <w:tblW w:w="9498" w:type="dxa"/>
        <w:tblInd w:w="-106" w:type="dxa"/>
        <w:tblLayout w:type="fixed"/>
        <w:tblCellMar>
          <w:top w:w="0" w:type="dxa"/>
          <w:left w:w="108" w:type="dxa"/>
          <w:bottom w:w="0" w:type="dxa"/>
          <w:right w:w="108" w:type="dxa"/>
        </w:tblCellMar>
      </w:tblPr>
      <w:tblGrid>
        <w:gridCol w:w="1702"/>
        <w:gridCol w:w="2268"/>
        <w:gridCol w:w="3402"/>
        <w:gridCol w:w="2126"/>
      </w:tblGrid>
      <w:tr>
        <w:tblPrEx>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noWrap/>
            <w:vAlign w:val="center"/>
          </w:tcPr>
          <w:p>
            <w:pPr>
              <w:widowControl/>
              <w:spacing w:line="560" w:lineRule="exact"/>
              <w:jc w:val="center"/>
              <w:rPr>
                <w:rFonts w:ascii="宋体"/>
                <w:b/>
                <w:bCs/>
                <w:color w:val="000000"/>
                <w:kern w:val="0"/>
                <w:sz w:val="20"/>
                <w:szCs w:val="20"/>
              </w:rPr>
            </w:pPr>
            <w:r>
              <w:rPr>
                <w:rFonts w:hint="eastAsia" w:ascii="宋体" w:hAnsi="宋体" w:cs="宋体"/>
                <w:b/>
                <w:bCs/>
                <w:color w:val="000000"/>
                <w:kern w:val="0"/>
                <w:sz w:val="20"/>
                <w:szCs w:val="20"/>
              </w:rPr>
              <w:t>一级指标</w:t>
            </w:r>
          </w:p>
        </w:tc>
        <w:tc>
          <w:tcPr>
            <w:tcW w:w="2268" w:type="dxa"/>
            <w:tcBorders>
              <w:top w:val="single" w:color="auto" w:sz="4" w:space="0"/>
              <w:left w:val="nil"/>
              <w:bottom w:val="single" w:color="auto" w:sz="4" w:space="0"/>
              <w:right w:val="single" w:color="auto" w:sz="4" w:space="0"/>
            </w:tcBorders>
            <w:noWrap/>
            <w:vAlign w:val="center"/>
          </w:tcPr>
          <w:p>
            <w:pPr>
              <w:widowControl/>
              <w:spacing w:line="560" w:lineRule="exact"/>
              <w:jc w:val="center"/>
              <w:rPr>
                <w:rFonts w:ascii="宋体"/>
                <w:b/>
                <w:bCs/>
                <w:color w:val="000000"/>
                <w:kern w:val="0"/>
                <w:sz w:val="20"/>
                <w:szCs w:val="20"/>
              </w:rPr>
            </w:pPr>
            <w:r>
              <w:rPr>
                <w:rFonts w:hint="eastAsia" w:ascii="宋体" w:hAnsi="宋体" w:cs="宋体"/>
                <w:b/>
                <w:bCs/>
                <w:color w:val="000000"/>
                <w:kern w:val="0"/>
                <w:sz w:val="20"/>
                <w:szCs w:val="20"/>
              </w:rPr>
              <w:t>二级指标</w:t>
            </w:r>
          </w:p>
        </w:tc>
        <w:tc>
          <w:tcPr>
            <w:tcW w:w="3402" w:type="dxa"/>
            <w:tcBorders>
              <w:top w:val="single" w:color="auto" w:sz="4" w:space="0"/>
              <w:left w:val="nil"/>
              <w:bottom w:val="single" w:color="auto" w:sz="4" w:space="0"/>
              <w:right w:val="single" w:color="auto" w:sz="4" w:space="0"/>
            </w:tcBorders>
            <w:noWrap/>
            <w:vAlign w:val="center"/>
          </w:tcPr>
          <w:p>
            <w:pPr>
              <w:widowControl/>
              <w:spacing w:line="560" w:lineRule="exact"/>
              <w:jc w:val="center"/>
              <w:rPr>
                <w:rFonts w:ascii="宋体"/>
                <w:b/>
                <w:bCs/>
                <w:color w:val="000000"/>
                <w:kern w:val="0"/>
                <w:sz w:val="20"/>
                <w:szCs w:val="20"/>
              </w:rPr>
            </w:pPr>
            <w:r>
              <w:rPr>
                <w:rFonts w:hint="eastAsia" w:ascii="宋体" w:hAnsi="宋体" w:cs="宋体"/>
                <w:b/>
                <w:bCs/>
                <w:color w:val="000000"/>
                <w:kern w:val="0"/>
                <w:sz w:val="20"/>
                <w:szCs w:val="20"/>
              </w:rPr>
              <w:t>三级指标</w:t>
            </w:r>
          </w:p>
        </w:tc>
        <w:tc>
          <w:tcPr>
            <w:tcW w:w="2126" w:type="dxa"/>
            <w:tcBorders>
              <w:top w:val="single" w:color="auto" w:sz="4" w:space="0"/>
              <w:left w:val="nil"/>
              <w:bottom w:val="single" w:color="auto" w:sz="4" w:space="0"/>
              <w:right w:val="single" w:color="auto" w:sz="4" w:space="0"/>
            </w:tcBorders>
            <w:noWrap/>
          </w:tcPr>
          <w:p>
            <w:pPr>
              <w:widowControl/>
              <w:spacing w:line="560" w:lineRule="exact"/>
              <w:jc w:val="center"/>
              <w:rPr>
                <w:rFonts w:ascii="宋体"/>
                <w:b/>
                <w:bCs/>
                <w:color w:val="000000"/>
                <w:kern w:val="0"/>
                <w:sz w:val="20"/>
                <w:szCs w:val="20"/>
              </w:rPr>
            </w:pPr>
            <w:r>
              <w:rPr>
                <w:rFonts w:hint="eastAsia" w:ascii="宋体" w:hAnsi="宋体" w:cs="宋体"/>
                <w:b/>
                <w:bCs/>
                <w:color w:val="000000"/>
                <w:kern w:val="0"/>
                <w:sz w:val="20"/>
                <w:szCs w:val="20"/>
              </w:rPr>
              <w:t>得分</w:t>
            </w:r>
          </w:p>
        </w:tc>
      </w:tr>
      <w:tr>
        <w:tblPrEx>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noWrap/>
            <w:vAlign w:val="center"/>
          </w:tcPr>
          <w:p>
            <w:pPr>
              <w:widowControl/>
              <w:spacing w:line="560" w:lineRule="exact"/>
              <w:jc w:val="center"/>
              <w:rPr>
                <w:rFonts w:ascii="宋体"/>
                <w:color w:val="000000"/>
                <w:kern w:val="0"/>
                <w:sz w:val="20"/>
                <w:szCs w:val="20"/>
              </w:rPr>
            </w:pPr>
            <w:r>
              <w:rPr>
                <w:rFonts w:hint="eastAsia" w:ascii="宋体" w:hAnsi="宋体" w:cs="宋体"/>
                <w:color w:val="000000"/>
                <w:kern w:val="0"/>
                <w:sz w:val="20"/>
                <w:szCs w:val="20"/>
              </w:rPr>
              <w:t>部门决策（</w:t>
            </w:r>
            <w:r>
              <w:rPr>
                <w:rFonts w:ascii="宋体" w:hAnsi="宋体" w:cs="宋体"/>
                <w:color w:val="000000"/>
                <w:kern w:val="0"/>
                <w:sz w:val="20"/>
                <w:szCs w:val="20"/>
              </w:rPr>
              <w:t>25</w:t>
            </w:r>
            <w:r>
              <w:rPr>
                <w:rFonts w:hint="eastAsia" w:ascii="宋体" w:hAnsi="宋体" w:cs="宋体"/>
                <w:color w:val="000000"/>
                <w:kern w:val="0"/>
                <w:sz w:val="20"/>
                <w:szCs w:val="20"/>
              </w:rPr>
              <w:t>分）</w:t>
            </w:r>
          </w:p>
        </w:tc>
        <w:tc>
          <w:tcPr>
            <w:tcW w:w="2268" w:type="dxa"/>
            <w:vMerge w:val="restart"/>
            <w:tcBorders>
              <w:top w:val="nil"/>
              <w:left w:val="single" w:color="auto" w:sz="4" w:space="0"/>
              <w:bottom w:val="single" w:color="auto" w:sz="4" w:space="0"/>
              <w:right w:val="single" w:color="auto" w:sz="4" w:space="0"/>
            </w:tcBorders>
            <w:noWrap/>
            <w:vAlign w:val="center"/>
          </w:tcPr>
          <w:p>
            <w:pPr>
              <w:widowControl/>
              <w:spacing w:line="560" w:lineRule="exact"/>
              <w:jc w:val="center"/>
              <w:rPr>
                <w:rFonts w:ascii="宋体"/>
                <w:color w:val="000000"/>
                <w:kern w:val="0"/>
                <w:sz w:val="20"/>
                <w:szCs w:val="20"/>
              </w:rPr>
            </w:pPr>
            <w:r>
              <w:rPr>
                <w:rFonts w:hint="eastAsia" w:ascii="宋体" w:hAnsi="宋体" w:cs="宋体"/>
                <w:color w:val="000000"/>
                <w:kern w:val="0"/>
                <w:sz w:val="20"/>
                <w:szCs w:val="20"/>
              </w:rPr>
              <w:t>目标任务（</w:t>
            </w:r>
            <w:r>
              <w:rPr>
                <w:rFonts w:ascii="宋体" w:hAnsi="宋体" w:cs="宋体"/>
                <w:color w:val="000000"/>
                <w:kern w:val="0"/>
                <w:sz w:val="20"/>
                <w:szCs w:val="20"/>
              </w:rPr>
              <w:t>15</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相关性（</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left"/>
              <w:rPr>
                <w:rFonts w:ascii="宋体"/>
                <w:color w:val="000000"/>
                <w:kern w:val="0"/>
                <w:sz w:val="20"/>
                <w:szCs w:val="20"/>
              </w:rPr>
            </w:pPr>
            <w:r>
              <w:rPr>
                <w:rFonts w:ascii="宋体" w:hAnsi="宋体" w:cs="宋体"/>
                <w:color w:val="000000"/>
                <w:kern w:val="0"/>
                <w:sz w:val="20"/>
                <w:szCs w:val="20"/>
              </w:rPr>
              <w:t>4.5</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3402" w:type="dxa"/>
            <w:tcBorders>
              <w:top w:val="nil"/>
              <w:left w:val="nil"/>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明确性（</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left"/>
              <w:rPr>
                <w:rFonts w:ascii="宋体"/>
                <w:color w:val="000000"/>
                <w:kern w:val="0"/>
                <w:sz w:val="20"/>
                <w:szCs w:val="20"/>
              </w:rPr>
            </w:pPr>
            <w:r>
              <w:rPr>
                <w:rFonts w:ascii="宋体" w:hAnsi="宋体" w:cs="宋体"/>
                <w:color w:val="000000"/>
                <w:kern w:val="0"/>
                <w:sz w:val="20"/>
                <w:szCs w:val="20"/>
              </w:rPr>
              <w:t>4.5</w:t>
            </w:r>
          </w:p>
        </w:tc>
      </w:tr>
      <w:tr>
        <w:tblPrEx>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3402" w:type="dxa"/>
            <w:tcBorders>
              <w:top w:val="nil"/>
              <w:left w:val="nil"/>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合理性（</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left"/>
              <w:rPr>
                <w:rFonts w:ascii="宋体"/>
                <w:color w:val="000000"/>
                <w:kern w:val="0"/>
                <w:sz w:val="20"/>
                <w:szCs w:val="20"/>
              </w:rPr>
            </w:pPr>
            <w:r>
              <w:rPr>
                <w:rFonts w:ascii="宋体" w:hAnsi="宋体" w:cs="宋体"/>
                <w:color w:val="000000"/>
                <w:kern w:val="0"/>
                <w:sz w:val="20"/>
                <w:szCs w:val="20"/>
              </w:rPr>
              <w:t>4.5</w:t>
            </w:r>
          </w:p>
        </w:tc>
      </w:tr>
      <w:tr>
        <w:tblPrEx>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noWrap/>
            <w:vAlign w:val="center"/>
          </w:tcPr>
          <w:p>
            <w:pPr>
              <w:widowControl/>
              <w:spacing w:line="560" w:lineRule="exact"/>
              <w:jc w:val="center"/>
              <w:rPr>
                <w:rFonts w:ascii="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预算编制（</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测算依据（</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left"/>
              <w:rPr>
                <w:rFonts w:ascii="宋体"/>
                <w:color w:val="000000"/>
                <w:kern w:val="0"/>
                <w:sz w:val="20"/>
                <w:szCs w:val="20"/>
              </w:rPr>
            </w:pPr>
            <w:r>
              <w:rPr>
                <w:rFonts w:ascii="宋体" w:hAnsi="宋体" w:cs="宋体"/>
                <w:color w:val="000000"/>
                <w:kern w:val="0"/>
                <w:sz w:val="20"/>
                <w:szCs w:val="20"/>
              </w:rPr>
              <w:t>4</w:t>
            </w:r>
          </w:p>
        </w:tc>
      </w:tr>
      <w:tr>
        <w:tblPrEx>
          <w:tblCellMar>
            <w:top w:w="0" w:type="dxa"/>
            <w:left w:w="108" w:type="dxa"/>
            <w:bottom w:w="0" w:type="dxa"/>
            <w:right w:w="108" w:type="dxa"/>
          </w:tblCellMar>
        </w:tblPrEx>
        <w:trPr>
          <w:trHeight w:val="327" w:hRule="atLeast"/>
        </w:trPr>
        <w:tc>
          <w:tcPr>
            <w:tcW w:w="1702" w:type="dxa"/>
            <w:vMerge w:val="continue"/>
            <w:tcBorders>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3402" w:type="dxa"/>
            <w:tcBorders>
              <w:top w:val="nil"/>
              <w:left w:val="nil"/>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目标管理（</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left"/>
              <w:rPr>
                <w:rFonts w:ascii="宋体"/>
                <w:color w:val="000000"/>
                <w:kern w:val="0"/>
                <w:sz w:val="20"/>
                <w:szCs w:val="20"/>
              </w:rPr>
            </w:pPr>
            <w:r>
              <w:rPr>
                <w:rFonts w:ascii="宋体" w:hAnsi="宋体" w:cs="宋体"/>
                <w:color w:val="000000"/>
                <w:kern w:val="0"/>
                <w:sz w:val="20"/>
                <w:szCs w:val="20"/>
              </w:rPr>
              <w:t>4.5</w:t>
            </w:r>
          </w:p>
        </w:tc>
      </w:tr>
      <w:tr>
        <w:tblPrEx>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noWrap/>
            <w:vAlign w:val="center"/>
          </w:tcPr>
          <w:p>
            <w:pPr>
              <w:widowControl/>
              <w:spacing w:line="560" w:lineRule="exact"/>
              <w:jc w:val="center"/>
              <w:rPr>
                <w:rFonts w:ascii="宋体"/>
                <w:color w:val="000000"/>
                <w:kern w:val="0"/>
                <w:sz w:val="20"/>
                <w:szCs w:val="20"/>
              </w:rPr>
            </w:pPr>
            <w:r>
              <w:rPr>
                <w:rFonts w:hint="eastAsia" w:ascii="宋体" w:hAnsi="宋体" w:cs="宋体"/>
                <w:color w:val="000000"/>
                <w:kern w:val="0"/>
                <w:sz w:val="20"/>
                <w:szCs w:val="20"/>
              </w:rPr>
              <w:t>综合管理（</w:t>
            </w:r>
            <w:r>
              <w:rPr>
                <w:rFonts w:ascii="宋体" w:hAnsi="宋体" w:cs="宋体"/>
                <w:color w:val="000000"/>
                <w:kern w:val="0"/>
                <w:sz w:val="20"/>
                <w:szCs w:val="20"/>
              </w:rPr>
              <w:t>30</w:t>
            </w:r>
            <w:r>
              <w:rPr>
                <w:rFonts w:hint="eastAsia" w:ascii="宋体" w:hAnsi="宋体" w:cs="宋体"/>
                <w:color w:val="000000"/>
                <w:kern w:val="0"/>
                <w:sz w:val="20"/>
                <w:szCs w:val="20"/>
              </w:rPr>
              <w:t>分）</w:t>
            </w:r>
          </w:p>
        </w:tc>
        <w:tc>
          <w:tcPr>
            <w:tcW w:w="2268" w:type="dxa"/>
            <w:vMerge w:val="restart"/>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专项资金分配时限（</w:t>
            </w:r>
            <w:r>
              <w:rPr>
                <w:rFonts w:ascii="宋体" w:hAnsi="宋体" w:cs="宋体"/>
                <w:color w:val="000000"/>
                <w:kern w:val="0"/>
                <w:sz w:val="20"/>
                <w:szCs w:val="20"/>
              </w:rPr>
              <w:t>2</w:t>
            </w:r>
            <w:r>
              <w:rPr>
                <w:rFonts w:ascii="宋体" w:cs="宋体"/>
                <w:color w:val="000000"/>
                <w:kern w:val="0"/>
                <w:sz w:val="20"/>
                <w:szCs w:val="20"/>
              </w:rPr>
              <w:t>0</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省级财力专项预算分配时限（</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left"/>
              <w:rPr>
                <w:rFonts w:ascii="宋体"/>
                <w:color w:val="000000"/>
                <w:kern w:val="0"/>
                <w:sz w:val="20"/>
                <w:szCs w:val="20"/>
              </w:rPr>
            </w:pPr>
            <w:r>
              <w:rPr>
                <w:rFonts w:ascii="宋体" w:hAnsi="宋体" w:cs="宋体"/>
                <w:color w:val="000000"/>
                <w:kern w:val="0"/>
                <w:sz w:val="20"/>
                <w:szCs w:val="20"/>
              </w:rPr>
              <w:t>1</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noWrap/>
            <w:vAlign w:val="center"/>
          </w:tcPr>
          <w:p>
            <w:pPr>
              <w:spacing w:line="560" w:lineRule="exact"/>
              <w:jc w:val="center"/>
              <w:rPr>
                <w:rFonts w:ascii="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3402" w:type="dxa"/>
            <w:tcBorders>
              <w:top w:val="nil"/>
              <w:left w:val="nil"/>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中央专款分配合规率（</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left"/>
              <w:rPr>
                <w:rFonts w:ascii="宋体"/>
                <w:color w:val="000000"/>
                <w:kern w:val="0"/>
                <w:sz w:val="20"/>
                <w:szCs w:val="20"/>
              </w:rPr>
            </w:pPr>
            <w:r>
              <w:rPr>
                <w:rFonts w:ascii="宋体" w:hAnsi="宋体" w:cs="宋体"/>
                <w:color w:val="000000"/>
                <w:kern w:val="0"/>
                <w:sz w:val="20"/>
                <w:szCs w:val="20"/>
              </w:rPr>
              <w:t>1</w:t>
            </w:r>
          </w:p>
        </w:tc>
      </w:tr>
      <w:tr>
        <w:tblPrEx>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noWrap/>
            <w:vAlign w:val="center"/>
          </w:tcPr>
          <w:p>
            <w:pPr>
              <w:spacing w:line="560" w:lineRule="exact"/>
              <w:jc w:val="center"/>
              <w:rPr>
                <w:rFonts w:ascii="宋体"/>
                <w:color w:val="000000"/>
                <w:kern w:val="0"/>
                <w:sz w:val="20"/>
                <w:szCs w:val="20"/>
              </w:rPr>
            </w:pPr>
          </w:p>
        </w:tc>
        <w:tc>
          <w:tcPr>
            <w:tcW w:w="2268" w:type="dxa"/>
            <w:tcBorders>
              <w:top w:val="nil"/>
              <w:left w:val="nil"/>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中期评估（</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执行中期评估（</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left"/>
              <w:rPr>
                <w:rFonts w:ascii="宋体"/>
                <w:color w:val="000000"/>
                <w:kern w:val="0"/>
                <w:sz w:val="20"/>
                <w:szCs w:val="20"/>
              </w:rPr>
            </w:pPr>
            <w:r>
              <w:rPr>
                <w:rFonts w:ascii="宋体" w:hAnsi="宋体" w:cs="宋体"/>
                <w:color w:val="000000"/>
                <w:kern w:val="0"/>
                <w:sz w:val="20"/>
                <w:szCs w:val="20"/>
              </w:rPr>
              <w:t>1</w:t>
            </w:r>
          </w:p>
        </w:tc>
      </w:tr>
      <w:tr>
        <w:tblPrEx>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noWrap/>
            <w:vAlign w:val="center"/>
          </w:tcPr>
          <w:p>
            <w:pPr>
              <w:spacing w:line="560" w:lineRule="exact"/>
              <w:jc w:val="center"/>
              <w:rPr>
                <w:rFonts w:ascii="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绩效监控（</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预算执行进度监控（</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left"/>
              <w:rPr>
                <w:rFonts w:ascii="宋体"/>
                <w:color w:val="000000"/>
                <w:kern w:val="0"/>
                <w:sz w:val="20"/>
                <w:szCs w:val="20"/>
              </w:rPr>
            </w:pPr>
            <w:r>
              <w:rPr>
                <w:rFonts w:ascii="宋体" w:hAnsi="宋体" w:cs="宋体"/>
                <w:color w:val="000000"/>
                <w:kern w:val="0"/>
                <w:sz w:val="20"/>
                <w:szCs w:val="20"/>
              </w:rPr>
              <w:t>1.5</w:t>
            </w:r>
          </w:p>
        </w:tc>
      </w:tr>
      <w:tr>
        <w:tblPrEx>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noWrap/>
            <w:vAlign w:val="center"/>
          </w:tcPr>
          <w:p>
            <w:pPr>
              <w:spacing w:line="560" w:lineRule="exact"/>
              <w:jc w:val="center"/>
              <w:rPr>
                <w:rFonts w:ascii="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3402" w:type="dxa"/>
            <w:tcBorders>
              <w:top w:val="nil"/>
              <w:left w:val="nil"/>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绩效目标动态监控（</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left"/>
              <w:rPr>
                <w:rFonts w:ascii="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noWrap/>
            <w:vAlign w:val="center"/>
          </w:tcPr>
          <w:p>
            <w:pPr>
              <w:spacing w:line="560" w:lineRule="exact"/>
              <w:jc w:val="center"/>
              <w:rPr>
                <w:rFonts w:ascii="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非税收入执收情况（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非税收入征收情况（</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left"/>
              <w:rPr>
                <w:rFonts w:ascii="宋体"/>
                <w:color w:val="000000"/>
                <w:kern w:val="0"/>
                <w:sz w:val="20"/>
                <w:szCs w:val="20"/>
              </w:rPr>
            </w:pPr>
            <w:r>
              <w:rPr>
                <w:rFonts w:ascii="宋体" w:hAnsi="宋体" w:cs="宋体"/>
                <w:color w:val="000000"/>
                <w:kern w:val="0"/>
                <w:sz w:val="20"/>
                <w:szCs w:val="20"/>
              </w:rPr>
              <w:t>1</w:t>
            </w:r>
          </w:p>
        </w:tc>
      </w:tr>
      <w:tr>
        <w:tblPrEx>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noWrap/>
            <w:vAlign w:val="center"/>
          </w:tcPr>
          <w:p>
            <w:pPr>
              <w:spacing w:line="560" w:lineRule="exact"/>
              <w:jc w:val="center"/>
              <w:rPr>
                <w:rFonts w:ascii="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3402" w:type="dxa"/>
            <w:tcBorders>
              <w:top w:val="nil"/>
              <w:left w:val="nil"/>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非税收入上缴情况（</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left"/>
              <w:rPr>
                <w:rFonts w:ascii="宋体"/>
                <w:color w:val="000000"/>
                <w:kern w:val="0"/>
                <w:sz w:val="20"/>
                <w:szCs w:val="20"/>
              </w:rPr>
            </w:pPr>
            <w:r>
              <w:rPr>
                <w:rFonts w:ascii="宋体" w:hAnsi="宋体" w:cs="宋体"/>
                <w:color w:val="000000"/>
                <w:kern w:val="0"/>
                <w:sz w:val="20"/>
                <w:szCs w:val="20"/>
              </w:rPr>
              <w:t>1</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noWrap/>
            <w:vAlign w:val="center"/>
          </w:tcPr>
          <w:p>
            <w:pPr>
              <w:spacing w:line="560" w:lineRule="exact"/>
              <w:jc w:val="center"/>
              <w:rPr>
                <w:rFonts w:ascii="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资产管理（</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资产管理信息化情况（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left"/>
              <w:rPr>
                <w:rFonts w:ascii="宋体"/>
                <w:color w:val="000000"/>
                <w:kern w:val="0"/>
                <w:sz w:val="20"/>
                <w:szCs w:val="20"/>
              </w:rPr>
            </w:pPr>
            <w:r>
              <w:rPr>
                <w:rFonts w:ascii="宋体" w:hAnsi="宋体" w:cs="宋体"/>
                <w:color w:val="000000"/>
                <w:kern w:val="0"/>
                <w:sz w:val="20"/>
                <w:szCs w:val="20"/>
              </w:rPr>
              <w:t>1</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noWrap/>
            <w:vAlign w:val="center"/>
          </w:tcPr>
          <w:p>
            <w:pPr>
              <w:spacing w:line="560" w:lineRule="exact"/>
              <w:jc w:val="center"/>
              <w:rPr>
                <w:rFonts w:ascii="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3402" w:type="dxa"/>
            <w:tcBorders>
              <w:top w:val="nil"/>
              <w:left w:val="nil"/>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行政事业单位资产报告情况（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left"/>
              <w:rPr>
                <w:rFonts w:ascii="宋体"/>
                <w:color w:val="000000"/>
                <w:kern w:val="0"/>
                <w:sz w:val="20"/>
                <w:szCs w:val="20"/>
              </w:rPr>
            </w:pPr>
            <w:r>
              <w:rPr>
                <w:rFonts w:ascii="宋体" w:hAnsi="宋体" w:cs="宋体"/>
                <w:color w:val="000000"/>
                <w:kern w:val="0"/>
                <w:sz w:val="20"/>
                <w:szCs w:val="20"/>
              </w:rPr>
              <w:t>1.5</w:t>
            </w:r>
          </w:p>
        </w:tc>
      </w:tr>
      <w:tr>
        <w:tblPrEx>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noWrap/>
            <w:vAlign w:val="center"/>
          </w:tcPr>
          <w:p>
            <w:pPr>
              <w:spacing w:line="560" w:lineRule="exact"/>
              <w:jc w:val="center"/>
              <w:rPr>
                <w:rFonts w:ascii="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3402" w:type="dxa"/>
            <w:tcBorders>
              <w:top w:val="nil"/>
              <w:left w:val="nil"/>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资产管理与预算管理相结合（</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left"/>
              <w:rPr>
                <w:rFonts w:ascii="宋体"/>
                <w:color w:val="000000"/>
                <w:kern w:val="0"/>
                <w:sz w:val="20"/>
                <w:szCs w:val="20"/>
              </w:rPr>
            </w:pPr>
            <w:r>
              <w:rPr>
                <w:rFonts w:ascii="宋体" w:hAnsi="宋体" w:cs="宋体"/>
                <w:color w:val="000000"/>
                <w:kern w:val="0"/>
                <w:sz w:val="20"/>
                <w:szCs w:val="20"/>
              </w:rPr>
              <w:t>1</w:t>
            </w:r>
          </w:p>
        </w:tc>
      </w:tr>
      <w:tr>
        <w:tblPrEx>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noWrap/>
            <w:vAlign w:val="center"/>
          </w:tcPr>
          <w:p>
            <w:pPr>
              <w:widowControl/>
              <w:spacing w:line="560" w:lineRule="exact"/>
              <w:jc w:val="center"/>
              <w:rPr>
                <w:rFonts w:ascii="宋体"/>
                <w:color w:val="000000"/>
                <w:kern w:val="0"/>
                <w:sz w:val="20"/>
                <w:szCs w:val="20"/>
              </w:rPr>
            </w:pPr>
          </w:p>
        </w:tc>
        <w:tc>
          <w:tcPr>
            <w:tcW w:w="2268" w:type="dxa"/>
            <w:tcBorders>
              <w:top w:val="nil"/>
              <w:left w:val="nil"/>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内控制度管理（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内部控制度健全完整（</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left"/>
              <w:rPr>
                <w:rFonts w:ascii="宋体"/>
                <w:color w:val="000000"/>
                <w:kern w:val="0"/>
                <w:sz w:val="20"/>
                <w:szCs w:val="20"/>
              </w:rPr>
            </w:pPr>
            <w:r>
              <w:rPr>
                <w:rFonts w:ascii="宋体" w:hAnsi="宋体" w:cs="宋体"/>
                <w:color w:val="000000"/>
                <w:kern w:val="0"/>
                <w:sz w:val="20"/>
                <w:szCs w:val="20"/>
              </w:rPr>
              <w:t>1.5</w:t>
            </w:r>
          </w:p>
        </w:tc>
      </w:tr>
      <w:tr>
        <w:tblPrEx>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信息公开（</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预算公开（</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left"/>
              <w:rPr>
                <w:rFonts w:ascii="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3402" w:type="dxa"/>
            <w:tcBorders>
              <w:top w:val="nil"/>
              <w:left w:val="nil"/>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决算公开（</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left"/>
              <w:rPr>
                <w:rFonts w:ascii="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3402" w:type="dxa"/>
            <w:tcBorders>
              <w:top w:val="nil"/>
              <w:left w:val="nil"/>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绩效信息公开（</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left"/>
              <w:rPr>
                <w:rFonts w:ascii="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绩效评价（</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绩效评价开展（</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left"/>
              <w:rPr>
                <w:rFonts w:ascii="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3402" w:type="dxa"/>
            <w:tcBorders>
              <w:top w:val="nil"/>
              <w:left w:val="nil"/>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评价结果应用（</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left"/>
              <w:rPr>
                <w:rFonts w:ascii="宋体"/>
                <w:color w:val="000000"/>
                <w:kern w:val="0"/>
                <w:sz w:val="20"/>
                <w:szCs w:val="20"/>
              </w:rPr>
            </w:pPr>
            <w:r>
              <w:rPr>
                <w:rFonts w:ascii="宋体" w:hAnsi="宋体" w:cs="宋体"/>
                <w:color w:val="000000"/>
                <w:kern w:val="0"/>
                <w:sz w:val="20"/>
                <w:szCs w:val="20"/>
              </w:rPr>
              <w:t>3</w:t>
            </w:r>
          </w:p>
        </w:tc>
      </w:tr>
      <w:tr>
        <w:tblPrEx>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noWrap/>
            <w:vAlign w:val="center"/>
          </w:tcPr>
          <w:p>
            <w:pPr>
              <w:widowControl/>
              <w:spacing w:line="560" w:lineRule="exact"/>
              <w:jc w:val="center"/>
              <w:rPr>
                <w:rFonts w:ascii="宋体"/>
                <w:color w:val="000000"/>
                <w:kern w:val="0"/>
                <w:sz w:val="20"/>
                <w:szCs w:val="20"/>
              </w:rPr>
            </w:pPr>
            <w:r>
              <w:rPr>
                <w:rFonts w:hint="eastAsia" w:ascii="宋体" w:hAnsi="宋体" w:cs="宋体"/>
                <w:color w:val="000000"/>
                <w:kern w:val="0"/>
                <w:sz w:val="20"/>
                <w:szCs w:val="20"/>
              </w:rPr>
              <w:t>部门绩效情况（</w:t>
            </w:r>
            <w:r>
              <w:rPr>
                <w:rFonts w:ascii="宋体" w:hAnsi="宋体" w:cs="宋体"/>
                <w:color w:val="000000"/>
                <w:kern w:val="0"/>
                <w:sz w:val="20"/>
                <w:szCs w:val="20"/>
              </w:rPr>
              <w:t>45</w:t>
            </w:r>
            <w:r>
              <w:rPr>
                <w:rFonts w:hint="eastAsia" w:ascii="宋体" w:hAnsi="宋体" w:cs="宋体"/>
                <w:color w:val="000000"/>
                <w:kern w:val="0"/>
                <w:sz w:val="20"/>
                <w:szCs w:val="20"/>
              </w:rPr>
              <w:t>分）</w:t>
            </w:r>
          </w:p>
        </w:tc>
        <w:tc>
          <w:tcPr>
            <w:tcW w:w="2268" w:type="dxa"/>
            <w:vMerge w:val="restart"/>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履职成效（</w:t>
            </w:r>
            <w:r>
              <w:rPr>
                <w:rFonts w:ascii="宋体" w:hAnsi="宋体" w:cs="宋体"/>
                <w:color w:val="000000"/>
                <w:kern w:val="0"/>
                <w:sz w:val="20"/>
                <w:szCs w:val="20"/>
              </w:rPr>
              <w:t>20</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noWrap/>
            <w:vAlign w:val="center"/>
          </w:tcPr>
          <w:p>
            <w:pPr>
              <w:widowControl/>
              <w:spacing w:line="560" w:lineRule="exact"/>
              <w:jc w:val="center"/>
              <w:rPr>
                <w:rFonts w:ascii="宋体"/>
                <w:color w:val="000000"/>
                <w:kern w:val="0"/>
                <w:sz w:val="20"/>
                <w:szCs w:val="20"/>
              </w:rPr>
            </w:pPr>
            <w:r>
              <w:rPr>
                <w:rFonts w:hint="eastAsia" w:ascii="宋体" w:hAnsi="宋体" w:cs="宋体"/>
                <w:color w:val="000000"/>
                <w:kern w:val="0"/>
                <w:sz w:val="20"/>
                <w:szCs w:val="20"/>
              </w:rPr>
              <w:t>部门特性指标</w:t>
            </w:r>
          </w:p>
        </w:tc>
        <w:tc>
          <w:tcPr>
            <w:tcW w:w="2126" w:type="dxa"/>
            <w:tcBorders>
              <w:top w:val="nil"/>
              <w:left w:val="nil"/>
              <w:bottom w:val="single" w:color="auto" w:sz="4" w:space="0"/>
              <w:right w:val="single" w:color="auto" w:sz="4" w:space="0"/>
            </w:tcBorders>
            <w:noWrap/>
          </w:tcPr>
          <w:p>
            <w:pPr>
              <w:widowControl/>
              <w:spacing w:line="560" w:lineRule="exact"/>
              <w:jc w:val="center"/>
              <w:rPr>
                <w:rFonts w:ascii="宋体"/>
                <w:color w:val="000000"/>
                <w:kern w:val="0"/>
                <w:sz w:val="20"/>
                <w:szCs w:val="20"/>
              </w:rPr>
            </w:pPr>
            <w:r>
              <w:rPr>
                <w:rFonts w:ascii="宋体" w:hAnsi="宋体" w:cs="宋体"/>
                <w:color w:val="000000"/>
                <w:kern w:val="0"/>
                <w:sz w:val="20"/>
                <w:szCs w:val="20"/>
              </w:rPr>
              <w:t>19</w:t>
            </w:r>
          </w:p>
        </w:tc>
      </w:tr>
      <w:tr>
        <w:tblPrEx>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noWrap/>
            <w:vAlign w:val="center"/>
          </w:tcPr>
          <w:p>
            <w:pPr>
              <w:spacing w:line="560" w:lineRule="exact"/>
              <w:jc w:val="left"/>
              <w:rPr>
                <w:rFonts w:ascii="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3402" w:type="dxa"/>
            <w:tcBorders>
              <w:top w:val="nil"/>
              <w:left w:val="nil"/>
              <w:bottom w:val="single" w:color="auto" w:sz="4" w:space="0"/>
              <w:right w:val="single" w:color="auto" w:sz="4" w:space="0"/>
            </w:tcBorders>
            <w:noWrap/>
            <w:vAlign w:val="center"/>
          </w:tcPr>
          <w:p>
            <w:pPr>
              <w:widowControl/>
              <w:spacing w:line="560" w:lineRule="exact"/>
              <w:jc w:val="center"/>
              <w:rPr>
                <w:rFonts w:ascii="宋体"/>
                <w:color w:val="000000"/>
                <w:kern w:val="0"/>
                <w:sz w:val="20"/>
                <w:szCs w:val="20"/>
              </w:rPr>
            </w:pPr>
          </w:p>
        </w:tc>
        <w:tc>
          <w:tcPr>
            <w:tcW w:w="2126" w:type="dxa"/>
            <w:tcBorders>
              <w:top w:val="nil"/>
              <w:left w:val="nil"/>
              <w:bottom w:val="single" w:color="auto" w:sz="4" w:space="0"/>
              <w:right w:val="single" w:color="auto" w:sz="4" w:space="0"/>
            </w:tcBorders>
            <w:noWrap/>
          </w:tcPr>
          <w:p>
            <w:pPr>
              <w:widowControl/>
              <w:spacing w:line="560" w:lineRule="exact"/>
              <w:jc w:val="center"/>
              <w:rPr>
                <w:rFonts w:ascii="宋体"/>
                <w:color w:val="000000"/>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noWrap/>
            <w:vAlign w:val="center"/>
          </w:tcPr>
          <w:p>
            <w:pPr>
              <w:spacing w:line="560" w:lineRule="exact"/>
              <w:jc w:val="left"/>
              <w:rPr>
                <w:rFonts w:ascii="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3402" w:type="dxa"/>
            <w:tcBorders>
              <w:top w:val="nil"/>
              <w:left w:val="nil"/>
              <w:bottom w:val="single" w:color="auto" w:sz="4" w:space="0"/>
              <w:right w:val="single" w:color="auto" w:sz="4" w:space="0"/>
            </w:tcBorders>
            <w:noWrap/>
            <w:vAlign w:val="center"/>
          </w:tcPr>
          <w:p>
            <w:pPr>
              <w:widowControl/>
              <w:spacing w:line="560" w:lineRule="exact"/>
              <w:jc w:val="center"/>
              <w:rPr>
                <w:rFonts w:ascii="宋体"/>
                <w:color w:val="000000"/>
                <w:kern w:val="0"/>
                <w:sz w:val="20"/>
                <w:szCs w:val="20"/>
              </w:rPr>
            </w:pPr>
          </w:p>
        </w:tc>
        <w:tc>
          <w:tcPr>
            <w:tcW w:w="2126" w:type="dxa"/>
            <w:tcBorders>
              <w:top w:val="nil"/>
              <w:left w:val="nil"/>
              <w:bottom w:val="single" w:color="auto" w:sz="4" w:space="0"/>
              <w:right w:val="single" w:color="auto" w:sz="4" w:space="0"/>
            </w:tcBorders>
            <w:noWrap/>
          </w:tcPr>
          <w:p>
            <w:pPr>
              <w:widowControl/>
              <w:spacing w:line="560" w:lineRule="exact"/>
              <w:jc w:val="center"/>
              <w:rPr>
                <w:rFonts w:ascii="宋体"/>
                <w:color w:val="000000"/>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noWrap/>
            <w:vAlign w:val="center"/>
          </w:tcPr>
          <w:p>
            <w:pPr>
              <w:spacing w:line="560" w:lineRule="exact"/>
              <w:jc w:val="left"/>
              <w:rPr>
                <w:rFonts w:ascii="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3402" w:type="dxa"/>
            <w:tcBorders>
              <w:top w:val="nil"/>
              <w:left w:val="nil"/>
              <w:bottom w:val="single" w:color="auto" w:sz="4" w:space="0"/>
              <w:right w:val="single" w:color="auto" w:sz="4" w:space="0"/>
            </w:tcBorders>
            <w:noWrap/>
            <w:vAlign w:val="center"/>
          </w:tcPr>
          <w:p>
            <w:pPr>
              <w:widowControl/>
              <w:spacing w:line="560" w:lineRule="exact"/>
              <w:jc w:val="center"/>
              <w:rPr>
                <w:rFonts w:ascii="宋体"/>
                <w:color w:val="000000"/>
                <w:kern w:val="0"/>
                <w:sz w:val="20"/>
                <w:szCs w:val="20"/>
              </w:rPr>
            </w:pPr>
          </w:p>
        </w:tc>
        <w:tc>
          <w:tcPr>
            <w:tcW w:w="2126" w:type="dxa"/>
            <w:tcBorders>
              <w:top w:val="nil"/>
              <w:left w:val="nil"/>
              <w:bottom w:val="single" w:color="auto" w:sz="4" w:space="0"/>
              <w:right w:val="single" w:color="auto" w:sz="4" w:space="0"/>
            </w:tcBorders>
            <w:noWrap/>
          </w:tcPr>
          <w:p>
            <w:pPr>
              <w:widowControl/>
              <w:spacing w:line="560" w:lineRule="exact"/>
              <w:jc w:val="center"/>
              <w:rPr>
                <w:rFonts w:ascii="宋体"/>
                <w:color w:val="000000"/>
                <w:kern w:val="0"/>
                <w:sz w:val="20"/>
                <w:szCs w:val="20"/>
              </w:rPr>
            </w:pPr>
          </w:p>
        </w:tc>
      </w:tr>
      <w:tr>
        <w:tblPrEx>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noWrap/>
            <w:vAlign w:val="center"/>
          </w:tcPr>
          <w:p>
            <w:pPr>
              <w:spacing w:line="560" w:lineRule="exact"/>
              <w:jc w:val="left"/>
              <w:rPr>
                <w:rFonts w:ascii="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r>
              <w:rPr>
                <w:rFonts w:hint="eastAsia" w:ascii="宋体" w:hAnsi="宋体" w:cs="宋体"/>
                <w:color w:val="000000"/>
                <w:kern w:val="0"/>
                <w:sz w:val="20"/>
                <w:szCs w:val="20"/>
              </w:rPr>
              <w:t>可持续发展能力（</w:t>
            </w:r>
            <w:r>
              <w:rPr>
                <w:rFonts w:ascii="宋体" w:hAnsi="宋体" w:cs="宋体"/>
                <w:color w:val="000000"/>
                <w:kern w:val="0"/>
                <w:sz w:val="20"/>
                <w:szCs w:val="20"/>
              </w:rPr>
              <w:t>15</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noWrap/>
            <w:vAlign w:val="center"/>
          </w:tcPr>
          <w:p>
            <w:pPr>
              <w:widowControl/>
              <w:spacing w:line="560" w:lineRule="exact"/>
              <w:jc w:val="center"/>
              <w:rPr>
                <w:rFonts w:ascii="宋体"/>
                <w:color w:val="000000"/>
                <w:kern w:val="0"/>
                <w:sz w:val="20"/>
                <w:szCs w:val="20"/>
              </w:rPr>
            </w:pPr>
            <w:r>
              <w:rPr>
                <w:rFonts w:hint="eastAsia" w:ascii="宋体" w:hAnsi="宋体" w:cs="宋体"/>
                <w:color w:val="000000"/>
                <w:kern w:val="0"/>
                <w:sz w:val="20"/>
                <w:szCs w:val="20"/>
              </w:rPr>
              <w:t>重点改革（重点工作）完成情况（</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center"/>
              <w:rPr>
                <w:rFonts w:ascii="宋体"/>
                <w:color w:val="000000"/>
                <w:kern w:val="0"/>
                <w:sz w:val="20"/>
                <w:szCs w:val="20"/>
              </w:rPr>
            </w:pPr>
            <w:r>
              <w:rPr>
                <w:rFonts w:ascii="宋体" w:hAnsi="宋体" w:cs="宋体"/>
                <w:color w:val="000000"/>
                <w:kern w:val="0"/>
                <w:sz w:val="20"/>
                <w:szCs w:val="20"/>
              </w:rPr>
              <w:t>5</w:t>
            </w:r>
          </w:p>
        </w:tc>
      </w:tr>
      <w:tr>
        <w:tblPrEx>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noWrap/>
            <w:vAlign w:val="center"/>
          </w:tcPr>
          <w:p>
            <w:pPr>
              <w:spacing w:line="560" w:lineRule="exact"/>
              <w:jc w:val="left"/>
              <w:rPr>
                <w:rFonts w:ascii="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3402" w:type="dxa"/>
            <w:tcBorders>
              <w:top w:val="nil"/>
              <w:left w:val="nil"/>
              <w:bottom w:val="single" w:color="auto" w:sz="4" w:space="0"/>
              <w:right w:val="single" w:color="auto" w:sz="4" w:space="0"/>
            </w:tcBorders>
            <w:noWrap/>
            <w:vAlign w:val="center"/>
          </w:tcPr>
          <w:p>
            <w:pPr>
              <w:widowControl/>
              <w:spacing w:line="560" w:lineRule="exact"/>
              <w:jc w:val="center"/>
              <w:rPr>
                <w:rFonts w:ascii="宋体"/>
                <w:color w:val="000000"/>
                <w:kern w:val="0"/>
                <w:sz w:val="20"/>
                <w:szCs w:val="20"/>
              </w:rPr>
            </w:pPr>
            <w:r>
              <w:rPr>
                <w:rFonts w:hint="eastAsia" w:ascii="宋体" w:hAnsi="宋体" w:cs="宋体"/>
                <w:color w:val="000000"/>
                <w:kern w:val="0"/>
                <w:sz w:val="20"/>
                <w:szCs w:val="20"/>
              </w:rPr>
              <w:t>科技（制度、方法、机制等）创新（</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center"/>
              <w:rPr>
                <w:rFonts w:ascii="宋体"/>
                <w:color w:val="000000"/>
                <w:kern w:val="0"/>
                <w:sz w:val="20"/>
                <w:szCs w:val="20"/>
              </w:rPr>
            </w:pPr>
            <w:r>
              <w:rPr>
                <w:rFonts w:ascii="宋体" w:hAnsi="宋体" w:cs="宋体"/>
                <w:color w:val="000000"/>
                <w:kern w:val="0"/>
                <w:sz w:val="20"/>
                <w:szCs w:val="20"/>
              </w:rPr>
              <w:t>5</w:t>
            </w:r>
          </w:p>
        </w:tc>
      </w:tr>
      <w:tr>
        <w:tblPrEx>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noWrap/>
            <w:vAlign w:val="center"/>
          </w:tcPr>
          <w:p>
            <w:pPr>
              <w:spacing w:line="560" w:lineRule="exact"/>
              <w:jc w:val="left"/>
              <w:rPr>
                <w:rFonts w:ascii="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3402" w:type="dxa"/>
            <w:tcBorders>
              <w:top w:val="nil"/>
              <w:left w:val="nil"/>
              <w:bottom w:val="single" w:color="auto" w:sz="4" w:space="0"/>
              <w:right w:val="single" w:color="auto" w:sz="4" w:space="0"/>
            </w:tcBorders>
            <w:noWrap/>
            <w:vAlign w:val="center"/>
          </w:tcPr>
          <w:p>
            <w:pPr>
              <w:widowControl/>
              <w:spacing w:line="560" w:lineRule="exact"/>
              <w:jc w:val="center"/>
              <w:rPr>
                <w:rFonts w:ascii="宋体"/>
                <w:color w:val="000000"/>
                <w:kern w:val="0"/>
                <w:sz w:val="20"/>
                <w:szCs w:val="20"/>
              </w:rPr>
            </w:pPr>
            <w:r>
              <w:rPr>
                <w:rFonts w:hint="eastAsia" w:ascii="宋体" w:hAnsi="宋体" w:cs="宋体"/>
                <w:color w:val="000000"/>
                <w:kern w:val="0"/>
                <w:sz w:val="20"/>
                <w:szCs w:val="20"/>
              </w:rPr>
              <w:t>人才培养（</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center"/>
              <w:rPr>
                <w:rFonts w:ascii="宋体"/>
                <w:color w:val="000000"/>
                <w:kern w:val="0"/>
                <w:sz w:val="20"/>
                <w:szCs w:val="20"/>
              </w:rPr>
            </w:pPr>
            <w:r>
              <w:rPr>
                <w:rFonts w:ascii="宋体" w:hAnsi="宋体" w:cs="宋体"/>
                <w:color w:val="000000"/>
                <w:kern w:val="0"/>
                <w:sz w:val="20"/>
                <w:szCs w:val="20"/>
              </w:rPr>
              <w:t>4</w:t>
            </w:r>
          </w:p>
        </w:tc>
      </w:tr>
      <w:tr>
        <w:tblPrEx>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noWrap/>
            <w:vAlign w:val="center"/>
          </w:tcPr>
          <w:p>
            <w:pPr>
              <w:spacing w:line="560" w:lineRule="exact"/>
              <w:jc w:val="left"/>
              <w:rPr>
                <w:rFonts w:ascii="宋体"/>
                <w:color w:val="000000"/>
                <w:kern w:val="0"/>
                <w:sz w:val="20"/>
                <w:szCs w:val="20"/>
              </w:rPr>
            </w:pPr>
          </w:p>
        </w:tc>
        <w:tc>
          <w:tcPr>
            <w:tcW w:w="2268" w:type="dxa"/>
            <w:vMerge w:val="restart"/>
            <w:tcBorders>
              <w:top w:val="nil"/>
              <w:left w:val="single" w:color="auto" w:sz="4" w:space="0"/>
              <w:right w:val="single" w:color="auto" w:sz="4" w:space="0"/>
            </w:tcBorders>
            <w:noWrap/>
            <w:vAlign w:val="center"/>
          </w:tcPr>
          <w:p>
            <w:pPr>
              <w:widowControl/>
              <w:spacing w:line="560" w:lineRule="exact"/>
              <w:jc w:val="center"/>
              <w:rPr>
                <w:rFonts w:ascii="宋体"/>
                <w:color w:val="000000"/>
                <w:kern w:val="0"/>
                <w:sz w:val="20"/>
                <w:szCs w:val="20"/>
              </w:rPr>
            </w:pPr>
            <w:r>
              <w:rPr>
                <w:rFonts w:hint="eastAsia" w:ascii="宋体" w:hAnsi="宋体" w:cs="宋体"/>
                <w:color w:val="000000"/>
                <w:kern w:val="0"/>
                <w:sz w:val="20"/>
                <w:szCs w:val="20"/>
              </w:rPr>
              <w:t>满意度（</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noWrap/>
            <w:vAlign w:val="center"/>
          </w:tcPr>
          <w:p>
            <w:pPr>
              <w:widowControl/>
              <w:spacing w:line="560" w:lineRule="exact"/>
              <w:jc w:val="center"/>
              <w:rPr>
                <w:rFonts w:ascii="宋体"/>
                <w:color w:val="000000"/>
                <w:kern w:val="0"/>
                <w:sz w:val="20"/>
                <w:szCs w:val="20"/>
              </w:rPr>
            </w:pPr>
            <w:r>
              <w:rPr>
                <w:rFonts w:hint="eastAsia" w:ascii="宋体" w:hAnsi="宋体" w:cs="宋体"/>
                <w:color w:val="000000"/>
                <w:kern w:val="0"/>
                <w:sz w:val="20"/>
                <w:szCs w:val="20"/>
              </w:rPr>
              <w:t>协作部门满意度（</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center"/>
              <w:rPr>
                <w:rFonts w:ascii="宋体"/>
                <w:color w:val="000000"/>
                <w:kern w:val="0"/>
                <w:sz w:val="20"/>
                <w:szCs w:val="20"/>
              </w:rPr>
            </w:pPr>
            <w:r>
              <w:rPr>
                <w:rFonts w:ascii="宋体" w:hAnsi="宋体" w:cs="宋体"/>
                <w:color w:val="000000"/>
                <w:kern w:val="0"/>
                <w:sz w:val="20"/>
                <w:szCs w:val="20"/>
              </w:rPr>
              <w:t>2.5</w:t>
            </w:r>
          </w:p>
        </w:tc>
      </w:tr>
      <w:tr>
        <w:tblPrEx>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noWrap/>
            <w:vAlign w:val="center"/>
          </w:tcPr>
          <w:p>
            <w:pPr>
              <w:spacing w:line="560" w:lineRule="exact"/>
              <w:jc w:val="left"/>
              <w:rPr>
                <w:rFonts w:ascii="宋体"/>
                <w:color w:val="000000"/>
                <w:kern w:val="0"/>
                <w:sz w:val="20"/>
                <w:szCs w:val="20"/>
              </w:rPr>
            </w:pPr>
          </w:p>
        </w:tc>
        <w:tc>
          <w:tcPr>
            <w:tcW w:w="2268" w:type="dxa"/>
            <w:vMerge w:val="continue"/>
            <w:tcBorders>
              <w:left w:val="single" w:color="auto" w:sz="4" w:space="0"/>
              <w:right w:val="single" w:color="auto" w:sz="4" w:space="0"/>
            </w:tcBorders>
            <w:noWrap/>
            <w:vAlign w:val="center"/>
          </w:tcPr>
          <w:p>
            <w:pPr>
              <w:spacing w:line="560" w:lineRule="exact"/>
              <w:jc w:val="left"/>
              <w:rPr>
                <w:rFonts w:ascii="宋体"/>
                <w:color w:val="000000"/>
                <w:kern w:val="0"/>
                <w:sz w:val="20"/>
                <w:szCs w:val="20"/>
              </w:rPr>
            </w:pPr>
          </w:p>
        </w:tc>
        <w:tc>
          <w:tcPr>
            <w:tcW w:w="3402" w:type="dxa"/>
            <w:tcBorders>
              <w:top w:val="nil"/>
              <w:left w:val="nil"/>
              <w:bottom w:val="single" w:color="auto" w:sz="4" w:space="0"/>
              <w:right w:val="single" w:color="auto" w:sz="4" w:space="0"/>
            </w:tcBorders>
            <w:noWrap/>
            <w:vAlign w:val="center"/>
          </w:tcPr>
          <w:p>
            <w:pPr>
              <w:widowControl/>
              <w:spacing w:line="560" w:lineRule="exact"/>
              <w:jc w:val="center"/>
              <w:rPr>
                <w:rFonts w:ascii="宋体"/>
                <w:color w:val="000000"/>
                <w:kern w:val="0"/>
                <w:sz w:val="20"/>
                <w:szCs w:val="20"/>
              </w:rPr>
            </w:pPr>
            <w:r>
              <w:rPr>
                <w:rFonts w:hint="eastAsia" w:ascii="宋体" w:hAnsi="宋体" w:cs="宋体"/>
                <w:color w:val="000000"/>
                <w:kern w:val="0"/>
                <w:sz w:val="20"/>
                <w:szCs w:val="20"/>
              </w:rPr>
              <w:t>管理对象满意度（</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center"/>
              <w:rPr>
                <w:rFonts w:ascii="宋体"/>
                <w:color w:val="000000"/>
                <w:kern w:val="0"/>
                <w:sz w:val="20"/>
                <w:szCs w:val="20"/>
              </w:rPr>
            </w:pPr>
            <w:r>
              <w:rPr>
                <w:rFonts w:ascii="宋体" w:hAnsi="宋体" w:cs="宋体"/>
                <w:color w:val="000000"/>
                <w:kern w:val="0"/>
                <w:sz w:val="20"/>
                <w:szCs w:val="20"/>
              </w:rPr>
              <w:t>2.5</w:t>
            </w:r>
          </w:p>
        </w:tc>
      </w:tr>
      <w:tr>
        <w:tblPrEx>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2268" w:type="dxa"/>
            <w:vMerge w:val="continue"/>
            <w:tcBorders>
              <w:left w:val="single" w:color="auto" w:sz="4" w:space="0"/>
              <w:bottom w:val="single" w:color="auto" w:sz="4" w:space="0"/>
              <w:right w:val="single" w:color="auto" w:sz="4" w:space="0"/>
            </w:tcBorders>
            <w:noWrap/>
            <w:vAlign w:val="center"/>
          </w:tcPr>
          <w:p>
            <w:pPr>
              <w:widowControl/>
              <w:spacing w:line="560" w:lineRule="exact"/>
              <w:jc w:val="left"/>
              <w:rPr>
                <w:rFonts w:ascii="宋体"/>
                <w:color w:val="000000"/>
                <w:kern w:val="0"/>
                <w:sz w:val="20"/>
                <w:szCs w:val="20"/>
              </w:rPr>
            </w:pPr>
          </w:p>
        </w:tc>
        <w:tc>
          <w:tcPr>
            <w:tcW w:w="3402" w:type="dxa"/>
            <w:tcBorders>
              <w:top w:val="nil"/>
              <w:left w:val="nil"/>
              <w:bottom w:val="single" w:color="auto" w:sz="4" w:space="0"/>
              <w:right w:val="single" w:color="auto" w:sz="4" w:space="0"/>
            </w:tcBorders>
            <w:noWrap/>
            <w:vAlign w:val="center"/>
          </w:tcPr>
          <w:p>
            <w:pPr>
              <w:widowControl/>
              <w:spacing w:line="560" w:lineRule="exact"/>
              <w:jc w:val="center"/>
              <w:rPr>
                <w:rFonts w:ascii="宋体"/>
                <w:color w:val="000000"/>
                <w:kern w:val="0"/>
                <w:sz w:val="20"/>
                <w:szCs w:val="20"/>
              </w:rPr>
            </w:pPr>
            <w:r>
              <w:rPr>
                <w:rFonts w:hint="eastAsia" w:ascii="宋体" w:hAnsi="宋体" w:cs="宋体"/>
                <w:color w:val="000000"/>
                <w:kern w:val="0"/>
                <w:sz w:val="20"/>
                <w:szCs w:val="20"/>
              </w:rPr>
              <w:t>社会公众满意度（</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noWrap/>
          </w:tcPr>
          <w:p>
            <w:pPr>
              <w:widowControl/>
              <w:spacing w:line="560" w:lineRule="exact"/>
              <w:jc w:val="center"/>
              <w:rPr>
                <w:rFonts w:ascii="宋体"/>
                <w:color w:val="000000"/>
                <w:kern w:val="0"/>
                <w:sz w:val="20"/>
                <w:szCs w:val="20"/>
              </w:rPr>
            </w:pPr>
            <w:r>
              <w:rPr>
                <w:rFonts w:ascii="宋体" w:hAnsi="宋体" w:cs="宋体"/>
                <w:color w:val="000000"/>
                <w:kern w:val="0"/>
                <w:sz w:val="20"/>
                <w:szCs w:val="20"/>
              </w:rPr>
              <w:t>4</w:t>
            </w:r>
          </w:p>
        </w:tc>
      </w:tr>
    </w:tbl>
    <w:p>
      <w:pPr>
        <w:spacing w:line="560" w:lineRule="exact"/>
        <w:ind w:firstLine="640" w:firstLineChars="200"/>
        <w:rPr>
          <w:rFonts w:ascii="楷体_GB2312" w:hAnsi="仿宋" w:eastAsia="楷体_GB2312"/>
          <w:sz w:val="32"/>
          <w:szCs w:val="32"/>
        </w:rPr>
      </w:pPr>
      <w:r>
        <w:rPr>
          <w:rFonts w:hint="eastAsia" w:ascii="楷体_GB2312" w:hAnsi="仿宋" w:eastAsia="楷体_GB2312" w:cs="楷体_GB2312"/>
          <w:sz w:val="32"/>
          <w:szCs w:val="32"/>
        </w:rPr>
        <w:t>（二）绩效分析</w:t>
      </w:r>
    </w:p>
    <w:p>
      <w:pPr>
        <w:spacing w:line="560" w:lineRule="exact"/>
        <w:ind w:firstLine="643" w:firstLineChars="200"/>
        <w:rPr>
          <w:rFonts w:ascii="仿宋_GB2312" w:hAnsi="仿宋" w:eastAsia="仿宋_GB2312"/>
          <w:b/>
          <w:bCs/>
          <w:sz w:val="32"/>
          <w:szCs w:val="32"/>
        </w:rPr>
      </w:pPr>
      <w:r>
        <w:rPr>
          <w:rFonts w:ascii="仿宋_GB2312" w:hAnsi="仿宋" w:eastAsia="仿宋_GB2312" w:cs="仿宋_GB2312"/>
          <w:b/>
          <w:bCs/>
          <w:sz w:val="32"/>
          <w:szCs w:val="32"/>
        </w:rPr>
        <w:t>1.</w:t>
      </w:r>
      <w:r>
        <w:rPr>
          <w:rFonts w:hint="eastAsia" w:ascii="仿宋_GB2312" w:hAnsi="仿宋" w:eastAsia="仿宋_GB2312" w:cs="仿宋_GB2312"/>
          <w:b/>
          <w:bCs/>
          <w:sz w:val="32"/>
          <w:szCs w:val="32"/>
        </w:rPr>
        <w:t>项目决策</w:t>
      </w:r>
    </w:p>
    <w:p>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w:t>
      </w:r>
      <w:r>
        <w:rPr>
          <w:rFonts w:ascii="仿宋_GB2312" w:hAnsi="仿宋" w:eastAsia="仿宋_GB2312" w:cs="仿宋_GB2312"/>
          <w:sz w:val="32"/>
          <w:szCs w:val="32"/>
        </w:rPr>
        <w:t>1</w:t>
      </w:r>
      <w:r>
        <w:rPr>
          <w:rFonts w:hint="eastAsia" w:ascii="仿宋_GB2312" w:hAnsi="仿宋" w:eastAsia="仿宋_GB2312" w:cs="仿宋_GB2312"/>
          <w:sz w:val="32"/>
          <w:szCs w:val="32"/>
        </w:rPr>
        <w:t>）项目目标情况：项目预期提供的产品、服务、效益、其他目标明确。</w:t>
      </w:r>
    </w:p>
    <w:p>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w:t>
      </w:r>
      <w:r>
        <w:rPr>
          <w:rFonts w:ascii="仿宋_GB2312" w:hAnsi="仿宋" w:eastAsia="仿宋_GB2312" w:cs="仿宋_GB2312"/>
          <w:sz w:val="32"/>
          <w:szCs w:val="32"/>
        </w:rPr>
        <w:t>2</w:t>
      </w:r>
      <w:r>
        <w:rPr>
          <w:rFonts w:hint="eastAsia" w:ascii="仿宋_GB2312" w:hAnsi="仿宋" w:eastAsia="仿宋_GB2312" w:cs="仿宋_GB2312"/>
          <w:sz w:val="32"/>
          <w:szCs w:val="32"/>
        </w:rPr>
        <w:t>）决策依据情况：项目符合决策部署；符合当前经济社会发展需要。</w:t>
      </w:r>
    </w:p>
    <w:p>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w:t>
      </w:r>
      <w:r>
        <w:rPr>
          <w:rFonts w:ascii="仿宋_GB2312" w:hAnsi="仿宋" w:eastAsia="仿宋_GB2312" w:cs="仿宋_GB2312"/>
          <w:sz w:val="32"/>
          <w:szCs w:val="32"/>
        </w:rPr>
        <w:t>3</w:t>
      </w:r>
      <w:r>
        <w:rPr>
          <w:rFonts w:hint="eastAsia" w:ascii="仿宋_GB2312" w:hAnsi="仿宋" w:eastAsia="仿宋_GB2312" w:cs="仿宋_GB2312"/>
          <w:sz w:val="32"/>
          <w:szCs w:val="32"/>
        </w:rPr>
        <w:t>）资金情况：资金分配合理，不存在虚报项目套取财政资金和不符合申报条件的情况。</w:t>
      </w:r>
    </w:p>
    <w:p>
      <w:pPr>
        <w:spacing w:line="560" w:lineRule="exact"/>
        <w:ind w:firstLine="643" w:firstLineChars="200"/>
        <w:rPr>
          <w:rFonts w:ascii="仿宋_GB2312" w:hAnsi="仿宋" w:eastAsia="仿宋_GB2312"/>
          <w:b/>
          <w:bCs/>
          <w:sz w:val="32"/>
          <w:szCs w:val="32"/>
        </w:rPr>
      </w:pPr>
      <w:r>
        <w:rPr>
          <w:rFonts w:ascii="仿宋_GB2312" w:hAnsi="仿宋" w:eastAsia="仿宋_GB2312" w:cs="仿宋_GB2312"/>
          <w:b/>
          <w:bCs/>
          <w:sz w:val="32"/>
          <w:szCs w:val="32"/>
        </w:rPr>
        <w:t>2.</w:t>
      </w:r>
      <w:r>
        <w:rPr>
          <w:rFonts w:hint="eastAsia" w:ascii="仿宋_GB2312" w:hAnsi="仿宋" w:eastAsia="仿宋_GB2312" w:cs="仿宋_GB2312"/>
          <w:b/>
          <w:bCs/>
          <w:sz w:val="32"/>
          <w:szCs w:val="32"/>
        </w:rPr>
        <w:t>项目管理</w:t>
      </w:r>
    </w:p>
    <w:p>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w:t>
      </w:r>
      <w:r>
        <w:rPr>
          <w:rFonts w:ascii="仿宋_GB2312" w:hAnsi="仿宋" w:eastAsia="仿宋_GB2312" w:cs="仿宋_GB2312"/>
          <w:sz w:val="32"/>
          <w:szCs w:val="32"/>
        </w:rPr>
        <w:t>1</w:t>
      </w:r>
      <w:r>
        <w:rPr>
          <w:rFonts w:hint="eastAsia" w:ascii="仿宋_GB2312" w:hAnsi="仿宋" w:eastAsia="仿宋_GB2312" w:cs="仿宋_GB2312"/>
          <w:sz w:val="32"/>
          <w:szCs w:val="32"/>
        </w:rPr>
        <w:t>）资金到位情况：县财政局通过大平台及时下达资金，到位率</w:t>
      </w:r>
      <w:r>
        <w:rPr>
          <w:rFonts w:ascii="仿宋_GB2312" w:hAnsi="仿宋" w:eastAsia="仿宋_GB2312" w:cs="仿宋_GB2312"/>
          <w:sz w:val="32"/>
          <w:szCs w:val="32"/>
        </w:rPr>
        <w:t>100%</w:t>
      </w:r>
      <w:r>
        <w:rPr>
          <w:rFonts w:hint="eastAsia" w:ascii="仿宋_GB2312" w:hAnsi="仿宋" w:eastAsia="仿宋_GB2312" w:cs="仿宋_GB2312"/>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w:t>
      </w:r>
      <w:r>
        <w:rPr>
          <w:rFonts w:ascii="仿宋_GB2312" w:hAnsi="仿宋" w:eastAsia="仿宋_GB2312" w:cs="仿宋_GB2312"/>
          <w:sz w:val="32"/>
          <w:szCs w:val="32"/>
        </w:rPr>
        <w:t>2</w:t>
      </w:r>
      <w:r>
        <w:rPr>
          <w:rFonts w:hint="eastAsia" w:ascii="仿宋_GB2312" w:hAnsi="仿宋" w:eastAsia="仿宋_GB2312" w:cs="仿宋_GB2312"/>
          <w:sz w:val="32"/>
          <w:szCs w:val="32"/>
        </w:rPr>
        <w:t>）资金管理情况：实行专款专用，严格按照相关规定支付，资金支付合法、合理、合规，资金使用率</w:t>
      </w:r>
      <w:r>
        <w:rPr>
          <w:rFonts w:ascii="仿宋_GB2312" w:hAnsi="仿宋" w:eastAsia="仿宋_GB2312" w:cs="仿宋_GB2312"/>
          <w:sz w:val="32"/>
          <w:szCs w:val="32"/>
        </w:rPr>
        <w:t>100%</w:t>
      </w:r>
      <w:r>
        <w:rPr>
          <w:rFonts w:hint="eastAsia" w:ascii="仿宋_GB2312" w:hAnsi="仿宋" w:eastAsia="仿宋_GB2312" w:cs="仿宋_GB2312"/>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w:t>
      </w:r>
      <w:r>
        <w:rPr>
          <w:rFonts w:ascii="仿宋_GB2312" w:hAnsi="仿宋" w:eastAsia="仿宋_GB2312" w:cs="仿宋_GB2312"/>
          <w:sz w:val="32"/>
          <w:szCs w:val="32"/>
        </w:rPr>
        <w:t>3</w:t>
      </w:r>
      <w:r>
        <w:rPr>
          <w:rFonts w:hint="eastAsia" w:ascii="仿宋_GB2312" w:hAnsi="仿宋" w:eastAsia="仿宋_GB2312" w:cs="仿宋_GB2312"/>
          <w:sz w:val="32"/>
          <w:szCs w:val="32"/>
        </w:rPr>
        <w:t>）财务管理情况：项目资金实行专款专用，资金使用规范，严格执行相关财经纪律和规章制度，资金支付严格按照财务审批程序进行。</w:t>
      </w:r>
    </w:p>
    <w:p>
      <w:pPr>
        <w:spacing w:line="560" w:lineRule="exact"/>
        <w:ind w:firstLine="643" w:firstLineChars="200"/>
        <w:rPr>
          <w:rFonts w:ascii="仿宋_GB2312" w:hAnsi="仿宋" w:eastAsia="仿宋_GB2312"/>
          <w:b/>
          <w:bCs/>
          <w:sz w:val="32"/>
          <w:szCs w:val="32"/>
        </w:rPr>
      </w:pPr>
      <w:r>
        <w:rPr>
          <w:rFonts w:ascii="仿宋_GB2312" w:hAnsi="仿宋" w:eastAsia="仿宋_GB2312" w:cs="仿宋_GB2312"/>
          <w:b/>
          <w:bCs/>
          <w:sz w:val="32"/>
          <w:szCs w:val="32"/>
        </w:rPr>
        <w:t>3.</w:t>
      </w:r>
      <w:r>
        <w:rPr>
          <w:rFonts w:hint="eastAsia" w:ascii="仿宋_GB2312" w:hAnsi="仿宋" w:eastAsia="仿宋_GB2312" w:cs="仿宋_GB2312"/>
          <w:b/>
          <w:bCs/>
          <w:sz w:val="32"/>
          <w:szCs w:val="32"/>
        </w:rPr>
        <w:t>项目绩效</w:t>
      </w:r>
    </w:p>
    <w:p>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w:t>
      </w:r>
      <w:r>
        <w:rPr>
          <w:rFonts w:ascii="仿宋_GB2312" w:hAnsi="仿宋" w:eastAsia="仿宋_GB2312" w:cs="仿宋_GB2312"/>
          <w:sz w:val="32"/>
          <w:szCs w:val="32"/>
        </w:rPr>
        <w:t>1</w:t>
      </w:r>
      <w:r>
        <w:rPr>
          <w:rFonts w:hint="eastAsia" w:ascii="仿宋_GB2312" w:hAnsi="仿宋" w:eastAsia="仿宋_GB2312" w:cs="仿宋_GB2312"/>
          <w:sz w:val="32"/>
          <w:szCs w:val="32"/>
        </w:rPr>
        <w:t>）完成数量：共支付项目</w:t>
      </w:r>
      <w:r>
        <w:rPr>
          <w:rFonts w:ascii="仿宋_GB2312" w:hAnsi="仿宋" w:eastAsia="仿宋_GB2312" w:cs="仿宋_GB2312"/>
          <w:sz w:val="32"/>
          <w:szCs w:val="32"/>
        </w:rPr>
        <w:t>4</w:t>
      </w:r>
      <w:r>
        <w:rPr>
          <w:rFonts w:hint="eastAsia" w:ascii="仿宋_GB2312" w:hAnsi="仿宋" w:eastAsia="仿宋_GB2312" w:cs="仿宋_GB2312"/>
          <w:sz w:val="32"/>
          <w:szCs w:val="32"/>
        </w:rPr>
        <w:t>个，完成率为</w:t>
      </w:r>
      <w:r>
        <w:rPr>
          <w:rFonts w:ascii="仿宋_GB2312" w:hAnsi="仿宋" w:eastAsia="仿宋_GB2312" w:cs="仿宋_GB2312"/>
          <w:sz w:val="32"/>
          <w:szCs w:val="32"/>
        </w:rPr>
        <w:t>100%</w:t>
      </w:r>
      <w:r>
        <w:rPr>
          <w:rFonts w:hint="eastAsia" w:ascii="仿宋_GB2312" w:hAnsi="仿宋" w:eastAsia="仿宋_GB2312" w:cs="仿宋_GB2312"/>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w:t>
      </w:r>
      <w:r>
        <w:rPr>
          <w:rFonts w:ascii="仿宋_GB2312" w:hAnsi="仿宋" w:eastAsia="仿宋_GB2312" w:cs="仿宋_GB2312"/>
          <w:sz w:val="32"/>
          <w:szCs w:val="32"/>
        </w:rPr>
        <w:t>2</w:t>
      </w:r>
      <w:r>
        <w:rPr>
          <w:rFonts w:hint="eastAsia" w:ascii="仿宋_GB2312" w:hAnsi="仿宋" w:eastAsia="仿宋_GB2312" w:cs="仿宋_GB2312"/>
          <w:sz w:val="32"/>
          <w:szCs w:val="32"/>
        </w:rPr>
        <w:t>）完成质量：符合绩效目标设定的验收标准，按时按量按质完成。</w:t>
      </w:r>
    </w:p>
    <w:p>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w:t>
      </w:r>
      <w:r>
        <w:rPr>
          <w:rFonts w:ascii="仿宋_GB2312" w:hAnsi="仿宋" w:eastAsia="仿宋_GB2312" w:cs="仿宋_GB2312"/>
          <w:sz w:val="32"/>
          <w:szCs w:val="32"/>
        </w:rPr>
        <w:t>3</w:t>
      </w:r>
      <w:r>
        <w:rPr>
          <w:rFonts w:hint="eastAsia" w:ascii="仿宋_GB2312" w:hAnsi="仿宋" w:eastAsia="仿宋_GB2312" w:cs="仿宋_GB2312"/>
          <w:sz w:val="32"/>
          <w:szCs w:val="32"/>
        </w:rPr>
        <w:t>）完成时效：</w:t>
      </w:r>
      <w:r>
        <w:rPr>
          <w:rFonts w:ascii="仿宋_GB2312" w:hAnsi="仿宋" w:eastAsia="仿宋_GB2312" w:cs="仿宋_GB2312"/>
          <w:sz w:val="32"/>
          <w:szCs w:val="32"/>
        </w:rPr>
        <w:t>2018</w:t>
      </w:r>
      <w:r>
        <w:rPr>
          <w:rFonts w:hint="eastAsia" w:ascii="仿宋_GB2312" w:hAnsi="仿宋" w:eastAsia="仿宋_GB2312" w:cs="仿宋_GB2312"/>
          <w:sz w:val="32"/>
          <w:szCs w:val="32"/>
        </w:rPr>
        <w:t>年</w:t>
      </w:r>
      <w:r>
        <w:rPr>
          <w:rFonts w:ascii="仿宋_GB2312" w:hAnsi="仿宋" w:eastAsia="仿宋_GB2312" w:cs="仿宋_GB2312"/>
          <w:sz w:val="32"/>
          <w:szCs w:val="32"/>
        </w:rPr>
        <w:t>12</w:t>
      </w:r>
      <w:r>
        <w:rPr>
          <w:rFonts w:hint="eastAsia" w:ascii="仿宋_GB2312" w:hAnsi="仿宋" w:eastAsia="仿宋_GB2312" w:cs="仿宋_GB2312"/>
          <w:sz w:val="32"/>
          <w:szCs w:val="32"/>
        </w:rPr>
        <w:t>月</w:t>
      </w:r>
      <w:r>
        <w:rPr>
          <w:rFonts w:ascii="仿宋_GB2312" w:hAnsi="仿宋" w:eastAsia="仿宋_GB2312" w:cs="仿宋_GB2312"/>
          <w:sz w:val="32"/>
          <w:szCs w:val="32"/>
        </w:rPr>
        <w:t>31</w:t>
      </w:r>
      <w:r>
        <w:rPr>
          <w:rFonts w:hint="eastAsia" w:ascii="仿宋_GB2312" w:hAnsi="仿宋" w:eastAsia="仿宋_GB2312" w:cs="仿宋_GB2312"/>
          <w:sz w:val="32"/>
          <w:szCs w:val="32"/>
        </w:rPr>
        <w:t>日前全部完成项目任务。</w:t>
      </w:r>
    </w:p>
    <w:p>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w:t>
      </w:r>
      <w:r>
        <w:rPr>
          <w:rFonts w:ascii="仿宋_GB2312" w:hAnsi="仿宋" w:eastAsia="仿宋_GB2312" w:cs="仿宋_GB2312"/>
          <w:sz w:val="32"/>
          <w:szCs w:val="32"/>
        </w:rPr>
        <w:t>4</w:t>
      </w:r>
      <w:r>
        <w:rPr>
          <w:rFonts w:hint="eastAsia" w:ascii="仿宋_GB2312" w:hAnsi="仿宋" w:eastAsia="仿宋_GB2312" w:cs="仿宋_GB2312"/>
          <w:sz w:val="32"/>
          <w:szCs w:val="32"/>
        </w:rPr>
        <w:t>）完成成本：在规定成本内完成项目。</w:t>
      </w:r>
    </w:p>
    <w:p>
      <w:pPr>
        <w:spacing w:line="560" w:lineRule="exact"/>
        <w:ind w:firstLine="640" w:firstLineChars="200"/>
        <w:rPr>
          <w:rFonts w:ascii="黑体" w:hAnsi="黑体" w:eastAsia="黑体"/>
          <w:sz w:val="32"/>
          <w:szCs w:val="32"/>
        </w:rPr>
      </w:pPr>
      <w:r>
        <w:rPr>
          <w:rFonts w:hint="eastAsia" w:ascii="黑体" w:hAnsi="黑体" w:eastAsia="黑体" w:cs="黑体"/>
          <w:sz w:val="32"/>
          <w:szCs w:val="32"/>
        </w:rPr>
        <w:t>三、存在主要问题</w:t>
      </w:r>
    </w:p>
    <w:p>
      <w:pPr>
        <w:widowControl/>
        <w:spacing w:line="560" w:lineRule="exact"/>
        <w:ind w:firstLine="640"/>
        <w:rPr>
          <w:rFonts w:ascii="仿宋" w:hAnsi="仿宋" w:eastAsia="仿宋"/>
          <w:color w:val="000000"/>
          <w:sz w:val="32"/>
          <w:szCs w:val="32"/>
        </w:rPr>
      </w:pPr>
      <w:r>
        <w:rPr>
          <w:rFonts w:ascii="仿宋" w:hAnsi="仿宋" w:eastAsia="仿宋" w:cs="仿宋"/>
          <w:color w:val="000000"/>
          <w:sz w:val="32"/>
          <w:szCs w:val="32"/>
        </w:rPr>
        <w:t>1.</w:t>
      </w:r>
      <w:r>
        <w:rPr>
          <w:rFonts w:hint="eastAsia" w:ascii="仿宋" w:hAnsi="仿宋" w:eastAsia="仿宋" w:cs="仿宋"/>
          <w:color w:val="000000"/>
          <w:sz w:val="32"/>
          <w:szCs w:val="32"/>
        </w:rPr>
        <w:t>单位对预算绩效管理认识不够，加强化以“绩效为中心、对支出结果负责、对社会公众负责”的理念，在绩效目标编制方面，</w:t>
      </w:r>
    </w:p>
    <w:p>
      <w:pPr>
        <w:widowControl/>
        <w:spacing w:line="560" w:lineRule="exact"/>
        <w:ind w:firstLine="640"/>
        <w:rPr>
          <w:rFonts w:ascii="仿宋" w:hAnsi="仿宋" w:eastAsia="仿宋"/>
          <w:color w:val="000000"/>
          <w:sz w:val="32"/>
          <w:szCs w:val="32"/>
        </w:rPr>
      </w:pPr>
      <w:r>
        <w:rPr>
          <w:rFonts w:ascii="仿宋" w:hAnsi="仿宋" w:eastAsia="仿宋" w:cs="仿宋"/>
          <w:color w:val="000000"/>
          <w:sz w:val="32"/>
          <w:szCs w:val="32"/>
        </w:rPr>
        <w:t>2.</w:t>
      </w:r>
      <w:r>
        <w:rPr>
          <w:rFonts w:hint="eastAsia" w:ascii="仿宋" w:hAnsi="仿宋" w:eastAsia="仿宋" w:cs="仿宋"/>
          <w:color w:val="000000"/>
          <w:sz w:val="32"/>
          <w:szCs w:val="32"/>
        </w:rPr>
        <w:t>针对绩效目标设置指向不清、预算和目标匹配不足，数量目标和质量目标量化不细，效益目标编制不完整等方面加以了改善。</w:t>
      </w:r>
    </w:p>
    <w:p>
      <w:pPr>
        <w:widowControl/>
        <w:spacing w:line="560" w:lineRule="exact"/>
        <w:ind w:firstLine="640"/>
        <w:rPr>
          <w:rFonts w:ascii="仿宋" w:hAnsi="仿宋" w:eastAsia="仿宋"/>
          <w:color w:val="000000"/>
          <w:sz w:val="32"/>
          <w:szCs w:val="32"/>
        </w:rPr>
      </w:pPr>
      <w:r>
        <w:rPr>
          <w:rFonts w:ascii="仿宋" w:hAnsi="仿宋" w:eastAsia="仿宋" w:cs="仿宋"/>
          <w:color w:val="000000"/>
          <w:sz w:val="32"/>
          <w:szCs w:val="32"/>
        </w:rPr>
        <w:t>3.</w:t>
      </w:r>
      <w:r>
        <w:rPr>
          <w:rFonts w:hint="eastAsia" w:ascii="仿宋" w:hAnsi="仿宋" w:eastAsia="仿宋" w:cs="仿宋"/>
          <w:color w:val="000000"/>
          <w:sz w:val="32"/>
          <w:szCs w:val="32"/>
        </w:rPr>
        <w:t>加强预算绩效动态监控管理，及时跟踪项目进度，对项目实施中存在的具体问题采取纠偏措施。</w:t>
      </w:r>
    </w:p>
    <w:p>
      <w:pPr>
        <w:widowControl/>
        <w:spacing w:line="560" w:lineRule="exact"/>
        <w:ind w:firstLine="640"/>
        <w:rPr>
          <w:rFonts w:ascii="仿宋" w:hAnsi="仿宋" w:eastAsia="仿宋"/>
          <w:color w:val="000000"/>
          <w:sz w:val="32"/>
          <w:szCs w:val="32"/>
        </w:rPr>
      </w:pPr>
      <w:r>
        <w:rPr>
          <w:rFonts w:ascii="仿宋" w:hAnsi="仿宋" w:eastAsia="仿宋" w:cs="仿宋"/>
          <w:color w:val="000000"/>
          <w:sz w:val="32"/>
          <w:szCs w:val="32"/>
        </w:rPr>
        <w:t>4.</w:t>
      </w:r>
      <w:r>
        <w:rPr>
          <w:rFonts w:hint="eastAsia" w:ascii="仿宋" w:hAnsi="仿宋" w:eastAsia="仿宋" w:cs="仿宋"/>
          <w:color w:val="000000"/>
          <w:sz w:val="32"/>
          <w:szCs w:val="32"/>
        </w:rPr>
        <w:t>加强相关专业技术人员的业务培训，进一步提高预算绩效评价质量。</w:t>
      </w:r>
    </w:p>
    <w:p>
      <w:pPr>
        <w:widowControl/>
        <w:spacing w:line="560" w:lineRule="exact"/>
        <w:ind w:firstLine="640"/>
        <w:rPr>
          <w:rFonts w:ascii="仿宋" w:hAnsi="仿宋" w:eastAsia="仿宋"/>
          <w:color w:val="000000"/>
          <w:sz w:val="32"/>
          <w:szCs w:val="32"/>
        </w:rPr>
      </w:pPr>
      <w:r>
        <w:rPr>
          <w:rFonts w:ascii="仿宋" w:hAnsi="仿宋" w:eastAsia="仿宋" w:cs="仿宋"/>
          <w:color w:val="000000"/>
          <w:sz w:val="32"/>
          <w:szCs w:val="32"/>
        </w:rPr>
        <w:t>5.</w:t>
      </w:r>
      <w:r>
        <w:rPr>
          <w:rFonts w:hint="eastAsia" w:ascii="仿宋" w:hAnsi="仿宋" w:eastAsia="仿宋" w:cs="仿宋"/>
          <w:color w:val="000000"/>
          <w:sz w:val="32"/>
          <w:szCs w:val="32"/>
        </w:rPr>
        <w:t>目前单位绩效评价结果还停留在反映情况、找问题、提建议层面，评价结果和预算安排有机结合的机制尚未真正建立。</w:t>
      </w:r>
    </w:p>
    <w:p>
      <w:pPr>
        <w:spacing w:line="560" w:lineRule="exact"/>
        <w:ind w:firstLine="640"/>
        <w:rPr>
          <w:rFonts w:ascii="仿宋" w:hAnsi="仿宋" w:eastAsia="仿宋"/>
          <w:color w:val="000000"/>
          <w:sz w:val="32"/>
          <w:szCs w:val="32"/>
        </w:rPr>
      </w:pPr>
      <w:r>
        <w:rPr>
          <w:rFonts w:ascii="仿宋" w:hAnsi="仿宋" w:eastAsia="仿宋" w:cs="仿宋"/>
          <w:color w:val="000000"/>
          <w:sz w:val="32"/>
          <w:szCs w:val="32"/>
        </w:rPr>
        <w:t>6.</w:t>
      </w:r>
      <w:r>
        <w:rPr>
          <w:rFonts w:hint="eastAsia" w:ascii="仿宋" w:hAnsi="仿宋" w:eastAsia="仿宋" w:cs="仿宋"/>
          <w:color w:val="000000"/>
          <w:sz w:val="32"/>
          <w:szCs w:val="32"/>
        </w:rPr>
        <w:t>年度工作计划还不够细、精、准；对部分临时急需实施的项目资金不能作出合理有效调整。</w:t>
      </w:r>
    </w:p>
    <w:p>
      <w:pPr>
        <w:spacing w:line="560" w:lineRule="exact"/>
        <w:ind w:firstLine="640" w:firstLineChars="200"/>
        <w:rPr>
          <w:rFonts w:ascii="黑体" w:hAnsi="黑体" w:eastAsia="黑体"/>
          <w:sz w:val="32"/>
          <w:szCs w:val="32"/>
        </w:rPr>
      </w:pPr>
      <w:r>
        <w:rPr>
          <w:rFonts w:hint="eastAsia" w:ascii="黑体" w:hAnsi="黑体" w:eastAsia="黑体" w:cs="黑体"/>
          <w:sz w:val="32"/>
          <w:szCs w:val="32"/>
        </w:rPr>
        <w:t>四、相关措施建议</w:t>
      </w:r>
    </w:p>
    <w:p>
      <w:pPr>
        <w:spacing w:line="560" w:lineRule="exact"/>
        <w:ind w:firstLine="640"/>
        <w:rPr>
          <w:rFonts w:ascii="仿宋" w:hAnsi="仿宋" w:eastAsia="仿宋"/>
          <w:color w:val="000000"/>
          <w:sz w:val="32"/>
          <w:szCs w:val="32"/>
        </w:rPr>
      </w:pPr>
      <w:r>
        <w:rPr>
          <w:rFonts w:ascii="仿宋" w:hAnsi="仿宋" w:eastAsia="仿宋" w:cs="仿宋"/>
          <w:color w:val="000000"/>
          <w:sz w:val="32"/>
          <w:szCs w:val="32"/>
        </w:rPr>
        <w:t>1.</w:t>
      </w:r>
      <w:r>
        <w:rPr>
          <w:rFonts w:hint="eastAsia" w:ascii="仿宋" w:hAnsi="仿宋" w:eastAsia="仿宋" w:cs="仿宋"/>
          <w:color w:val="000000"/>
          <w:sz w:val="32"/>
          <w:szCs w:val="32"/>
        </w:rPr>
        <w:t>加强资金管理，合理、合规的使用每一笔资金。公共经费使用上严格把关，且公开透明。</w:t>
      </w:r>
    </w:p>
    <w:p>
      <w:pPr>
        <w:spacing w:line="560" w:lineRule="exact"/>
        <w:ind w:firstLine="640"/>
        <w:rPr>
          <w:rFonts w:ascii="仿宋" w:hAnsi="仿宋" w:eastAsia="仿宋"/>
          <w:color w:val="000000"/>
          <w:sz w:val="32"/>
          <w:szCs w:val="32"/>
        </w:rPr>
      </w:pPr>
      <w:r>
        <w:rPr>
          <w:rFonts w:ascii="仿宋" w:hAnsi="仿宋" w:eastAsia="仿宋" w:cs="仿宋"/>
          <w:color w:val="000000"/>
          <w:sz w:val="32"/>
          <w:szCs w:val="32"/>
        </w:rPr>
        <w:t>2.</w:t>
      </w:r>
      <w:r>
        <w:rPr>
          <w:rFonts w:hint="eastAsia" w:ascii="仿宋" w:hAnsi="仿宋" w:eastAsia="仿宋" w:cs="仿宋"/>
          <w:color w:val="000000"/>
          <w:sz w:val="32"/>
          <w:szCs w:val="32"/>
        </w:rPr>
        <w:t>及时总结项目在实施过程中存在的问题和好的经验，进一步完善运行维护工作机制。</w:t>
      </w:r>
    </w:p>
    <w:p>
      <w:pPr>
        <w:spacing w:line="560" w:lineRule="exact"/>
        <w:ind w:firstLine="640"/>
        <w:rPr>
          <w:rFonts w:ascii="仿宋" w:hAnsi="仿宋" w:eastAsia="仿宋"/>
          <w:color w:val="000000"/>
          <w:sz w:val="32"/>
          <w:szCs w:val="32"/>
        </w:rPr>
      </w:pPr>
      <w:r>
        <w:rPr>
          <w:rFonts w:ascii="仿宋" w:hAnsi="仿宋" w:eastAsia="仿宋" w:cs="仿宋"/>
          <w:color w:val="000000"/>
          <w:sz w:val="32"/>
          <w:szCs w:val="32"/>
        </w:rPr>
        <w:t>3.</w:t>
      </w:r>
      <w:r>
        <w:rPr>
          <w:rFonts w:hint="eastAsia" w:ascii="仿宋" w:hAnsi="仿宋" w:eastAsia="仿宋" w:cs="仿宋"/>
          <w:color w:val="000000"/>
          <w:sz w:val="32"/>
          <w:szCs w:val="32"/>
        </w:rPr>
        <w:t>开展财务人员业务培训，提高项目资金管理水平，提升资金支付效率。</w:t>
      </w:r>
    </w:p>
    <w:p>
      <w:pPr>
        <w:spacing w:line="560" w:lineRule="exact"/>
        <w:ind w:firstLine="640"/>
        <w:rPr>
          <w:rFonts w:ascii="仿宋" w:hAnsi="仿宋" w:eastAsia="仿宋"/>
          <w:color w:val="000000"/>
          <w:sz w:val="32"/>
          <w:szCs w:val="32"/>
        </w:rPr>
      </w:pPr>
      <w:r>
        <w:rPr>
          <w:rFonts w:ascii="仿宋" w:hAnsi="仿宋" w:eastAsia="仿宋" w:cs="仿宋"/>
          <w:color w:val="000000"/>
          <w:sz w:val="32"/>
          <w:szCs w:val="32"/>
        </w:rPr>
        <w:t>4.</w:t>
      </w:r>
      <w:r>
        <w:rPr>
          <w:rFonts w:hint="eastAsia" w:ascii="仿宋" w:hAnsi="仿宋" w:eastAsia="仿宋" w:cs="仿宋"/>
          <w:color w:val="000000"/>
          <w:sz w:val="32"/>
          <w:szCs w:val="32"/>
        </w:rPr>
        <w:t>完善管护机制，落实常态化的管理、运营、维护等责任机制。</w:t>
      </w:r>
    </w:p>
    <w:p>
      <w:pPr>
        <w:spacing w:line="600" w:lineRule="exact"/>
        <w:jc w:val="center"/>
        <w:outlineLvl w:val="0"/>
        <w:rPr>
          <w:rStyle w:val="15"/>
          <w:rFonts w:eastAsia="黑体"/>
          <w:b w:val="0"/>
          <w:bCs w:val="0"/>
        </w:rPr>
      </w:pPr>
      <w:bookmarkStart w:id="57" w:name="_Toc15396618"/>
      <w:r>
        <w:rPr>
          <w:rFonts w:hint="eastAsia" w:hAnsi="黑体" w:eastAsia="黑体" w:cs="黑体"/>
          <w:color w:val="000000"/>
          <w:sz w:val="44"/>
          <w:szCs w:val="44"/>
        </w:rPr>
        <w:t>第</w:t>
      </w:r>
      <w:r>
        <w:rPr>
          <w:rStyle w:val="15"/>
          <w:rFonts w:hint="eastAsia" w:hAnsi="黑体" w:eastAsia="黑体" w:cs="黑体"/>
          <w:b w:val="0"/>
          <w:bCs w:val="0"/>
        </w:rPr>
        <w:t>五部分</w:t>
      </w:r>
      <w:r>
        <w:rPr>
          <w:rStyle w:val="15"/>
          <w:rFonts w:eastAsia="黑体"/>
          <w:b w:val="0"/>
          <w:bCs w:val="0"/>
        </w:rPr>
        <w:t xml:space="preserve"> </w:t>
      </w:r>
      <w:r>
        <w:rPr>
          <w:rStyle w:val="15"/>
          <w:rFonts w:hint="eastAsia" w:hAnsi="黑体" w:eastAsia="黑体" w:cs="黑体"/>
          <w:b w:val="0"/>
          <w:bCs w:val="0"/>
        </w:rPr>
        <w:t>附表</w:t>
      </w:r>
      <w:bookmarkEnd w:id="53"/>
      <w:bookmarkEnd w:id="57"/>
    </w:p>
    <w:p>
      <w:pPr>
        <w:spacing w:line="600" w:lineRule="exact"/>
        <w:jc w:val="center"/>
        <w:outlineLvl w:val="0"/>
        <w:rPr>
          <w:rFonts w:eastAsia="仿宋"/>
          <w:b/>
          <w:bCs/>
          <w:color w:val="000000"/>
          <w:sz w:val="44"/>
          <w:szCs w:val="44"/>
        </w:rPr>
      </w:pPr>
    </w:p>
    <w:p>
      <w:pPr>
        <w:pStyle w:val="3"/>
        <w:rPr>
          <w:rFonts w:ascii="Times New Roman" w:hAnsi="Times New Roman" w:eastAsia="仿宋" w:cs="Times New Roman"/>
          <w:color w:val="000000"/>
        </w:rPr>
      </w:pPr>
      <w:bookmarkStart w:id="58" w:name="_Toc15396619"/>
      <w:r>
        <w:rPr>
          <w:rFonts w:hint="eastAsia" w:ascii="Times New Roman" w:hAnsi="仿宋" w:eastAsia="仿宋" w:cs="仿宋"/>
          <w:b w:val="0"/>
          <w:bCs w:val="0"/>
          <w:color w:val="000000"/>
        </w:rPr>
        <w:t>一、收</w:t>
      </w:r>
      <w:r>
        <w:rPr>
          <w:rStyle w:val="16"/>
          <w:rFonts w:hint="eastAsia" w:ascii="Times New Roman" w:hAnsi="仿宋" w:eastAsia="仿宋" w:cs="仿宋"/>
          <w:b w:val="0"/>
          <w:bCs w:val="0"/>
        </w:rPr>
        <w:t>入支出决算总表</w:t>
      </w:r>
      <w:bookmarkEnd w:id="58"/>
    </w:p>
    <w:p>
      <w:pPr>
        <w:pStyle w:val="3"/>
        <w:rPr>
          <w:rFonts w:ascii="Times New Roman" w:hAnsi="Times New Roman" w:eastAsia="仿宋" w:cs="Times New Roman"/>
          <w:color w:val="000000"/>
        </w:rPr>
      </w:pPr>
      <w:bookmarkStart w:id="59" w:name="_Toc15396620"/>
      <w:r>
        <w:rPr>
          <w:rFonts w:hint="eastAsia" w:ascii="Times New Roman" w:hAnsi="仿宋" w:eastAsia="仿宋" w:cs="仿宋"/>
          <w:b w:val="0"/>
          <w:bCs w:val="0"/>
          <w:color w:val="000000"/>
        </w:rPr>
        <w:t>二、收</w:t>
      </w:r>
      <w:r>
        <w:rPr>
          <w:rStyle w:val="16"/>
          <w:rFonts w:hint="eastAsia" w:ascii="Times New Roman" w:hAnsi="仿宋" w:eastAsia="仿宋" w:cs="仿宋"/>
          <w:b w:val="0"/>
          <w:bCs w:val="0"/>
        </w:rPr>
        <w:t>入总表</w:t>
      </w:r>
      <w:bookmarkEnd w:id="59"/>
    </w:p>
    <w:p>
      <w:pPr>
        <w:pStyle w:val="3"/>
        <w:rPr>
          <w:rFonts w:ascii="Times New Roman" w:hAnsi="Times New Roman" w:eastAsia="仿宋" w:cs="Times New Roman"/>
          <w:color w:val="000000"/>
        </w:rPr>
      </w:pPr>
      <w:bookmarkStart w:id="60" w:name="_Toc15396621"/>
      <w:r>
        <w:rPr>
          <w:rStyle w:val="16"/>
          <w:rFonts w:hint="eastAsia" w:ascii="Times New Roman" w:hAnsi="仿宋" w:eastAsia="仿宋" w:cs="仿宋"/>
          <w:b w:val="0"/>
          <w:bCs w:val="0"/>
        </w:rPr>
        <w:t>三、</w:t>
      </w:r>
      <w:r>
        <w:rPr>
          <w:rFonts w:hint="eastAsia" w:ascii="Times New Roman" w:hAnsi="仿宋" w:eastAsia="仿宋" w:cs="仿宋"/>
          <w:b w:val="0"/>
          <w:bCs w:val="0"/>
          <w:color w:val="000000"/>
        </w:rPr>
        <w:t>支</w:t>
      </w:r>
      <w:r>
        <w:rPr>
          <w:rStyle w:val="16"/>
          <w:rFonts w:hint="eastAsia" w:ascii="Times New Roman" w:hAnsi="仿宋" w:eastAsia="仿宋" w:cs="仿宋"/>
          <w:b w:val="0"/>
          <w:bCs w:val="0"/>
        </w:rPr>
        <w:t>出总表</w:t>
      </w:r>
      <w:bookmarkEnd w:id="60"/>
    </w:p>
    <w:p>
      <w:pPr>
        <w:pStyle w:val="3"/>
        <w:rPr>
          <w:rFonts w:ascii="Times New Roman" w:hAnsi="Times New Roman" w:eastAsia="仿宋" w:cs="Times New Roman"/>
          <w:b w:val="0"/>
          <w:bCs w:val="0"/>
          <w:color w:val="000000"/>
        </w:rPr>
      </w:pPr>
      <w:bookmarkStart w:id="61" w:name="_Toc15396622"/>
      <w:r>
        <w:rPr>
          <w:rStyle w:val="16"/>
          <w:rFonts w:hint="eastAsia" w:ascii="Times New Roman" w:hAnsi="仿宋" w:eastAsia="仿宋" w:cs="仿宋"/>
          <w:b w:val="0"/>
          <w:bCs w:val="0"/>
        </w:rPr>
        <w:t>四、</w:t>
      </w:r>
      <w:r>
        <w:rPr>
          <w:rFonts w:hint="eastAsia" w:ascii="Times New Roman" w:hAnsi="仿宋" w:eastAsia="仿宋" w:cs="仿宋"/>
          <w:b w:val="0"/>
          <w:bCs w:val="0"/>
          <w:color w:val="000000"/>
        </w:rPr>
        <w:t>财</w:t>
      </w:r>
      <w:r>
        <w:rPr>
          <w:rStyle w:val="16"/>
          <w:rFonts w:hint="eastAsia" w:ascii="Times New Roman" w:hAnsi="仿宋" w:eastAsia="仿宋" w:cs="仿宋"/>
          <w:b w:val="0"/>
          <w:bCs w:val="0"/>
        </w:rPr>
        <w:t>政拨款收入支出决算总表</w:t>
      </w:r>
      <w:bookmarkEnd w:id="61"/>
    </w:p>
    <w:p>
      <w:pPr>
        <w:pStyle w:val="3"/>
        <w:rPr>
          <w:rFonts w:ascii="Times New Roman" w:hAnsi="Times New Roman" w:eastAsia="仿宋" w:cs="Times New Roman"/>
          <w:color w:val="000000"/>
        </w:rPr>
      </w:pPr>
      <w:bookmarkStart w:id="62" w:name="_Toc15396623"/>
      <w:r>
        <w:rPr>
          <w:rStyle w:val="16"/>
          <w:rFonts w:hint="eastAsia" w:ascii="Times New Roman" w:hAnsi="仿宋" w:eastAsia="仿宋" w:cs="仿宋"/>
          <w:b w:val="0"/>
          <w:bCs w:val="0"/>
        </w:rPr>
        <w:t>五、</w:t>
      </w:r>
      <w:r>
        <w:rPr>
          <w:rFonts w:hint="eastAsia" w:ascii="Times New Roman" w:hAnsi="仿宋" w:eastAsia="仿宋" w:cs="仿宋"/>
          <w:b w:val="0"/>
          <w:bCs w:val="0"/>
          <w:color w:val="000000"/>
        </w:rPr>
        <w:t>财</w:t>
      </w:r>
      <w:r>
        <w:rPr>
          <w:rStyle w:val="16"/>
          <w:rFonts w:hint="eastAsia" w:ascii="Times New Roman" w:hAnsi="仿宋" w:eastAsia="仿宋" w:cs="仿宋"/>
          <w:b w:val="0"/>
          <w:bCs w:val="0"/>
        </w:rPr>
        <w:t>政拨款支出决算明细表（政府经济分类科目）</w:t>
      </w:r>
      <w:bookmarkEnd w:id="62"/>
    </w:p>
    <w:p>
      <w:pPr>
        <w:pStyle w:val="3"/>
        <w:rPr>
          <w:rFonts w:ascii="Times New Roman" w:hAnsi="Times New Roman" w:eastAsia="仿宋" w:cs="Times New Roman"/>
          <w:color w:val="000000"/>
        </w:rPr>
      </w:pPr>
      <w:bookmarkStart w:id="63" w:name="_Toc15396624"/>
      <w:r>
        <w:rPr>
          <w:rStyle w:val="16"/>
          <w:rFonts w:hint="eastAsia" w:ascii="Times New Roman" w:hAnsi="仿宋" w:eastAsia="仿宋" w:cs="仿宋"/>
          <w:b w:val="0"/>
          <w:bCs w:val="0"/>
        </w:rPr>
        <w:t>六、</w:t>
      </w:r>
      <w:r>
        <w:rPr>
          <w:rFonts w:hint="eastAsia" w:ascii="Times New Roman" w:hAnsi="仿宋" w:eastAsia="仿宋" w:cs="仿宋"/>
          <w:b w:val="0"/>
          <w:bCs w:val="0"/>
          <w:color w:val="000000"/>
        </w:rPr>
        <w:t>一</w:t>
      </w:r>
      <w:r>
        <w:rPr>
          <w:rStyle w:val="16"/>
          <w:rFonts w:hint="eastAsia" w:ascii="Times New Roman" w:hAnsi="仿宋" w:eastAsia="仿宋" w:cs="仿宋"/>
          <w:b w:val="0"/>
          <w:bCs w:val="0"/>
        </w:rPr>
        <w:t>般公共预算财政拨款支出决算表</w:t>
      </w:r>
      <w:bookmarkEnd w:id="63"/>
    </w:p>
    <w:p>
      <w:pPr>
        <w:pStyle w:val="3"/>
        <w:rPr>
          <w:rFonts w:ascii="Times New Roman" w:hAnsi="Times New Roman" w:eastAsia="仿宋" w:cs="Times New Roman"/>
          <w:color w:val="000000"/>
        </w:rPr>
      </w:pPr>
      <w:bookmarkStart w:id="64" w:name="_Toc15396625"/>
      <w:r>
        <w:rPr>
          <w:rStyle w:val="16"/>
          <w:rFonts w:hint="eastAsia" w:ascii="Times New Roman" w:hAnsi="仿宋" w:eastAsia="仿宋" w:cs="仿宋"/>
          <w:b w:val="0"/>
          <w:bCs w:val="0"/>
        </w:rPr>
        <w:t>七、</w:t>
      </w:r>
      <w:r>
        <w:rPr>
          <w:rFonts w:hint="eastAsia" w:ascii="Times New Roman" w:hAnsi="仿宋" w:eastAsia="仿宋" w:cs="仿宋"/>
          <w:b w:val="0"/>
          <w:bCs w:val="0"/>
          <w:color w:val="000000"/>
        </w:rPr>
        <w:t>一</w:t>
      </w:r>
      <w:r>
        <w:rPr>
          <w:rStyle w:val="16"/>
          <w:rFonts w:hint="eastAsia" w:ascii="Times New Roman" w:hAnsi="仿宋" w:eastAsia="仿宋" w:cs="仿宋"/>
          <w:b w:val="0"/>
          <w:bCs w:val="0"/>
        </w:rPr>
        <w:t>般公共预算财政拨款支出决算明细表</w:t>
      </w:r>
      <w:bookmarkEnd w:id="64"/>
    </w:p>
    <w:p>
      <w:pPr>
        <w:pStyle w:val="3"/>
        <w:rPr>
          <w:rFonts w:ascii="Times New Roman" w:hAnsi="Times New Roman" w:eastAsia="仿宋" w:cs="Times New Roman"/>
          <w:color w:val="000000"/>
        </w:rPr>
      </w:pPr>
      <w:bookmarkStart w:id="65" w:name="_Toc15396626"/>
      <w:r>
        <w:rPr>
          <w:rStyle w:val="16"/>
          <w:rFonts w:hint="eastAsia" w:ascii="Times New Roman" w:hAnsi="仿宋" w:eastAsia="仿宋" w:cs="仿宋"/>
          <w:b w:val="0"/>
          <w:bCs w:val="0"/>
        </w:rPr>
        <w:t>八、</w:t>
      </w:r>
      <w:r>
        <w:rPr>
          <w:rFonts w:hint="eastAsia" w:ascii="Times New Roman" w:hAnsi="仿宋" w:eastAsia="仿宋" w:cs="仿宋"/>
          <w:b w:val="0"/>
          <w:bCs w:val="0"/>
          <w:color w:val="000000"/>
        </w:rPr>
        <w:t>一</w:t>
      </w:r>
      <w:r>
        <w:rPr>
          <w:rStyle w:val="16"/>
          <w:rFonts w:hint="eastAsia" w:ascii="Times New Roman" w:hAnsi="仿宋" w:eastAsia="仿宋" w:cs="仿宋"/>
          <w:b w:val="0"/>
          <w:bCs w:val="0"/>
        </w:rPr>
        <w:t>般公共预算财政拨款基本支出决算表</w:t>
      </w:r>
      <w:bookmarkEnd w:id="65"/>
    </w:p>
    <w:p>
      <w:pPr>
        <w:pStyle w:val="3"/>
        <w:rPr>
          <w:rFonts w:ascii="Times New Roman" w:hAnsi="Times New Roman" w:eastAsia="仿宋" w:cs="Times New Roman"/>
          <w:color w:val="000000"/>
        </w:rPr>
      </w:pPr>
      <w:bookmarkStart w:id="66" w:name="_Toc15396627"/>
      <w:r>
        <w:rPr>
          <w:rStyle w:val="16"/>
          <w:rFonts w:hint="eastAsia" w:ascii="Times New Roman" w:hAnsi="仿宋" w:eastAsia="仿宋" w:cs="仿宋"/>
          <w:b w:val="0"/>
          <w:bCs w:val="0"/>
        </w:rPr>
        <w:t>九、</w:t>
      </w:r>
      <w:r>
        <w:rPr>
          <w:rFonts w:hint="eastAsia" w:ascii="Times New Roman" w:hAnsi="仿宋" w:eastAsia="仿宋" w:cs="仿宋"/>
          <w:b w:val="0"/>
          <w:bCs w:val="0"/>
          <w:color w:val="000000"/>
        </w:rPr>
        <w:t>一</w:t>
      </w:r>
      <w:r>
        <w:rPr>
          <w:rStyle w:val="16"/>
          <w:rFonts w:hint="eastAsia" w:ascii="Times New Roman" w:hAnsi="仿宋" w:eastAsia="仿宋" w:cs="仿宋"/>
          <w:b w:val="0"/>
          <w:bCs w:val="0"/>
        </w:rPr>
        <w:t>般公共预算财政拨款项目支出决算表</w:t>
      </w:r>
      <w:bookmarkEnd w:id="66"/>
    </w:p>
    <w:p>
      <w:pPr>
        <w:pStyle w:val="3"/>
        <w:rPr>
          <w:rFonts w:ascii="Times New Roman" w:hAnsi="Times New Roman" w:eastAsia="仿宋" w:cs="Times New Roman"/>
          <w:color w:val="000000"/>
        </w:rPr>
      </w:pPr>
      <w:bookmarkStart w:id="67" w:name="_Toc15396628"/>
      <w:r>
        <w:rPr>
          <w:rStyle w:val="16"/>
          <w:rFonts w:hint="eastAsia" w:ascii="Times New Roman" w:hAnsi="仿宋" w:eastAsia="仿宋" w:cs="仿宋"/>
          <w:b w:val="0"/>
          <w:bCs w:val="0"/>
        </w:rPr>
        <w:t>十、</w:t>
      </w:r>
      <w:r>
        <w:rPr>
          <w:rFonts w:hint="eastAsia" w:ascii="Times New Roman" w:hAnsi="仿宋" w:eastAsia="仿宋" w:cs="仿宋"/>
          <w:b w:val="0"/>
          <w:bCs w:val="0"/>
          <w:color w:val="000000"/>
        </w:rPr>
        <w:t>一</w:t>
      </w:r>
      <w:r>
        <w:rPr>
          <w:rStyle w:val="16"/>
          <w:rFonts w:hint="eastAsia" w:ascii="Times New Roman" w:hAnsi="仿宋" w:eastAsia="仿宋" w:cs="仿宋"/>
          <w:b w:val="0"/>
          <w:bCs w:val="0"/>
        </w:rPr>
        <w:t>般公共预算财政拨款</w:t>
      </w:r>
      <w:r>
        <w:rPr>
          <w:rStyle w:val="16"/>
          <w:rFonts w:ascii="Times New Roman" w:hAnsi="Times New Roman" w:eastAsia="仿宋" w:cs="Times New Roman"/>
          <w:b w:val="0"/>
          <w:bCs w:val="0"/>
        </w:rPr>
        <w:t>“</w:t>
      </w:r>
      <w:r>
        <w:rPr>
          <w:rStyle w:val="16"/>
          <w:rFonts w:hint="eastAsia" w:ascii="Times New Roman" w:hAnsi="仿宋" w:eastAsia="仿宋" w:cs="仿宋"/>
          <w:b w:val="0"/>
          <w:bCs w:val="0"/>
        </w:rPr>
        <w:t>三公</w:t>
      </w:r>
      <w:r>
        <w:rPr>
          <w:rStyle w:val="16"/>
          <w:rFonts w:ascii="Times New Roman" w:hAnsi="Times New Roman" w:eastAsia="仿宋" w:cs="Times New Roman"/>
          <w:b w:val="0"/>
          <w:bCs w:val="0"/>
        </w:rPr>
        <w:t>”</w:t>
      </w:r>
      <w:r>
        <w:rPr>
          <w:rStyle w:val="16"/>
          <w:rFonts w:hint="eastAsia" w:ascii="Times New Roman" w:hAnsi="仿宋" w:eastAsia="仿宋" w:cs="仿宋"/>
          <w:b w:val="0"/>
          <w:bCs w:val="0"/>
        </w:rPr>
        <w:t>经费支出决算表</w:t>
      </w:r>
      <w:bookmarkEnd w:id="67"/>
    </w:p>
    <w:p>
      <w:pPr>
        <w:pStyle w:val="3"/>
        <w:rPr>
          <w:rFonts w:ascii="Times New Roman" w:hAnsi="Times New Roman" w:eastAsia="仿宋" w:cs="Times New Roman"/>
          <w:color w:val="000000"/>
        </w:rPr>
      </w:pPr>
      <w:bookmarkStart w:id="68" w:name="_Toc15396629"/>
      <w:r>
        <w:rPr>
          <w:rStyle w:val="16"/>
          <w:rFonts w:hint="eastAsia" w:ascii="Times New Roman" w:hAnsi="仿宋" w:eastAsia="仿宋" w:cs="仿宋"/>
          <w:b w:val="0"/>
          <w:bCs w:val="0"/>
        </w:rPr>
        <w:t>十一、</w:t>
      </w:r>
      <w:r>
        <w:rPr>
          <w:rFonts w:hint="eastAsia" w:ascii="Times New Roman" w:hAnsi="仿宋" w:eastAsia="仿宋" w:cs="仿宋"/>
          <w:b w:val="0"/>
          <w:bCs w:val="0"/>
          <w:color w:val="000000"/>
        </w:rPr>
        <w:t>政</w:t>
      </w:r>
      <w:r>
        <w:rPr>
          <w:rStyle w:val="16"/>
          <w:rFonts w:hint="eastAsia" w:ascii="Times New Roman" w:hAnsi="仿宋" w:eastAsia="仿宋" w:cs="仿宋"/>
          <w:b w:val="0"/>
          <w:bCs w:val="0"/>
        </w:rPr>
        <w:t>府性基金预算财政拨款收入支出决算表</w:t>
      </w:r>
      <w:bookmarkEnd w:id="68"/>
    </w:p>
    <w:p>
      <w:pPr>
        <w:pStyle w:val="3"/>
        <w:rPr>
          <w:rFonts w:ascii="Times New Roman" w:hAnsi="Times New Roman" w:eastAsia="仿宋" w:cs="Times New Roman"/>
          <w:color w:val="000000"/>
        </w:rPr>
      </w:pPr>
      <w:bookmarkStart w:id="69" w:name="_Toc15396630"/>
      <w:r>
        <w:rPr>
          <w:rStyle w:val="16"/>
          <w:rFonts w:hint="eastAsia" w:ascii="Times New Roman" w:hAnsi="仿宋" w:eastAsia="仿宋" w:cs="仿宋"/>
          <w:b w:val="0"/>
          <w:bCs w:val="0"/>
        </w:rPr>
        <w:t>十二、</w:t>
      </w:r>
      <w:r>
        <w:rPr>
          <w:rFonts w:hint="eastAsia" w:ascii="Times New Roman" w:hAnsi="仿宋" w:eastAsia="仿宋" w:cs="仿宋"/>
          <w:b w:val="0"/>
          <w:bCs w:val="0"/>
          <w:color w:val="000000"/>
        </w:rPr>
        <w:t>政</w:t>
      </w:r>
      <w:r>
        <w:rPr>
          <w:rStyle w:val="16"/>
          <w:rFonts w:hint="eastAsia" w:ascii="Times New Roman" w:hAnsi="仿宋" w:eastAsia="仿宋" w:cs="仿宋"/>
          <w:b w:val="0"/>
          <w:bCs w:val="0"/>
        </w:rPr>
        <w:t>府性基金预算财政拨款</w:t>
      </w:r>
      <w:r>
        <w:rPr>
          <w:rStyle w:val="16"/>
          <w:rFonts w:ascii="Times New Roman" w:hAnsi="Times New Roman" w:eastAsia="仿宋" w:cs="Times New Roman"/>
          <w:b w:val="0"/>
          <w:bCs w:val="0"/>
        </w:rPr>
        <w:t>“</w:t>
      </w:r>
      <w:r>
        <w:rPr>
          <w:rStyle w:val="16"/>
          <w:rFonts w:hint="eastAsia" w:ascii="Times New Roman" w:hAnsi="仿宋" w:eastAsia="仿宋" w:cs="仿宋"/>
          <w:b w:val="0"/>
          <w:bCs w:val="0"/>
        </w:rPr>
        <w:t>三公</w:t>
      </w:r>
      <w:r>
        <w:rPr>
          <w:rStyle w:val="16"/>
          <w:rFonts w:ascii="Times New Roman" w:hAnsi="Times New Roman" w:eastAsia="仿宋" w:cs="Times New Roman"/>
          <w:b w:val="0"/>
          <w:bCs w:val="0"/>
        </w:rPr>
        <w:t>”</w:t>
      </w:r>
      <w:r>
        <w:rPr>
          <w:rStyle w:val="16"/>
          <w:rFonts w:hint="eastAsia" w:ascii="Times New Roman" w:hAnsi="仿宋" w:eastAsia="仿宋" w:cs="仿宋"/>
          <w:b w:val="0"/>
          <w:bCs w:val="0"/>
        </w:rPr>
        <w:t>经费支出决算表</w:t>
      </w:r>
      <w:bookmarkEnd w:id="69"/>
    </w:p>
    <w:p>
      <w:pPr>
        <w:pStyle w:val="3"/>
        <w:rPr>
          <w:rFonts w:ascii="Times New Roman" w:hAnsi="Times New Roman" w:eastAsia="仿宋" w:cs="Times New Roman"/>
          <w:color w:val="000000"/>
        </w:rPr>
      </w:pPr>
      <w:bookmarkStart w:id="70" w:name="_Toc15396631"/>
      <w:r>
        <w:rPr>
          <w:rStyle w:val="16"/>
          <w:rFonts w:hint="eastAsia" w:ascii="Times New Roman" w:hAnsi="仿宋" w:eastAsia="仿宋" w:cs="仿宋"/>
          <w:b w:val="0"/>
          <w:bCs w:val="0"/>
        </w:rPr>
        <w:t>十三、</w:t>
      </w:r>
      <w:r>
        <w:rPr>
          <w:rFonts w:hint="eastAsia" w:ascii="Times New Roman" w:hAnsi="仿宋" w:eastAsia="仿宋" w:cs="仿宋"/>
          <w:b w:val="0"/>
          <w:bCs w:val="0"/>
          <w:color w:val="000000"/>
        </w:rPr>
        <w:t>国</w:t>
      </w:r>
      <w:r>
        <w:rPr>
          <w:rStyle w:val="16"/>
          <w:rFonts w:hint="eastAsia" w:ascii="Times New Roman" w:hAnsi="仿宋" w:eastAsia="仿宋" w:cs="仿宋"/>
          <w:b w:val="0"/>
          <w:bCs w:val="0"/>
        </w:rPr>
        <w:t>有资本经营预算支出决算表</w:t>
      </w:r>
      <w:bookmarkEnd w:id="70"/>
    </w:p>
    <w:p/>
    <w:sectPr>
      <w:headerReference r:id="rId3" w:type="default"/>
      <w:footerReference r:id="rId4" w:type="default"/>
      <w:pgSz w:w="11906" w:h="16838"/>
      <w:pgMar w:top="1440" w:right="1800" w:bottom="1440" w:left="1365"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cs="Times New Roman"/>
      </w:rPr>
    </w:pPr>
    <w:r>
      <w:fldChar w:fldCharType="begin"/>
    </w:r>
    <w:r>
      <w:instrText xml:space="preserve">PAGE   \* MERGEFORMAT</w:instrText>
    </w:r>
    <w:r>
      <w:fldChar w:fldCharType="separate"/>
    </w:r>
    <w:r>
      <w:rPr>
        <w:lang w:val="zh-CN"/>
      </w:rPr>
      <w:t>5</w:t>
    </w:r>
    <w:r>
      <w:rPr>
        <w:lang w:val="zh-CN"/>
      </w:rPr>
      <w:fldChar w:fldCharType="end"/>
    </w:r>
  </w:p>
  <w:p>
    <w:pPr>
      <w:pStyle w:val="7"/>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789"/>
    <w:rsid w:val="0003148D"/>
    <w:rsid w:val="00087C2F"/>
    <w:rsid w:val="000A4160"/>
    <w:rsid w:val="000C6511"/>
    <w:rsid w:val="00105DD9"/>
    <w:rsid w:val="001B0074"/>
    <w:rsid w:val="001B690C"/>
    <w:rsid w:val="001B6D15"/>
    <w:rsid w:val="001F7D32"/>
    <w:rsid w:val="00202348"/>
    <w:rsid w:val="00246C0F"/>
    <w:rsid w:val="00261F6D"/>
    <w:rsid w:val="00283E21"/>
    <w:rsid w:val="002B0B6B"/>
    <w:rsid w:val="002F0E47"/>
    <w:rsid w:val="00347A91"/>
    <w:rsid w:val="00354473"/>
    <w:rsid w:val="003915E1"/>
    <w:rsid w:val="003930C3"/>
    <w:rsid w:val="003A33D4"/>
    <w:rsid w:val="00451261"/>
    <w:rsid w:val="004A3F78"/>
    <w:rsid w:val="004C5E74"/>
    <w:rsid w:val="005279F9"/>
    <w:rsid w:val="005332B7"/>
    <w:rsid w:val="005458BD"/>
    <w:rsid w:val="005E5751"/>
    <w:rsid w:val="00660FA3"/>
    <w:rsid w:val="00663789"/>
    <w:rsid w:val="00673B8B"/>
    <w:rsid w:val="006F797A"/>
    <w:rsid w:val="007018C3"/>
    <w:rsid w:val="00715F8C"/>
    <w:rsid w:val="007268A6"/>
    <w:rsid w:val="00746786"/>
    <w:rsid w:val="007C7FF9"/>
    <w:rsid w:val="007E1152"/>
    <w:rsid w:val="007E6775"/>
    <w:rsid w:val="00815C98"/>
    <w:rsid w:val="008229FC"/>
    <w:rsid w:val="008261FA"/>
    <w:rsid w:val="00842B68"/>
    <w:rsid w:val="00856507"/>
    <w:rsid w:val="00995B4B"/>
    <w:rsid w:val="00A152B0"/>
    <w:rsid w:val="00A740AF"/>
    <w:rsid w:val="00AD7F69"/>
    <w:rsid w:val="00AE4B0E"/>
    <w:rsid w:val="00B43B36"/>
    <w:rsid w:val="00B70BA5"/>
    <w:rsid w:val="00BC7B63"/>
    <w:rsid w:val="00D0698E"/>
    <w:rsid w:val="00DF5B0C"/>
    <w:rsid w:val="00E5090E"/>
    <w:rsid w:val="00E97B7E"/>
    <w:rsid w:val="00EC7479"/>
    <w:rsid w:val="00F13674"/>
    <w:rsid w:val="00F17315"/>
    <w:rsid w:val="00F1768C"/>
    <w:rsid w:val="00FE4124"/>
    <w:rsid w:val="04224D29"/>
    <w:rsid w:val="27656627"/>
    <w:rsid w:val="4C965D9B"/>
    <w:rsid w:val="57391357"/>
    <w:rsid w:val="679A55D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5"/>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6"/>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17"/>
    <w:qFormat/>
    <w:uiPriority w:val="99"/>
    <w:pPr>
      <w:keepNext/>
      <w:keepLines/>
      <w:spacing w:before="260" w:after="260" w:line="416" w:lineRule="auto"/>
      <w:outlineLvl w:val="2"/>
    </w:pPr>
    <w:rPr>
      <w:b/>
      <w:bCs/>
      <w:sz w:val="32"/>
      <w:szCs w:val="32"/>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18"/>
    <w:uiPriority w:val="99"/>
    <w:pPr>
      <w:spacing w:beforeLines="30"/>
    </w:pPr>
    <w:rPr>
      <w:rFonts w:ascii="仿宋_GB2312" w:eastAsia="仿宋_GB2312" w:cs="仿宋_GB2312"/>
      <w:kern w:val="0"/>
      <w:sz w:val="24"/>
      <w:szCs w:val="24"/>
    </w:rPr>
  </w:style>
  <w:style w:type="paragraph" w:styleId="6">
    <w:name w:val="Balloon Text"/>
    <w:basedOn w:val="1"/>
    <w:link w:val="24"/>
    <w:semiHidden/>
    <w:qFormat/>
    <w:uiPriority w:val="99"/>
    <w:rPr>
      <w:sz w:val="18"/>
      <w:szCs w:val="18"/>
    </w:rPr>
  </w:style>
  <w:style w:type="paragraph" w:styleId="7">
    <w:name w:val="footer"/>
    <w:basedOn w:val="1"/>
    <w:link w:val="19"/>
    <w:qFormat/>
    <w:uiPriority w:val="99"/>
    <w:pPr>
      <w:tabs>
        <w:tab w:val="center" w:pos="4153"/>
        <w:tab w:val="right" w:pos="8306"/>
      </w:tabs>
      <w:snapToGrid w:val="0"/>
      <w:jc w:val="left"/>
    </w:pPr>
    <w:rPr>
      <w:rFonts w:ascii="Calibri" w:hAnsi="Calibri" w:cs="Calibri"/>
      <w:kern w:val="0"/>
      <w:sz w:val="18"/>
      <w:szCs w:val="18"/>
    </w:rPr>
  </w:style>
  <w:style w:type="paragraph" w:styleId="8">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cs="Calibri"/>
      <w:kern w:val="0"/>
      <w:sz w:val="18"/>
      <w:szCs w:val="18"/>
    </w:rPr>
  </w:style>
  <w:style w:type="paragraph" w:styleId="9">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10">
    <w:name w:val="toc 2"/>
    <w:basedOn w:val="1"/>
    <w:next w:val="1"/>
    <w:semiHidden/>
    <w:qFormat/>
    <w:uiPriority w:val="99"/>
    <w:pPr>
      <w:tabs>
        <w:tab w:val="right" w:leader="dot" w:pos="8296"/>
      </w:tabs>
      <w:ind w:left="420" w:leftChars="200"/>
    </w:pPr>
  </w:style>
  <w:style w:type="character" w:styleId="13">
    <w:name w:val="Strong"/>
    <w:basedOn w:val="12"/>
    <w:qFormat/>
    <w:uiPriority w:val="99"/>
    <w:rPr>
      <w:b/>
      <w:bCs/>
    </w:rPr>
  </w:style>
  <w:style w:type="character" w:styleId="14">
    <w:name w:val="Hyperlink"/>
    <w:basedOn w:val="12"/>
    <w:qFormat/>
    <w:uiPriority w:val="99"/>
    <w:rPr>
      <w:color w:val="0000FF"/>
      <w:u w:val="single"/>
    </w:rPr>
  </w:style>
  <w:style w:type="character" w:customStyle="1" w:styleId="15">
    <w:name w:val="标题 1 Char"/>
    <w:basedOn w:val="12"/>
    <w:link w:val="2"/>
    <w:qFormat/>
    <w:locked/>
    <w:uiPriority w:val="99"/>
    <w:rPr>
      <w:rFonts w:ascii="Times New Roman" w:hAnsi="Times New Roman" w:eastAsia="宋体" w:cs="Times New Roman"/>
      <w:b/>
      <w:bCs/>
      <w:kern w:val="44"/>
      <w:sz w:val="44"/>
      <w:szCs w:val="44"/>
    </w:rPr>
  </w:style>
  <w:style w:type="character" w:customStyle="1" w:styleId="16">
    <w:name w:val="标题 2 Char"/>
    <w:basedOn w:val="12"/>
    <w:link w:val="3"/>
    <w:qFormat/>
    <w:locked/>
    <w:uiPriority w:val="99"/>
    <w:rPr>
      <w:rFonts w:ascii="Cambria" w:hAnsi="Cambria" w:eastAsia="宋体" w:cs="Cambria"/>
      <w:b/>
      <w:bCs/>
      <w:sz w:val="32"/>
      <w:szCs w:val="32"/>
    </w:rPr>
  </w:style>
  <w:style w:type="character" w:customStyle="1" w:styleId="17">
    <w:name w:val="标题 3 Char"/>
    <w:basedOn w:val="12"/>
    <w:link w:val="4"/>
    <w:locked/>
    <w:uiPriority w:val="99"/>
    <w:rPr>
      <w:rFonts w:ascii="Times New Roman" w:hAnsi="Times New Roman" w:eastAsia="宋体" w:cs="Times New Roman"/>
      <w:b/>
      <w:bCs/>
      <w:sz w:val="32"/>
      <w:szCs w:val="32"/>
    </w:rPr>
  </w:style>
  <w:style w:type="character" w:customStyle="1" w:styleId="18">
    <w:name w:val="正文文本 Char"/>
    <w:basedOn w:val="12"/>
    <w:link w:val="5"/>
    <w:qFormat/>
    <w:locked/>
    <w:uiPriority w:val="99"/>
    <w:rPr>
      <w:rFonts w:ascii="仿宋_GB2312" w:hAnsi="Times New Roman" w:eastAsia="仿宋_GB2312" w:cs="仿宋_GB2312"/>
      <w:kern w:val="0"/>
      <w:sz w:val="24"/>
      <w:szCs w:val="24"/>
    </w:rPr>
  </w:style>
  <w:style w:type="character" w:customStyle="1" w:styleId="19">
    <w:name w:val="页脚 Char"/>
    <w:basedOn w:val="12"/>
    <w:link w:val="7"/>
    <w:qFormat/>
    <w:locked/>
    <w:uiPriority w:val="99"/>
    <w:rPr>
      <w:rFonts w:ascii="Calibri" w:hAnsi="Calibri" w:eastAsia="宋体" w:cs="Calibri"/>
      <w:kern w:val="0"/>
      <w:sz w:val="18"/>
      <w:szCs w:val="18"/>
    </w:rPr>
  </w:style>
  <w:style w:type="character" w:customStyle="1" w:styleId="20">
    <w:name w:val="页眉 Char"/>
    <w:basedOn w:val="12"/>
    <w:link w:val="8"/>
    <w:semiHidden/>
    <w:qFormat/>
    <w:locked/>
    <w:uiPriority w:val="99"/>
    <w:rPr>
      <w:rFonts w:ascii="Calibri" w:hAnsi="Calibri" w:eastAsia="宋体" w:cs="Calibri"/>
      <w:kern w:val="0"/>
      <w:sz w:val="18"/>
      <w:szCs w:val="18"/>
    </w:rPr>
  </w:style>
  <w:style w:type="paragraph" w:customStyle="1" w:styleId="2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2">
    <w:name w:val="List Paragraph"/>
    <w:basedOn w:val="1"/>
    <w:qFormat/>
    <w:uiPriority w:val="99"/>
    <w:pPr>
      <w:ind w:firstLine="420" w:firstLineChars="200"/>
    </w:pPr>
  </w:style>
  <w:style w:type="paragraph" w:customStyle="1" w:styleId="23">
    <w:name w:val="TOC Heading"/>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character" w:customStyle="1" w:styleId="24">
    <w:name w:val="批注框文本 Char"/>
    <w:basedOn w:val="12"/>
    <w:link w:val="6"/>
    <w:semiHidden/>
    <w:locked/>
    <w:uiPriority w:val="99"/>
    <w:rPr>
      <w:rFonts w:ascii="Times New Roman" w:hAnsi="Times New Roman" w:eastAsia="宋体" w:cs="Times New Roman"/>
      <w:sz w:val="18"/>
      <w:szCs w:val="18"/>
    </w:rPr>
  </w:style>
  <w:style w:type="character" w:customStyle="1" w:styleId="25">
    <w:name w:val="15"/>
    <w:basedOn w:val="12"/>
    <w:qFormat/>
    <w:uiPriority w:val="99"/>
    <w:rPr>
      <w:rFonts w:ascii="Times New Roman" w:hAnsi="Times New Roman" w:cs="Times New Roman"/>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7.emf"/><Relationship Id="rId17" Type="http://schemas.openxmlformats.org/officeDocument/2006/relationships/oleObject" Target="embeddings/oleObject6.bin"/><Relationship Id="rId16" Type="http://schemas.openxmlformats.org/officeDocument/2006/relationships/image" Target="media/image6.emf"/><Relationship Id="rId15" Type="http://schemas.openxmlformats.org/officeDocument/2006/relationships/oleObject" Target="embeddings/oleObject5.bin"/><Relationship Id="rId14" Type="http://schemas.openxmlformats.org/officeDocument/2006/relationships/image" Target="media/image5.emf"/><Relationship Id="rId13" Type="http://schemas.openxmlformats.org/officeDocument/2006/relationships/oleObject" Target="embeddings/oleObject4.bin"/><Relationship Id="rId12" Type="http://schemas.openxmlformats.org/officeDocument/2006/relationships/image" Target="media/image4.emf"/><Relationship Id="rId11" Type="http://schemas.openxmlformats.org/officeDocument/2006/relationships/oleObject" Target="embeddings/oleObject3.bin"/><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33"/>
    <customShpInfo spid="_x0000_s1029"/>
    <customShpInfo spid="_x0000_s1030"/>
    <customShpInfo spid="_x0000_s1031"/>
    <customShpInfo spid="_x0000_s103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F699D4-0BD2-4A38-BE21-94359BFC464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26</Pages>
  <Words>1638</Words>
  <Characters>9342</Characters>
  <Lines>77</Lines>
  <Paragraphs>21</Paragraphs>
  <TotalTime>515</TotalTime>
  <ScaleCrop>false</ScaleCrop>
  <LinksUpToDate>false</LinksUpToDate>
  <CharactersWithSpaces>10959</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2019-10-18T08:34:00Z</dcterms:created>
  <dc:creator>微软用户</dc:creator>
  <cp:lastModifiedBy>hp</cp:lastModifiedBy>
  <cp:lastPrinted>2021-06-01T02:31:00Z</cp:lastPrinted>
  <dcterms:modified xsi:type="dcterms:W3CDTF">2021-06-01T11:15:57Z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E9CC94E1D8424184BA47C295720A586F</vt:lpwstr>
  </property>
</Properties>
</file>