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2E30B8">
      <w:pPr>
        <w:pageBreakBefore w:val="0"/>
        <w:kinsoku/>
        <w:wordWrap/>
        <w:overflowPunct/>
        <w:topLinePunct w:val="0"/>
        <w:bidi w:val="0"/>
        <w:spacing w:line="560" w:lineRule="exact"/>
        <w:jc w:val="center"/>
        <w:outlineLvl w:val="0"/>
        <w:rPr>
          <w:rFonts w:hint="default" w:ascii="Times New Roman" w:hAnsi="Times New Roman" w:eastAsia="微软雅黑" w:cs="Times New Roman"/>
          <w:color w:val="000000" w:themeColor="text1"/>
          <w:sz w:val="72"/>
          <w:szCs w:val="72"/>
          <w:highlight w:val="none"/>
          <w14:textFill>
            <w14:solidFill>
              <w14:schemeClr w14:val="tx1"/>
            </w14:solidFill>
          </w14:textFill>
        </w:rPr>
      </w:pPr>
      <w:bookmarkStart w:id="0" w:name="_Toc15306267"/>
      <w:bookmarkStart w:id="1" w:name="_Toc15378441"/>
      <w:bookmarkStart w:id="2" w:name="_Toc15396475"/>
      <w:bookmarkStart w:id="3" w:name="_Toc15377193"/>
      <w:bookmarkStart w:id="4" w:name="_Toc15377425"/>
      <w:bookmarkStart w:id="5" w:name="_Toc15396597"/>
    </w:p>
    <w:p w14:paraId="3B54C4AF">
      <w:pPr>
        <w:pageBreakBefore w:val="0"/>
        <w:kinsoku/>
        <w:wordWrap/>
        <w:overflowPunct/>
        <w:topLinePunct w:val="0"/>
        <w:bidi w:val="0"/>
        <w:spacing w:line="560" w:lineRule="exact"/>
        <w:jc w:val="center"/>
        <w:outlineLvl w:val="0"/>
        <w:rPr>
          <w:rFonts w:hint="default" w:ascii="Times New Roman" w:hAnsi="Times New Roman" w:eastAsia="微软雅黑" w:cs="Times New Roman"/>
          <w:color w:val="000000" w:themeColor="text1"/>
          <w:sz w:val="72"/>
          <w:szCs w:val="72"/>
          <w:highlight w:val="none"/>
          <w14:textFill>
            <w14:solidFill>
              <w14:schemeClr w14:val="tx1"/>
            </w14:solidFill>
          </w14:textFill>
        </w:rPr>
      </w:pPr>
    </w:p>
    <w:p w14:paraId="7C69C5DA">
      <w:pPr>
        <w:pageBreakBefore w:val="0"/>
        <w:kinsoku/>
        <w:wordWrap/>
        <w:overflowPunct/>
        <w:topLinePunct w:val="0"/>
        <w:bidi w:val="0"/>
        <w:spacing w:line="560" w:lineRule="exact"/>
        <w:jc w:val="center"/>
        <w:outlineLvl w:val="0"/>
        <w:rPr>
          <w:rFonts w:hint="default" w:ascii="Times New Roman" w:hAnsi="Times New Roman" w:eastAsia="微软雅黑" w:cs="Times New Roman"/>
          <w:color w:val="000000" w:themeColor="text1"/>
          <w:sz w:val="72"/>
          <w:szCs w:val="72"/>
          <w:highlight w:val="none"/>
          <w14:textFill>
            <w14:solidFill>
              <w14:schemeClr w14:val="tx1"/>
            </w14:solidFill>
          </w14:textFill>
        </w:rPr>
      </w:pPr>
    </w:p>
    <w:p w14:paraId="33C2FF4A">
      <w:pPr>
        <w:pageBreakBefore w:val="0"/>
        <w:kinsoku/>
        <w:wordWrap/>
        <w:overflowPunct/>
        <w:topLinePunct w:val="0"/>
        <w:bidi w:val="0"/>
        <w:spacing w:line="560" w:lineRule="exact"/>
        <w:jc w:val="center"/>
        <w:outlineLvl w:val="0"/>
        <w:rPr>
          <w:rFonts w:hint="default" w:ascii="Times New Roman" w:hAnsi="Times New Roman" w:eastAsia="微软雅黑" w:cs="Times New Roman"/>
          <w:color w:val="000000" w:themeColor="text1"/>
          <w:sz w:val="72"/>
          <w:szCs w:val="72"/>
          <w:highlight w:val="none"/>
          <w14:textFill>
            <w14:solidFill>
              <w14:schemeClr w14:val="tx1"/>
            </w14:solidFill>
          </w14:textFill>
        </w:rPr>
      </w:pPr>
    </w:p>
    <w:p w14:paraId="4463CE34">
      <w:pPr>
        <w:pageBreakBefore w:val="0"/>
        <w:kinsoku/>
        <w:wordWrap/>
        <w:overflowPunct/>
        <w:topLinePunct w:val="0"/>
        <w:bidi w:val="0"/>
        <w:spacing w:line="560" w:lineRule="exact"/>
        <w:jc w:val="center"/>
        <w:outlineLvl w:val="0"/>
        <w:rPr>
          <w:rFonts w:hint="default" w:ascii="Times New Roman" w:hAnsi="Times New Roman" w:eastAsia="微软雅黑" w:cs="Times New Roman"/>
          <w:color w:val="000000" w:themeColor="text1"/>
          <w:sz w:val="72"/>
          <w:szCs w:val="72"/>
          <w:highlight w:val="none"/>
          <w14:textFill>
            <w14:solidFill>
              <w14:schemeClr w14:val="tx1"/>
            </w14:solidFill>
          </w14:textFill>
        </w:rPr>
      </w:pPr>
    </w:p>
    <w:bookmarkEnd w:id="0"/>
    <w:bookmarkEnd w:id="1"/>
    <w:bookmarkEnd w:id="2"/>
    <w:bookmarkEnd w:id="3"/>
    <w:bookmarkEnd w:id="4"/>
    <w:bookmarkEnd w:id="5"/>
    <w:p w14:paraId="35C4A63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0"/>
        <w:rPr>
          <w:rFonts w:hint="default" w:ascii="Times New Roman" w:hAnsi="Times New Roman" w:eastAsia="微软雅黑" w:cs="Times New Roman"/>
          <w:color w:val="000000" w:themeColor="text1"/>
          <w:sz w:val="72"/>
          <w:szCs w:val="72"/>
          <w:highlight w:val="none"/>
          <w14:textFill>
            <w14:solidFill>
              <w14:schemeClr w14:val="tx1"/>
            </w14:solidFill>
          </w14:textFill>
        </w:rPr>
      </w:pPr>
      <w:bookmarkStart w:id="6" w:name="_Toc1272"/>
      <w:bookmarkStart w:id="7" w:name="_Toc19729"/>
      <w:bookmarkStart w:id="8" w:name="_Toc31681"/>
      <w:r>
        <w:rPr>
          <w:rFonts w:hint="default" w:ascii="Times New Roman" w:hAnsi="Times New Roman" w:eastAsia="微软雅黑" w:cs="Times New Roman"/>
          <w:color w:val="000000" w:themeColor="text1"/>
          <w:sz w:val="72"/>
          <w:szCs w:val="72"/>
          <w:highlight w:val="none"/>
          <w:lang w:val="en-US" w:eastAsia="zh-CN"/>
          <w14:textFill>
            <w14:solidFill>
              <w14:schemeClr w14:val="tx1"/>
            </w14:solidFill>
          </w14:textFill>
        </w:rPr>
        <w:t>中国共产党壤塘县委员会 办公室</w:t>
      </w:r>
      <w:r>
        <w:rPr>
          <w:rFonts w:hint="default" w:ascii="Times New Roman" w:hAnsi="Times New Roman" w:eastAsia="微软雅黑" w:cs="Times New Roman"/>
          <w:color w:val="000000" w:themeColor="text1"/>
          <w:sz w:val="72"/>
          <w:szCs w:val="72"/>
          <w:highlight w:val="none"/>
          <w14:textFill>
            <w14:solidFill>
              <w14:schemeClr w14:val="tx1"/>
            </w14:solidFill>
          </w14:textFill>
        </w:rPr>
        <w:t>202</w:t>
      </w:r>
      <w:r>
        <w:rPr>
          <w:rFonts w:hint="default" w:ascii="Times New Roman" w:hAnsi="Times New Roman" w:eastAsia="微软雅黑" w:cs="Times New Roman"/>
          <w:color w:val="000000" w:themeColor="text1"/>
          <w:sz w:val="72"/>
          <w:szCs w:val="72"/>
          <w:highlight w:val="none"/>
          <w:lang w:val="en-US" w:eastAsia="zh-CN"/>
          <w14:textFill>
            <w14:solidFill>
              <w14:schemeClr w14:val="tx1"/>
            </w14:solidFill>
          </w14:textFill>
        </w:rPr>
        <w:t>2</w:t>
      </w:r>
      <w:r>
        <w:rPr>
          <w:rFonts w:hint="default" w:ascii="Times New Roman" w:hAnsi="Times New Roman" w:eastAsia="微软雅黑" w:cs="Times New Roman"/>
          <w:color w:val="000000" w:themeColor="text1"/>
          <w:sz w:val="72"/>
          <w:szCs w:val="72"/>
          <w:highlight w:val="none"/>
          <w14:textFill>
            <w14:solidFill>
              <w14:schemeClr w14:val="tx1"/>
            </w14:solidFill>
          </w14:textFill>
        </w:rPr>
        <w:t>年度</w:t>
      </w:r>
      <w:bookmarkEnd w:id="6"/>
      <w:bookmarkEnd w:id="7"/>
      <w:bookmarkEnd w:id="8"/>
    </w:p>
    <w:p w14:paraId="35AAEE3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0"/>
        <w:rPr>
          <w:rFonts w:hint="default" w:ascii="Times New Roman" w:hAnsi="Times New Roman" w:eastAsia="微软雅黑" w:cs="Times New Roman"/>
          <w:color w:val="000000" w:themeColor="text1"/>
          <w:sz w:val="72"/>
          <w:szCs w:val="72"/>
          <w:highlight w:val="none"/>
          <w:lang w:val="en-US" w:eastAsia="zh-CN"/>
          <w14:textFill>
            <w14:solidFill>
              <w14:schemeClr w14:val="tx1"/>
            </w14:solidFill>
          </w14:textFill>
        </w:rPr>
      </w:pPr>
      <w:bookmarkStart w:id="9" w:name="_Toc1727"/>
      <w:bookmarkStart w:id="10" w:name="_Toc1111"/>
      <w:bookmarkStart w:id="11" w:name="_Toc10242"/>
      <w:r>
        <w:rPr>
          <w:rFonts w:hint="default" w:ascii="Times New Roman" w:hAnsi="Times New Roman" w:eastAsia="微软雅黑" w:cs="Times New Roman"/>
          <w:color w:val="000000" w:themeColor="text1"/>
          <w:sz w:val="72"/>
          <w:szCs w:val="72"/>
          <w:highlight w:val="none"/>
          <w14:textFill>
            <w14:solidFill>
              <w14:schemeClr w14:val="tx1"/>
            </w14:solidFill>
          </w14:textFill>
        </w:rPr>
        <w:t>部门决算</w:t>
      </w:r>
      <w:r>
        <w:rPr>
          <w:rFonts w:hint="default" w:ascii="Times New Roman" w:hAnsi="Times New Roman" w:eastAsia="微软雅黑" w:cs="Times New Roman"/>
          <w:color w:val="000000" w:themeColor="text1"/>
          <w:sz w:val="72"/>
          <w:szCs w:val="72"/>
          <w:highlight w:val="none"/>
          <w:lang w:val="en-US" w:eastAsia="zh-CN"/>
          <w14:textFill>
            <w14:solidFill>
              <w14:schemeClr w14:val="tx1"/>
            </w14:solidFill>
          </w14:textFill>
        </w:rPr>
        <w:t>公开</w:t>
      </w:r>
      <w:bookmarkEnd w:id="9"/>
      <w:bookmarkEnd w:id="10"/>
      <w:bookmarkEnd w:id="11"/>
    </w:p>
    <w:p w14:paraId="2564F63B">
      <w:pPr>
        <w:bidi w:val="0"/>
        <w:rPr>
          <w:rFonts w:hint="default" w:ascii="Times New Roman" w:hAnsi="Times New Roman" w:eastAsia="微软雅黑" w:cs="Times New Roman"/>
          <w:color w:val="000000" w:themeColor="text1"/>
          <w:sz w:val="36"/>
          <w:szCs w:val="36"/>
          <w:highlight w:val="none"/>
          <w14:textFill>
            <w14:solidFill>
              <w14:schemeClr w14:val="tx1"/>
            </w14:solidFill>
          </w14:textFill>
        </w:rPr>
      </w:pPr>
    </w:p>
    <w:p w14:paraId="4E1DE465">
      <w:pPr>
        <w:bidi w:val="0"/>
        <w:rPr>
          <w:rFonts w:hint="default" w:ascii="Times New Roman" w:hAnsi="Times New Roman" w:eastAsia="微软雅黑" w:cs="Times New Roman"/>
          <w:color w:val="000000" w:themeColor="text1"/>
          <w:sz w:val="36"/>
          <w:szCs w:val="36"/>
          <w:highlight w:val="none"/>
          <w14:textFill>
            <w14:solidFill>
              <w14:schemeClr w14:val="tx1"/>
            </w14:solidFill>
          </w14:textFill>
        </w:rPr>
      </w:pPr>
    </w:p>
    <w:p w14:paraId="6682F88C">
      <w:pPr>
        <w:bidi w:val="0"/>
        <w:rPr>
          <w:rFonts w:hint="default" w:ascii="Times New Roman" w:hAnsi="Times New Roman" w:eastAsia="微软雅黑" w:cs="Times New Roman"/>
          <w:color w:val="000000" w:themeColor="text1"/>
          <w:sz w:val="36"/>
          <w:szCs w:val="36"/>
          <w:highlight w:val="none"/>
          <w14:textFill>
            <w14:solidFill>
              <w14:schemeClr w14:val="tx1"/>
            </w14:solidFill>
          </w14:textFill>
        </w:rPr>
      </w:pPr>
    </w:p>
    <w:p w14:paraId="664345D8">
      <w:pPr>
        <w:bidi w:val="0"/>
        <w:rPr>
          <w:rFonts w:hint="default" w:ascii="Times New Roman" w:hAnsi="Times New Roman" w:eastAsia="微软雅黑" w:cs="Times New Roman"/>
          <w:color w:val="000000" w:themeColor="text1"/>
          <w:sz w:val="36"/>
          <w:szCs w:val="36"/>
          <w:highlight w:val="none"/>
          <w14:textFill>
            <w14:solidFill>
              <w14:schemeClr w14:val="tx1"/>
            </w14:solidFill>
          </w14:textFill>
        </w:rPr>
      </w:pPr>
    </w:p>
    <w:p w14:paraId="12EFB45D">
      <w:pPr>
        <w:bidi w:val="0"/>
        <w:rPr>
          <w:rFonts w:hint="default" w:ascii="Times New Roman" w:hAnsi="Times New Roman" w:eastAsia="微软雅黑" w:cs="Times New Roman"/>
          <w:color w:val="000000" w:themeColor="text1"/>
          <w:sz w:val="36"/>
          <w:szCs w:val="36"/>
          <w:highlight w:val="none"/>
          <w14:textFill>
            <w14:solidFill>
              <w14:schemeClr w14:val="tx1"/>
            </w14:solidFill>
          </w14:textFill>
        </w:rPr>
      </w:pPr>
    </w:p>
    <w:p w14:paraId="00BCB38A">
      <w:pPr>
        <w:bidi w:val="0"/>
        <w:rPr>
          <w:rFonts w:hint="default" w:ascii="Times New Roman" w:hAnsi="Times New Roman" w:eastAsia="微软雅黑" w:cs="Times New Roman"/>
          <w:color w:val="000000" w:themeColor="text1"/>
          <w:sz w:val="36"/>
          <w:szCs w:val="36"/>
          <w:highlight w:val="none"/>
          <w14:textFill>
            <w14:solidFill>
              <w14:schemeClr w14:val="tx1"/>
            </w14:solidFill>
          </w14:textFill>
        </w:rPr>
      </w:pPr>
    </w:p>
    <w:p w14:paraId="27024799">
      <w:pPr>
        <w:bidi w:val="0"/>
        <w:rPr>
          <w:rFonts w:hint="default" w:ascii="Times New Roman" w:hAnsi="Times New Roman" w:eastAsia="微软雅黑" w:cs="Times New Roman"/>
          <w:color w:val="000000" w:themeColor="text1"/>
          <w:sz w:val="36"/>
          <w:szCs w:val="36"/>
          <w:highlight w:val="none"/>
          <w14:textFill>
            <w14:solidFill>
              <w14:schemeClr w14:val="tx1"/>
            </w14:solidFill>
          </w14:textFill>
        </w:rPr>
      </w:pPr>
    </w:p>
    <w:p w14:paraId="6320E5C9">
      <w:pPr>
        <w:bidi w:val="0"/>
        <w:rPr>
          <w:rFonts w:hint="default" w:ascii="Times New Roman" w:hAnsi="Times New Roman" w:eastAsia="微软雅黑" w:cs="Times New Roman"/>
          <w:color w:val="000000" w:themeColor="text1"/>
          <w:sz w:val="36"/>
          <w:szCs w:val="36"/>
          <w:highlight w:val="none"/>
          <w14:textFill>
            <w14:solidFill>
              <w14:schemeClr w14:val="tx1"/>
            </w14:solidFill>
          </w14:textFill>
        </w:rPr>
      </w:pPr>
    </w:p>
    <w:p w14:paraId="367ACB44">
      <w:pPr>
        <w:bidi w:val="0"/>
        <w:rPr>
          <w:rFonts w:hint="default" w:ascii="Times New Roman" w:hAnsi="Times New Roman" w:eastAsia="微软雅黑" w:cs="Times New Roman"/>
          <w:color w:val="000000" w:themeColor="text1"/>
          <w:sz w:val="36"/>
          <w:szCs w:val="36"/>
          <w:highlight w:val="none"/>
          <w14:textFill>
            <w14:solidFill>
              <w14:schemeClr w14:val="tx1"/>
            </w14:solidFill>
          </w14:textFill>
        </w:rPr>
      </w:pPr>
    </w:p>
    <w:p w14:paraId="77F1DD96">
      <w:pPr>
        <w:bidi w:val="0"/>
        <w:rPr>
          <w:rFonts w:hint="default" w:ascii="Times New Roman" w:hAnsi="Times New Roman" w:eastAsia="微软雅黑" w:cs="Times New Roman"/>
          <w:color w:val="000000" w:themeColor="text1"/>
          <w:sz w:val="36"/>
          <w:szCs w:val="36"/>
          <w:highlight w:val="none"/>
          <w14:textFill>
            <w14:solidFill>
              <w14:schemeClr w14:val="tx1"/>
            </w14:solidFill>
          </w14:textFill>
        </w:rPr>
      </w:pPr>
    </w:p>
    <w:p w14:paraId="48D731AE">
      <w:pPr>
        <w:bidi w:val="0"/>
        <w:rPr>
          <w:rFonts w:hint="default" w:ascii="Times New Roman" w:hAnsi="Times New Roman" w:eastAsia="微软雅黑" w:cs="Times New Roman"/>
          <w:color w:val="000000" w:themeColor="text1"/>
          <w:sz w:val="36"/>
          <w:szCs w:val="36"/>
          <w:highlight w:val="none"/>
          <w14:textFill>
            <w14:solidFill>
              <w14:schemeClr w14:val="tx1"/>
            </w14:solidFill>
          </w14:textFill>
        </w:rPr>
      </w:pPr>
    </w:p>
    <w:p w14:paraId="2C718294">
      <w:pPr>
        <w:bidi w:val="0"/>
        <w:rPr>
          <w:rFonts w:hint="default" w:ascii="Times New Roman" w:hAnsi="Times New Roman" w:eastAsia="微软雅黑" w:cs="Times New Roman"/>
          <w:color w:val="000000" w:themeColor="text1"/>
          <w:sz w:val="36"/>
          <w:szCs w:val="36"/>
          <w:highlight w:val="none"/>
          <w14:textFill>
            <w14:solidFill>
              <w14:schemeClr w14:val="tx1"/>
            </w14:solidFill>
          </w14:textFill>
        </w:rPr>
      </w:pPr>
    </w:p>
    <w:p w14:paraId="4EF4FD58">
      <w:pPr>
        <w:bidi w:val="0"/>
        <w:rPr>
          <w:rFonts w:hint="default" w:ascii="Times New Roman" w:hAnsi="Times New Roman" w:eastAsia="微软雅黑" w:cs="Times New Roman"/>
          <w:color w:val="000000" w:themeColor="text1"/>
          <w:sz w:val="36"/>
          <w:szCs w:val="36"/>
          <w:highlight w:val="none"/>
          <w14:textFill>
            <w14:solidFill>
              <w14:schemeClr w14:val="tx1"/>
            </w14:solidFill>
          </w14:textFill>
        </w:rPr>
      </w:pPr>
    </w:p>
    <w:p w14:paraId="08486172">
      <w:pPr>
        <w:bidi w:val="0"/>
        <w:rPr>
          <w:rFonts w:hint="default" w:ascii="Times New Roman" w:hAnsi="Times New Roman" w:eastAsia="微软雅黑" w:cs="Times New Roman"/>
          <w:color w:val="000000" w:themeColor="text1"/>
          <w:sz w:val="36"/>
          <w:szCs w:val="36"/>
          <w:highlight w:val="none"/>
          <w14:textFill>
            <w14:solidFill>
              <w14:schemeClr w14:val="tx1"/>
            </w14:solidFill>
          </w14:textFill>
        </w:rPr>
      </w:pPr>
    </w:p>
    <w:p w14:paraId="3E2B9AEF">
      <w:pPr>
        <w:pStyle w:val="11"/>
        <w:pageBreakBefore w:val="0"/>
        <w:kinsoku/>
        <w:wordWrap/>
        <w:overflowPunct/>
        <w:topLinePunct w:val="0"/>
        <w:bidi w:val="0"/>
        <w:spacing w:before="0" w:line="560" w:lineRule="exact"/>
        <w:rPr>
          <w:rFonts w:hint="default" w:ascii="Times New Roman" w:hAnsi="Times New Roman" w:cs="Times New Roman"/>
          <w:b w:val="0"/>
          <w:color w:val="000000" w:themeColor="text1"/>
          <w:sz w:val="24"/>
          <w:highlight w:val="none"/>
          <w14:textFill>
            <w14:solidFill>
              <w14:schemeClr w14:val="tx1"/>
            </w14:solidFill>
          </w14:textFill>
        </w:rPr>
      </w:pPr>
      <w:r>
        <w:rPr>
          <w:rFonts w:hint="eastAsia" w:ascii="Times New Roman" w:hAnsi="Times New Roman" w:cs="Times New Roman"/>
          <w:b w:val="0"/>
          <w:color w:val="000000" w:themeColor="text1"/>
          <w:sz w:val="24"/>
          <w:highlight w:val="none"/>
          <w:lang w:val="en-US" w:eastAsia="zh-CN"/>
          <w14:textFill>
            <w14:solidFill>
              <w14:schemeClr w14:val="tx1"/>
            </w14:solidFill>
          </w14:textFill>
        </w:rPr>
        <w:t xml:space="preserve">        </w:t>
      </w:r>
      <w:r>
        <w:rPr>
          <w:rFonts w:hint="default" w:ascii="Times New Roman" w:hAnsi="Times New Roman" w:cs="Times New Roman"/>
          <w:b w:val="0"/>
          <w:color w:val="000000" w:themeColor="text1"/>
          <w:sz w:val="24"/>
          <w:highlight w:val="none"/>
          <w14:textFill>
            <w14:solidFill>
              <w14:schemeClr w14:val="tx1"/>
            </w14:solidFill>
          </w14:textFill>
        </w:rPr>
        <w:t>公开时间：20</w:t>
      </w:r>
      <w:r>
        <w:rPr>
          <w:rFonts w:hint="default" w:ascii="Times New Roman" w:hAnsi="Times New Roman" w:cs="Times New Roman"/>
          <w:b w:val="0"/>
          <w:color w:val="000000" w:themeColor="text1"/>
          <w:sz w:val="24"/>
          <w:highlight w:val="none"/>
          <w:lang w:val="en-US" w:eastAsia="zh-CN"/>
          <w14:textFill>
            <w14:solidFill>
              <w14:schemeClr w14:val="tx1"/>
            </w14:solidFill>
          </w14:textFill>
        </w:rPr>
        <w:t>23</w:t>
      </w:r>
      <w:r>
        <w:rPr>
          <w:rFonts w:hint="default" w:ascii="Times New Roman" w:hAnsi="Times New Roman" w:cs="Times New Roman"/>
          <w:b w:val="0"/>
          <w:color w:val="000000" w:themeColor="text1"/>
          <w:sz w:val="24"/>
          <w:highlight w:val="none"/>
          <w14:textFill>
            <w14:solidFill>
              <w14:schemeClr w14:val="tx1"/>
            </w14:solidFill>
          </w14:textFill>
        </w:rPr>
        <w:t>年</w:t>
      </w:r>
      <w:r>
        <w:rPr>
          <w:rFonts w:hint="default" w:ascii="Times New Roman" w:hAnsi="Times New Roman" w:cs="Times New Roman"/>
          <w:b w:val="0"/>
          <w:color w:val="000000" w:themeColor="text1"/>
          <w:sz w:val="24"/>
          <w:highlight w:val="none"/>
          <w:lang w:val="en-US" w:eastAsia="zh-CN"/>
          <w14:textFill>
            <w14:solidFill>
              <w14:schemeClr w14:val="tx1"/>
            </w14:solidFill>
          </w14:textFill>
        </w:rPr>
        <w:t>10</w:t>
      </w:r>
      <w:r>
        <w:rPr>
          <w:rFonts w:hint="default" w:ascii="Times New Roman" w:hAnsi="Times New Roman" w:cs="Times New Roman"/>
          <w:b w:val="0"/>
          <w:color w:val="000000" w:themeColor="text1"/>
          <w:sz w:val="24"/>
          <w:highlight w:val="none"/>
          <w14:textFill>
            <w14:solidFill>
              <w14:schemeClr w14:val="tx1"/>
            </w14:solidFill>
          </w14:textFill>
        </w:rPr>
        <w:t>月</w:t>
      </w:r>
      <w:r>
        <w:rPr>
          <w:rFonts w:hint="default" w:ascii="Times New Roman" w:hAnsi="Times New Roman" w:cs="Times New Roman"/>
          <w:b w:val="0"/>
          <w:color w:val="000000" w:themeColor="text1"/>
          <w:sz w:val="24"/>
          <w:highlight w:val="none"/>
          <w:lang w:val="en-US" w:eastAsia="zh-CN"/>
          <w14:textFill>
            <w14:solidFill>
              <w14:schemeClr w14:val="tx1"/>
            </w14:solidFill>
          </w14:textFill>
        </w:rPr>
        <w:t>12</w:t>
      </w:r>
      <w:r>
        <w:rPr>
          <w:rFonts w:hint="default" w:ascii="Times New Roman" w:hAnsi="Times New Roman" w:cs="Times New Roman"/>
          <w:b w:val="0"/>
          <w:color w:val="000000" w:themeColor="text1"/>
          <w:sz w:val="24"/>
          <w:highlight w:val="none"/>
          <w14:textFill>
            <w14:solidFill>
              <w14:schemeClr w14:val="tx1"/>
            </w14:solidFill>
          </w14:textFill>
        </w:rPr>
        <w:t>日</w:t>
      </w:r>
    </w:p>
    <w:p w14:paraId="3D47DE1A">
      <w:pPr>
        <w:bidi w:val="0"/>
        <w:jc w:val="center"/>
        <w:rPr>
          <w:rFonts w:hint="default" w:ascii="Times New Roman" w:hAnsi="Times New Roman" w:eastAsia="黑体" w:cs="Times New Roman"/>
          <w:b w:val="0"/>
          <w:color w:val="000000" w:themeColor="text1"/>
          <w:sz w:val="52"/>
          <w:szCs w:val="52"/>
          <w:highlight w:val="none"/>
          <w14:textFill>
            <w14:solidFill>
              <w14:schemeClr w14:val="tx1"/>
            </w14:solidFill>
          </w14:textFill>
        </w:rPr>
      </w:pPr>
      <w:r>
        <w:rPr>
          <w:rFonts w:hint="default" w:ascii="Times New Roman" w:hAnsi="Times New Roman" w:eastAsia="微软雅黑" w:cs="Times New Roman"/>
          <w:color w:val="000000" w:themeColor="text1"/>
          <w:sz w:val="36"/>
          <w:szCs w:val="36"/>
          <w:highlight w:val="none"/>
          <w14:textFill>
            <w14:solidFill>
              <w14:schemeClr w14:val="tx1"/>
            </w14:solidFill>
          </w14:textFill>
        </w:rPr>
        <w:br w:type="page"/>
      </w:r>
      <w:r>
        <w:rPr>
          <w:rFonts w:hint="default" w:ascii="Times New Roman" w:hAnsi="Times New Roman" w:eastAsia="黑体" w:cs="Times New Roman"/>
          <w:b w:val="0"/>
          <w:color w:val="000000" w:themeColor="text1"/>
          <w:sz w:val="52"/>
          <w:szCs w:val="52"/>
          <w:highlight w:val="none"/>
          <w14:textFill>
            <w14:solidFill>
              <w14:schemeClr w14:val="tx1"/>
            </w14:solidFill>
          </w14:textFill>
        </w:rPr>
        <w:t>目录</w:t>
      </w:r>
    </w:p>
    <w:p w14:paraId="15D44A08">
      <w:pPr>
        <w:pageBreakBefore w:val="0"/>
        <w:kinsoku/>
        <w:wordWrap/>
        <w:overflowPunct/>
        <w:topLinePunct w:val="0"/>
        <w:bidi w:val="0"/>
        <w:spacing w:line="560" w:lineRule="exact"/>
        <w:rPr>
          <w:rFonts w:hint="default" w:ascii="Times New Roman" w:hAnsi="Times New Roman" w:cs="Times New Roman"/>
          <w:b w:val="0"/>
          <w:color w:val="000000" w:themeColor="text1"/>
          <w:sz w:val="24"/>
          <w:highlight w:val="none"/>
          <w14:textFill>
            <w14:solidFill>
              <w14:schemeClr w14:val="tx1"/>
            </w14:solidFill>
          </w14:textFill>
        </w:rPr>
      </w:pPr>
    </w:p>
    <w:p w14:paraId="229857AD">
      <w:pPr>
        <w:pStyle w:val="11"/>
        <w:pageBreakBefore w:val="0"/>
        <w:tabs>
          <w:tab w:val="right" w:leader="dot" w:pos="8832"/>
          <w:tab w:val="clear" w:pos="8296"/>
        </w:tabs>
        <w:kinsoku/>
        <w:wordWrap/>
        <w:overflowPunct/>
        <w:topLinePunct w:val="0"/>
        <w:bidi w:val="0"/>
        <w:spacing w:before="0" w:line="560" w:lineRule="exac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fldChar w:fldCharType="begin"/>
      </w:r>
      <w:r>
        <w:rPr>
          <w:rFonts w:hint="default" w:ascii="Times New Roman" w:hAnsi="Times New Roman" w:cs="Times New Roman"/>
          <w:color w:val="000000" w:themeColor="text1"/>
          <w14:textFill>
            <w14:solidFill>
              <w14:schemeClr w14:val="tx1"/>
            </w14:solidFill>
          </w14:textFill>
        </w:rPr>
        <w:instrText xml:space="preserve">TOC \o "1-2" \h \u </w:instrText>
      </w:r>
      <w:r>
        <w:rPr>
          <w:rFonts w:hint="default" w:ascii="Times New Roman" w:hAnsi="Times New Roman" w:cs="Times New Roman"/>
          <w:color w:val="000000" w:themeColor="text1"/>
          <w14:textFill>
            <w14:solidFill>
              <w14:schemeClr w14:val="tx1"/>
            </w14:solidFill>
          </w14:textFill>
        </w:rPr>
        <w:fldChar w:fldCharType="separate"/>
      </w:r>
      <w:r>
        <w:rPr>
          <w:rFonts w:hint="default" w:ascii="Times New Roman" w:hAnsi="Times New Roman" w:cs="Times New Roman"/>
          <w:color w:val="000000" w:themeColor="text1"/>
          <w14:textFill>
            <w14:solidFill>
              <w14:schemeClr w14:val="tx1"/>
            </w14:solidFill>
          </w14:textFill>
        </w:rPr>
        <w:fldChar w:fldCharType="begin"/>
      </w:r>
      <w:r>
        <w:rPr>
          <w:rFonts w:hint="default" w:ascii="Times New Roman" w:hAnsi="Times New Roman" w:cs="Times New Roman"/>
          <w:color w:val="000000" w:themeColor="text1"/>
          <w14:textFill>
            <w14:solidFill>
              <w14:schemeClr w14:val="tx1"/>
            </w14:solidFill>
          </w14:textFill>
        </w:rPr>
        <w:instrText xml:space="preserve"> HYPERLINK \l _Toc19729 </w:instrText>
      </w:r>
      <w:r>
        <w:rPr>
          <w:rFonts w:hint="default" w:ascii="Times New Roman" w:hAnsi="Times New Roman" w:cs="Times New Roman"/>
          <w:color w:val="000000" w:themeColor="text1"/>
          <w14:textFill>
            <w14:solidFill>
              <w14:schemeClr w14:val="tx1"/>
            </w14:solidFill>
          </w14:textFill>
        </w:rPr>
        <w:fldChar w:fldCharType="separate"/>
      </w:r>
      <w:r>
        <w:rPr>
          <w:rFonts w:hint="default" w:ascii="Times New Roman" w:hAnsi="Times New Roman" w:eastAsia="微软雅黑" w:cs="Times New Roman"/>
          <w:color w:val="000000" w:themeColor="text1"/>
          <w:szCs w:val="72"/>
          <w:highlight w:val="none"/>
          <w:lang w:val="en-US" w:eastAsia="zh-CN"/>
          <w14:textFill>
            <w14:solidFill>
              <w14:schemeClr w14:val="tx1"/>
            </w14:solidFill>
          </w14:textFill>
        </w:rPr>
        <w:t>中国共产党壤塘县委员会办公室</w:t>
      </w:r>
      <w:r>
        <w:rPr>
          <w:rFonts w:hint="default" w:ascii="Times New Roman" w:hAnsi="Times New Roman" w:eastAsia="微软雅黑" w:cs="Times New Roman"/>
          <w:color w:val="000000" w:themeColor="text1"/>
          <w:szCs w:val="72"/>
          <w:highlight w:val="none"/>
          <w14:textFill>
            <w14:solidFill>
              <w14:schemeClr w14:val="tx1"/>
            </w14:solidFill>
          </w14:textFill>
        </w:rPr>
        <w:t>202</w:t>
      </w:r>
      <w:r>
        <w:rPr>
          <w:rFonts w:hint="default" w:ascii="Times New Roman" w:hAnsi="Times New Roman" w:eastAsia="微软雅黑" w:cs="Times New Roman"/>
          <w:color w:val="000000" w:themeColor="text1"/>
          <w:szCs w:val="72"/>
          <w:highlight w:val="none"/>
          <w:lang w:val="en-US" w:eastAsia="zh-CN"/>
          <w14:textFill>
            <w14:solidFill>
              <w14:schemeClr w14:val="tx1"/>
            </w14:solidFill>
          </w14:textFill>
        </w:rPr>
        <w:t>2</w:t>
      </w:r>
      <w:r>
        <w:rPr>
          <w:rFonts w:hint="default" w:ascii="Times New Roman" w:hAnsi="Times New Roman" w:eastAsia="微软雅黑" w:cs="Times New Roman"/>
          <w:color w:val="000000" w:themeColor="text1"/>
          <w:szCs w:val="72"/>
          <w:highlight w:val="none"/>
          <w14:textFill>
            <w14:solidFill>
              <w14:schemeClr w14:val="tx1"/>
            </w14:solidFill>
          </w14:textFill>
        </w:rPr>
        <w:t>年度</w:t>
      </w:r>
      <w:r>
        <w:rPr>
          <w:rFonts w:hint="default" w:ascii="Times New Roman" w:hAnsi="Times New Roman" w:cs="Times New Roman"/>
          <w:color w:val="000000" w:themeColor="text1"/>
          <w14:textFill>
            <w14:solidFill>
              <w14:schemeClr w14:val="tx1"/>
            </w14:solidFill>
          </w14:textFill>
        </w:rPr>
        <w:tab/>
      </w:r>
      <w:r>
        <w:rPr>
          <w:rFonts w:hint="default" w:ascii="Times New Roman" w:hAnsi="Times New Roman" w:cs="Times New Roman"/>
          <w:color w:val="000000" w:themeColor="text1"/>
          <w14:textFill>
            <w14:solidFill>
              <w14:schemeClr w14:val="tx1"/>
            </w14:solidFill>
          </w14:textFill>
        </w:rPr>
        <w:fldChar w:fldCharType="begin"/>
      </w:r>
      <w:r>
        <w:rPr>
          <w:rFonts w:hint="default" w:ascii="Times New Roman" w:hAnsi="Times New Roman" w:cs="Times New Roman"/>
          <w:color w:val="000000" w:themeColor="text1"/>
          <w14:textFill>
            <w14:solidFill>
              <w14:schemeClr w14:val="tx1"/>
            </w14:solidFill>
          </w14:textFill>
        </w:rPr>
        <w:instrText xml:space="preserve"> PAGEREF _Toc19729 \h </w:instrText>
      </w:r>
      <w:r>
        <w:rPr>
          <w:rFonts w:hint="default" w:ascii="Times New Roman" w:hAnsi="Times New Roman" w:cs="Times New Roman"/>
          <w:color w:val="000000" w:themeColor="text1"/>
          <w14:textFill>
            <w14:solidFill>
              <w14:schemeClr w14:val="tx1"/>
            </w14:solidFill>
          </w14:textFill>
        </w:rPr>
        <w:fldChar w:fldCharType="separate"/>
      </w:r>
      <w:r>
        <w:rPr>
          <w:rFonts w:hint="default" w:ascii="Times New Roman" w:hAnsi="Times New Roman" w:cs="Times New Roman"/>
          <w:color w:val="000000" w:themeColor="text1"/>
          <w14:textFill>
            <w14:solidFill>
              <w14:schemeClr w14:val="tx1"/>
            </w14:solidFill>
          </w14:textFill>
        </w:rPr>
        <w:t>1</w:t>
      </w:r>
      <w:r>
        <w:rPr>
          <w:rFonts w:hint="default" w:ascii="Times New Roman" w:hAnsi="Times New Roman" w:cs="Times New Roman"/>
          <w:color w:val="000000" w:themeColor="text1"/>
          <w14:textFill>
            <w14:solidFill>
              <w14:schemeClr w14:val="tx1"/>
            </w14:solidFill>
          </w14:textFill>
        </w:rPr>
        <w:fldChar w:fldCharType="end"/>
      </w:r>
      <w:r>
        <w:rPr>
          <w:rFonts w:hint="default" w:ascii="Times New Roman" w:hAnsi="Times New Roman" w:cs="Times New Roman"/>
          <w:color w:val="000000" w:themeColor="text1"/>
          <w14:textFill>
            <w14:solidFill>
              <w14:schemeClr w14:val="tx1"/>
            </w14:solidFill>
          </w14:textFill>
        </w:rPr>
        <w:fldChar w:fldCharType="end"/>
      </w:r>
    </w:p>
    <w:p w14:paraId="07D8A0D6">
      <w:pPr>
        <w:pStyle w:val="11"/>
        <w:pageBreakBefore w:val="0"/>
        <w:tabs>
          <w:tab w:val="right" w:leader="dot" w:pos="8832"/>
          <w:tab w:val="clear" w:pos="8296"/>
        </w:tabs>
        <w:kinsoku/>
        <w:wordWrap/>
        <w:overflowPunct/>
        <w:topLinePunct w:val="0"/>
        <w:bidi w:val="0"/>
        <w:spacing w:before="0" w:line="560" w:lineRule="exac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fldChar w:fldCharType="begin"/>
      </w:r>
      <w:r>
        <w:rPr>
          <w:rFonts w:hint="default" w:ascii="Times New Roman" w:hAnsi="Times New Roman" w:cs="Times New Roman"/>
          <w:color w:val="000000" w:themeColor="text1"/>
          <w14:textFill>
            <w14:solidFill>
              <w14:schemeClr w14:val="tx1"/>
            </w14:solidFill>
          </w14:textFill>
        </w:rPr>
        <w:instrText xml:space="preserve"> HYPERLINK \l _Toc10242 </w:instrText>
      </w:r>
      <w:r>
        <w:rPr>
          <w:rFonts w:hint="default" w:ascii="Times New Roman" w:hAnsi="Times New Roman" w:cs="Times New Roman"/>
          <w:color w:val="000000" w:themeColor="text1"/>
          <w14:textFill>
            <w14:solidFill>
              <w14:schemeClr w14:val="tx1"/>
            </w14:solidFill>
          </w14:textFill>
        </w:rPr>
        <w:fldChar w:fldCharType="separate"/>
      </w:r>
      <w:r>
        <w:rPr>
          <w:rFonts w:hint="default" w:ascii="Times New Roman" w:hAnsi="Times New Roman" w:eastAsia="微软雅黑" w:cs="Times New Roman"/>
          <w:color w:val="000000" w:themeColor="text1"/>
          <w:szCs w:val="72"/>
          <w:highlight w:val="none"/>
          <w14:textFill>
            <w14:solidFill>
              <w14:schemeClr w14:val="tx1"/>
            </w14:solidFill>
          </w14:textFill>
        </w:rPr>
        <w:t>部门决算</w:t>
      </w:r>
      <w:r>
        <w:rPr>
          <w:rFonts w:hint="default" w:ascii="Times New Roman" w:hAnsi="Times New Roman" w:eastAsia="微软雅黑" w:cs="Times New Roman"/>
          <w:color w:val="000000" w:themeColor="text1"/>
          <w:szCs w:val="72"/>
          <w:highlight w:val="none"/>
          <w:lang w:val="en-US" w:eastAsia="zh-CN"/>
          <w14:textFill>
            <w14:solidFill>
              <w14:schemeClr w14:val="tx1"/>
            </w14:solidFill>
          </w14:textFill>
        </w:rPr>
        <w:t>公开</w:t>
      </w:r>
      <w:r>
        <w:rPr>
          <w:rFonts w:hint="default" w:ascii="Times New Roman" w:hAnsi="Times New Roman" w:cs="Times New Roman"/>
          <w:color w:val="000000" w:themeColor="text1"/>
          <w14:textFill>
            <w14:solidFill>
              <w14:schemeClr w14:val="tx1"/>
            </w14:solidFill>
          </w14:textFill>
        </w:rPr>
        <w:tab/>
      </w:r>
      <w:r>
        <w:rPr>
          <w:rFonts w:hint="default" w:ascii="Times New Roman" w:hAnsi="Times New Roman" w:cs="Times New Roman"/>
          <w:color w:val="000000" w:themeColor="text1"/>
          <w14:textFill>
            <w14:solidFill>
              <w14:schemeClr w14:val="tx1"/>
            </w14:solidFill>
          </w14:textFill>
        </w:rPr>
        <w:fldChar w:fldCharType="begin"/>
      </w:r>
      <w:r>
        <w:rPr>
          <w:rFonts w:hint="default" w:ascii="Times New Roman" w:hAnsi="Times New Roman" w:cs="Times New Roman"/>
          <w:color w:val="000000" w:themeColor="text1"/>
          <w14:textFill>
            <w14:solidFill>
              <w14:schemeClr w14:val="tx1"/>
            </w14:solidFill>
          </w14:textFill>
        </w:rPr>
        <w:instrText xml:space="preserve"> PAGEREF _Toc10242 \h </w:instrText>
      </w:r>
      <w:r>
        <w:rPr>
          <w:rFonts w:hint="default" w:ascii="Times New Roman" w:hAnsi="Times New Roman" w:cs="Times New Roman"/>
          <w:color w:val="000000" w:themeColor="text1"/>
          <w14:textFill>
            <w14:solidFill>
              <w14:schemeClr w14:val="tx1"/>
            </w14:solidFill>
          </w14:textFill>
        </w:rPr>
        <w:fldChar w:fldCharType="separate"/>
      </w:r>
      <w:r>
        <w:rPr>
          <w:rFonts w:hint="default" w:ascii="Times New Roman" w:hAnsi="Times New Roman" w:cs="Times New Roman"/>
          <w:color w:val="000000" w:themeColor="text1"/>
          <w14:textFill>
            <w14:solidFill>
              <w14:schemeClr w14:val="tx1"/>
            </w14:solidFill>
          </w14:textFill>
        </w:rPr>
        <w:t>1</w:t>
      </w:r>
      <w:r>
        <w:rPr>
          <w:rFonts w:hint="default" w:ascii="Times New Roman" w:hAnsi="Times New Roman" w:cs="Times New Roman"/>
          <w:color w:val="000000" w:themeColor="text1"/>
          <w14:textFill>
            <w14:solidFill>
              <w14:schemeClr w14:val="tx1"/>
            </w14:solidFill>
          </w14:textFill>
        </w:rPr>
        <w:fldChar w:fldCharType="end"/>
      </w:r>
      <w:r>
        <w:rPr>
          <w:rFonts w:hint="default" w:ascii="Times New Roman" w:hAnsi="Times New Roman" w:cs="Times New Roman"/>
          <w:color w:val="000000" w:themeColor="text1"/>
          <w14:textFill>
            <w14:solidFill>
              <w14:schemeClr w14:val="tx1"/>
            </w14:solidFill>
          </w14:textFill>
        </w:rPr>
        <w:fldChar w:fldCharType="end"/>
      </w:r>
    </w:p>
    <w:p w14:paraId="6E9887AF">
      <w:pPr>
        <w:pStyle w:val="11"/>
        <w:pageBreakBefore w:val="0"/>
        <w:tabs>
          <w:tab w:val="right" w:leader="dot" w:pos="8832"/>
          <w:tab w:val="clear" w:pos="8296"/>
        </w:tabs>
        <w:kinsoku/>
        <w:wordWrap/>
        <w:overflowPunct/>
        <w:topLinePunct w:val="0"/>
        <w:bidi w:val="0"/>
        <w:spacing w:before="0" w:line="560" w:lineRule="exac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fldChar w:fldCharType="begin"/>
      </w:r>
      <w:r>
        <w:rPr>
          <w:rFonts w:hint="default" w:ascii="Times New Roman" w:hAnsi="Times New Roman" w:cs="Times New Roman"/>
          <w:color w:val="000000" w:themeColor="text1"/>
          <w14:textFill>
            <w14:solidFill>
              <w14:schemeClr w14:val="tx1"/>
            </w14:solidFill>
          </w14:textFill>
        </w:rPr>
        <w:instrText xml:space="preserve"> HYPERLINK \l _Toc11375 </w:instrText>
      </w:r>
      <w:r>
        <w:rPr>
          <w:rFonts w:hint="default" w:ascii="Times New Roman" w:hAnsi="Times New Roman" w:cs="Times New Roman"/>
          <w:color w:val="000000" w:themeColor="text1"/>
          <w14:textFill>
            <w14:solidFill>
              <w14:schemeClr w14:val="tx1"/>
            </w14:solidFill>
          </w14:textFill>
        </w:rPr>
        <w:fldChar w:fldCharType="separate"/>
      </w:r>
      <w:r>
        <w:rPr>
          <w:rFonts w:hint="default" w:ascii="Times New Roman" w:hAnsi="Times New Roman" w:eastAsia="黑体" w:cs="Times New Roman"/>
          <w:color w:val="000000" w:themeColor="text1"/>
          <w:highlight w:val="none"/>
          <w14:textFill>
            <w14:solidFill>
              <w14:schemeClr w14:val="tx1"/>
            </w14:solidFill>
          </w14:textFill>
        </w:rPr>
        <w:t>第一部分</w:t>
      </w:r>
      <w:r>
        <w:rPr>
          <w:rFonts w:hint="default" w:ascii="Times New Roman" w:hAnsi="Times New Roman" w:eastAsia="黑体" w:cs="Times New Roman"/>
          <w:bCs w:val="0"/>
          <w:color w:val="000000" w:themeColor="text1"/>
          <w:highlight w:val="none"/>
          <w14:textFill>
            <w14:solidFill>
              <w14:schemeClr w14:val="tx1"/>
            </w14:solidFill>
          </w14:textFill>
        </w:rPr>
        <w:t>部门概况</w:t>
      </w:r>
      <w:r>
        <w:rPr>
          <w:rFonts w:hint="default" w:ascii="Times New Roman" w:hAnsi="Times New Roman" w:cs="Times New Roman"/>
          <w:color w:val="000000" w:themeColor="text1"/>
          <w14:textFill>
            <w14:solidFill>
              <w14:schemeClr w14:val="tx1"/>
            </w14:solidFill>
          </w14:textFill>
        </w:rPr>
        <w:tab/>
      </w:r>
      <w:r>
        <w:rPr>
          <w:rFonts w:hint="default" w:ascii="Times New Roman" w:hAnsi="Times New Roman" w:cs="Times New Roman"/>
          <w:color w:val="000000" w:themeColor="text1"/>
          <w14:textFill>
            <w14:solidFill>
              <w14:schemeClr w14:val="tx1"/>
            </w14:solidFill>
          </w14:textFill>
        </w:rPr>
        <w:fldChar w:fldCharType="begin"/>
      </w:r>
      <w:r>
        <w:rPr>
          <w:rFonts w:hint="default" w:ascii="Times New Roman" w:hAnsi="Times New Roman" w:cs="Times New Roman"/>
          <w:color w:val="000000" w:themeColor="text1"/>
          <w14:textFill>
            <w14:solidFill>
              <w14:schemeClr w14:val="tx1"/>
            </w14:solidFill>
          </w14:textFill>
        </w:rPr>
        <w:instrText xml:space="preserve"> PAGEREF _Toc11375 \h </w:instrText>
      </w:r>
      <w:r>
        <w:rPr>
          <w:rFonts w:hint="default" w:ascii="Times New Roman" w:hAnsi="Times New Roman" w:cs="Times New Roman"/>
          <w:color w:val="000000" w:themeColor="text1"/>
          <w14:textFill>
            <w14:solidFill>
              <w14:schemeClr w14:val="tx1"/>
            </w14:solidFill>
          </w14:textFill>
        </w:rPr>
        <w:fldChar w:fldCharType="separate"/>
      </w:r>
      <w:r>
        <w:rPr>
          <w:rFonts w:hint="default" w:ascii="Times New Roman" w:hAnsi="Times New Roman" w:cs="Times New Roman"/>
          <w:color w:val="000000" w:themeColor="text1"/>
          <w14:textFill>
            <w14:solidFill>
              <w14:schemeClr w14:val="tx1"/>
            </w14:solidFill>
          </w14:textFill>
        </w:rPr>
        <w:t>1</w:t>
      </w:r>
      <w:r>
        <w:rPr>
          <w:rFonts w:hint="default" w:ascii="Times New Roman" w:hAnsi="Times New Roman" w:cs="Times New Roman"/>
          <w:color w:val="000000" w:themeColor="text1"/>
          <w14:textFill>
            <w14:solidFill>
              <w14:schemeClr w14:val="tx1"/>
            </w14:solidFill>
          </w14:textFill>
        </w:rPr>
        <w:fldChar w:fldCharType="end"/>
      </w:r>
      <w:r>
        <w:rPr>
          <w:rFonts w:hint="default" w:ascii="Times New Roman" w:hAnsi="Times New Roman" w:cs="Times New Roman"/>
          <w:color w:val="000000" w:themeColor="text1"/>
          <w14:textFill>
            <w14:solidFill>
              <w14:schemeClr w14:val="tx1"/>
            </w14:solidFill>
          </w14:textFill>
        </w:rPr>
        <w:fldChar w:fldCharType="end"/>
      </w:r>
    </w:p>
    <w:p w14:paraId="2E391F10">
      <w:pPr>
        <w:pStyle w:val="12"/>
        <w:pageBreakBefore w:val="0"/>
        <w:tabs>
          <w:tab w:val="right" w:leader="dot" w:pos="8832"/>
          <w:tab w:val="clear" w:pos="8296"/>
        </w:tabs>
        <w:kinsoku/>
        <w:wordWrap/>
        <w:overflowPunct/>
        <w:topLinePunct w:val="0"/>
        <w:bidi w:val="0"/>
        <w:spacing w:line="560" w:lineRule="exac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fldChar w:fldCharType="begin"/>
      </w:r>
      <w:r>
        <w:rPr>
          <w:rFonts w:hint="default" w:ascii="Times New Roman" w:hAnsi="Times New Roman" w:cs="Times New Roman"/>
          <w:color w:val="000000" w:themeColor="text1"/>
          <w14:textFill>
            <w14:solidFill>
              <w14:schemeClr w14:val="tx1"/>
            </w14:solidFill>
          </w14:textFill>
        </w:rPr>
        <w:instrText xml:space="preserve"> HYPERLINK \l _Toc15707 </w:instrText>
      </w:r>
      <w:r>
        <w:rPr>
          <w:rFonts w:hint="default" w:ascii="Times New Roman" w:hAnsi="Times New Roman" w:cs="Times New Roman"/>
          <w:color w:val="000000" w:themeColor="text1"/>
          <w14:textFill>
            <w14:solidFill>
              <w14:schemeClr w14:val="tx1"/>
            </w14:solidFill>
          </w14:textFill>
        </w:rPr>
        <w:fldChar w:fldCharType="separate"/>
      </w:r>
      <w:r>
        <w:rPr>
          <w:rFonts w:hint="default" w:ascii="Times New Roman" w:hAnsi="Times New Roman" w:eastAsia="黑体" w:cs="Times New Roman"/>
          <w:color w:val="000000" w:themeColor="text1"/>
          <w:lang w:eastAsia="zh-CN"/>
          <w14:textFill>
            <w14:solidFill>
              <w14:schemeClr w14:val="tx1"/>
            </w14:solidFill>
          </w14:textFill>
        </w:rPr>
        <w:t>一、</w:t>
      </w:r>
      <w:r>
        <w:rPr>
          <w:rFonts w:hint="default" w:ascii="Times New Roman" w:hAnsi="Times New Roman" w:eastAsia="黑体" w:cs="Times New Roman"/>
          <w:color w:val="000000" w:themeColor="text1"/>
          <w:highlight w:val="none"/>
          <w:lang w:eastAsia="zh-CN"/>
          <w14:textFill>
            <w14:solidFill>
              <w14:schemeClr w14:val="tx1"/>
            </w14:solidFill>
          </w14:textFill>
        </w:rPr>
        <w:t>部门职责</w:t>
      </w:r>
      <w:r>
        <w:rPr>
          <w:rFonts w:hint="default" w:ascii="Times New Roman" w:hAnsi="Times New Roman" w:cs="Times New Roman"/>
          <w:color w:val="000000" w:themeColor="text1"/>
          <w14:textFill>
            <w14:solidFill>
              <w14:schemeClr w14:val="tx1"/>
            </w14:solidFill>
          </w14:textFill>
        </w:rPr>
        <w:tab/>
      </w:r>
      <w:r>
        <w:rPr>
          <w:rFonts w:hint="default" w:ascii="Times New Roman" w:hAnsi="Times New Roman" w:cs="Times New Roman"/>
          <w:color w:val="000000" w:themeColor="text1"/>
          <w14:textFill>
            <w14:solidFill>
              <w14:schemeClr w14:val="tx1"/>
            </w14:solidFill>
          </w14:textFill>
        </w:rPr>
        <w:fldChar w:fldCharType="begin"/>
      </w:r>
      <w:r>
        <w:rPr>
          <w:rFonts w:hint="default" w:ascii="Times New Roman" w:hAnsi="Times New Roman" w:cs="Times New Roman"/>
          <w:color w:val="000000" w:themeColor="text1"/>
          <w14:textFill>
            <w14:solidFill>
              <w14:schemeClr w14:val="tx1"/>
            </w14:solidFill>
          </w14:textFill>
        </w:rPr>
        <w:instrText xml:space="preserve"> PAGEREF _Toc15707 \h </w:instrText>
      </w:r>
      <w:r>
        <w:rPr>
          <w:rFonts w:hint="default" w:ascii="Times New Roman" w:hAnsi="Times New Roman" w:cs="Times New Roman"/>
          <w:color w:val="000000" w:themeColor="text1"/>
          <w14:textFill>
            <w14:solidFill>
              <w14:schemeClr w14:val="tx1"/>
            </w14:solidFill>
          </w14:textFill>
        </w:rPr>
        <w:fldChar w:fldCharType="separate"/>
      </w:r>
      <w:r>
        <w:rPr>
          <w:rFonts w:hint="default" w:ascii="Times New Roman" w:hAnsi="Times New Roman" w:cs="Times New Roman"/>
          <w:color w:val="000000" w:themeColor="text1"/>
          <w14:textFill>
            <w14:solidFill>
              <w14:schemeClr w14:val="tx1"/>
            </w14:solidFill>
          </w14:textFill>
        </w:rPr>
        <w:t>1</w:t>
      </w:r>
      <w:r>
        <w:rPr>
          <w:rFonts w:hint="default" w:ascii="Times New Roman" w:hAnsi="Times New Roman" w:cs="Times New Roman"/>
          <w:color w:val="000000" w:themeColor="text1"/>
          <w14:textFill>
            <w14:solidFill>
              <w14:schemeClr w14:val="tx1"/>
            </w14:solidFill>
          </w14:textFill>
        </w:rPr>
        <w:fldChar w:fldCharType="end"/>
      </w:r>
      <w:r>
        <w:rPr>
          <w:rFonts w:hint="default" w:ascii="Times New Roman" w:hAnsi="Times New Roman" w:cs="Times New Roman"/>
          <w:color w:val="000000" w:themeColor="text1"/>
          <w14:textFill>
            <w14:solidFill>
              <w14:schemeClr w14:val="tx1"/>
            </w14:solidFill>
          </w14:textFill>
        </w:rPr>
        <w:fldChar w:fldCharType="end"/>
      </w:r>
    </w:p>
    <w:p w14:paraId="0F707B0B">
      <w:pPr>
        <w:pStyle w:val="12"/>
        <w:pageBreakBefore w:val="0"/>
        <w:tabs>
          <w:tab w:val="right" w:leader="dot" w:pos="8832"/>
          <w:tab w:val="clear" w:pos="8296"/>
        </w:tabs>
        <w:kinsoku/>
        <w:wordWrap/>
        <w:overflowPunct/>
        <w:topLinePunct w:val="0"/>
        <w:bidi w:val="0"/>
        <w:spacing w:line="560" w:lineRule="exac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fldChar w:fldCharType="begin"/>
      </w:r>
      <w:r>
        <w:rPr>
          <w:rFonts w:hint="default" w:ascii="Times New Roman" w:hAnsi="Times New Roman" w:cs="Times New Roman"/>
          <w:color w:val="000000" w:themeColor="text1"/>
          <w14:textFill>
            <w14:solidFill>
              <w14:schemeClr w14:val="tx1"/>
            </w14:solidFill>
          </w14:textFill>
        </w:rPr>
        <w:instrText xml:space="preserve"> HYPERLINK \l _Toc22061 </w:instrText>
      </w:r>
      <w:r>
        <w:rPr>
          <w:rFonts w:hint="default" w:ascii="Times New Roman" w:hAnsi="Times New Roman" w:cs="Times New Roman"/>
          <w:color w:val="000000" w:themeColor="text1"/>
          <w14:textFill>
            <w14:solidFill>
              <w14:schemeClr w14:val="tx1"/>
            </w14:solidFill>
          </w14:textFill>
        </w:rPr>
        <w:fldChar w:fldCharType="separate"/>
      </w:r>
      <w:r>
        <w:rPr>
          <w:rFonts w:hint="default" w:ascii="Times New Roman" w:hAnsi="Times New Roman" w:cs="Times New Roman"/>
          <w:color w:val="000000" w:themeColor="text1"/>
          <w14:textFill>
            <w14:solidFill>
              <w14:schemeClr w14:val="tx1"/>
            </w14:solidFill>
          </w14:textFill>
        </w:rPr>
        <w:t>（一）</w:t>
      </w:r>
      <w:r>
        <w:rPr>
          <w:rFonts w:hint="default" w:ascii="Times New Roman" w:hAnsi="Times New Roman" w:eastAsia="楷体" w:cs="Times New Roman"/>
          <w:color w:val="000000" w:themeColor="text1"/>
          <w14:textFill>
            <w14:solidFill>
              <w14:schemeClr w14:val="tx1"/>
            </w14:solidFill>
          </w14:textFill>
        </w:rPr>
        <w:t>主要职能。</w:t>
      </w:r>
      <w:r>
        <w:rPr>
          <w:rFonts w:hint="default" w:ascii="Times New Roman" w:hAnsi="Times New Roman" w:cs="Times New Roman"/>
          <w:color w:val="000000" w:themeColor="text1"/>
          <w14:textFill>
            <w14:solidFill>
              <w14:schemeClr w14:val="tx1"/>
            </w14:solidFill>
          </w14:textFill>
        </w:rPr>
        <w:tab/>
      </w:r>
      <w:r>
        <w:rPr>
          <w:rFonts w:hint="default" w:ascii="Times New Roman" w:hAnsi="Times New Roman" w:cs="Times New Roman"/>
          <w:color w:val="000000" w:themeColor="text1"/>
          <w14:textFill>
            <w14:solidFill>
              <w14:schemeClr w14:val="tx1"/>
            </w14:solidFill>
          </w14:textFill>
        </w:rPr>
        <w:fldChar w:fldCharType="begin"/>
      </w:r>
      <w:r>
        <w:rPr>
          <w:rFonts w:hint="default" w:ascii="Times New Roman" w:hAnsi="Times New Roman" w:cs="Times New Roman"/>
          <w:color w:val="000000" w:themeColor="text1"/>
          <w14:textFill>
            <w14:solidFill>
              <w14:schemeClr w14:val="tx1"/>
            </w14:solidFill>
          </w14:textFill>
        </w:rPr>
        <w:instrText xml:space="preserve"> PAGEREF _Toc22061 \h </w:instrText>
      </w:r>
      <w:r>
        <w:rPr>
          <w:rFonts w:hint="default" w:ascii="Times New Roman" w:hAnsi="Times New Roman" w:cs="Times New Roman"/>
          <w:color w:val="000000" w:themeColor="text1"/>
          <w14:textFill>
            <w14:solidFill>
              <w14:schemeClr w14:val="tx1"/>
            </w14:solidFill>
          </w14:textFill>
        </w:rPr>
        <w:fldChar w:fldCharType="separate"/>
      </w:r>
      <w:r>
        <w:rPr>
          <w:rFonts w:hint="default" w:ascii="Times New Roman" w:hAnsi="Times New Roman" w:cs="Times New Roman"/>
          <w:color w:val="000000" w:themeColor="text1"/>
          <w14:textFill>
            <w14:solidFill>
              <w14:schemeClr w14:val="tx1"/>
            </w14:solidFill>
          </w14:textFill>
        </w:rPr>
        <w:t>1</w:t>
      </w:r>
      <w:r>
        <w:rPr>
          <w:rFonts w:hint="default" w:ascii="Times New Roman" w:hAnsi="Times New Roman" w:cs="Times New Roman"/>
          <w:color w:val="000000" w:themeColor="text1"/>
          <w14:textFill>
            <w14:solidFill>
              <w14:schemeClr w14:val="tx1"/>
            </w14:solidFill>
          </w14:textFill>
        </w:rPr>
        <w:fldChar w:fldCharType="end"/>
      </w:r>
      <w:r>
        <w:rPr>
          <w:rFonts w:hint="default" w:ascii="Times New Roman" w:hAnsi="Times New Roman" w:cs="Times New Roman"/>
          <w:color w:val="000000" w:themeColor="text1"/>
          <w14:textFill>
            <w14:solidFill>
              <w14:schemeClr w14:val="tx1"/>
            </w14:solidFill>
          </w14:textFill>
        </w:rPr>
        <w:fldChar w:fldCharType="end"/>
      </w:r>
    </w:p>
    <w:p w14:paraId="6513A0BF">
      <w:pPr>
        <w:pStyle w:val="12"/>
        <w:pageBreakBefore w:val="0"/>
        <w:tabs>
          <w:tab w:val="right" w:leader="dot" w:pos="8832"/>
          <w:tab w:val="clear" w:pos="8296"/>
        </w:tabs>
        <w:kinsoku/>
        <w:wordWrap/>
        <w:overflowPunct/>
        <w:topLinePunct w:val="0"/>
        <w:bidi w:val="0"/>
        <w:spacing w:line="560" w:lineRule="exac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fldChar w:fldCharType="begin"/>
      </w:r>
      <w:r>
        <w:rPr>
          <w:rFonts w:hint="default" w:ascii="Times New Roman" w:hAnsi="Times New Roman" w:cs="Times New Roman"/>
          <w:color w:val="000000" w:themeColor="text1"/>
          <w14:textFill>
            <w14:solidFill>
              <w14:schemeClr w14:val="tx1"/>
            </w14:solidFill>
          </w14:textFill>
        </w:rPr>
        <w:instrText xml:space="preserve"> HYPERLINK \l _Toc30311 </w:instrText>
      </w:r>
      <w:r>
        <w:rPr>
          <w:rFonts w:hint="default" w:ascii="Times New Roman" w:hAnsi="Times New Roman" w:cs="Times New Roman"/>
          <w:color w:val="000000" w:themeColor="text1"/>
          <w14:textFill>
            <w14:solidFill>
              <w14:schemeClr w14:val="tx1"/>
            </w14:solidFill>
          </w14:textFill>
        </w:rPr>
        <w:fldChar w:fldCharType="separate"/>
      </w:r>
      <w:r>
        <w:rPr>
          <w:rFonts w:hint="default" w:ascii="Times New Roman" w:hAnsi="Times New Roman" w:eastAsia="黑体" w:cs="Times New Roman"/>
          <w:bCs w:val="0"/>
          <w:color w:val="000000" w:themeColor="text1"/>
          <w14:textFill>
            <w14:solidFill>
              <w14:schemeClr w14:val="tx1"/>
            </w14:solidFill>
          </w14:textFill>
        </w:rPr>
        <w:t>二、</w:t>
      </w:r>
      <w:r>
        <w:rPr>
          <w:rFonts w:hint="default" w:ascii="Times New Roman" w:hAnsi="Times New Roman" w:eastAsia="黑体" w:cs="Times New Roman"/>
          <w:color w:val="000000" w:themeColor="text1"/>
          <w:highlight w:val="none"/>
          <w14:textFill>
            <w14:solidFill>
              <w14:schemeClr w14:val="tx1"/>
            </w14:solidFill>
          </w14:textFill>
        </w:rPr>
        <w:t>机</w:t>
      </w:r>
      <w:r>
        <w:rPr>
          <w:rFonts w:hint="default" w:ascii="Times New Roman" w:hAnsi="Times New Roman" w:eastAsia="黑体" w:cs="Times New Roman"/>
          <w:bCs w:val="0"/>
          <w:color w:val="000000" w:themeColor="text1"/>
          <w:highlight w:val="none"/>
          <w14:textFill>
            <w14:solidFill>
              <w14:schemeClr w14:val="tx1"/>
            </w14:solidFill>
          </w14:textFill>
        </w:rPr>
        <w:t>构设置</w:t>
      </w:r>
      <w:r>
        <w:rPr>
          <w:rFonts w:hint="default" w:ascii="Times New Roman" w:hAnsi="Times New Roman" w:cs="Times New Roman"/>
          <w:color w:val="000000" w:themeColor="text1"/>
          <w14:textFill>
            <w14:solidFill>
              <w14:schemeClr w14:val="tx1"/>
            </w14:solidFill>
          </w14:textFill>
        </w:rPr>
        <w:tab/>
      </w:r>
      <w:r>
        <w:rPr>
          <w:rFonts w:hint="default" w:ascii="Times New Roman" w:hAnsi="Times New Roman" w:cs="Times New Roman"/>
          <w:color w:val="000000" w:themeColor="text1"/>
          <w14:textFill>
            <w14:solidFill>
              <w14:schemeClr w14:val="tx1"/>
            </w14:solidFill>
          </w14:textFill>
        </w:rPr>
        <w:fldChar w:fldCharType="begin"/>
      </w:r>
      <w:r>
        <w:rPr>
          <w:rFonts w:hint="default" w:ascii="Times New Roman" w:hAnsi="Times New Roman" w:cs="Times New Roman"/>
          <w:color w:val="000000" w:themeColor="text1"/>
          <w14:textFill>
            <w14:solidFill>
              <w14:schemeClr w14:val="tx1"/>
            </w14:solidFill>
          </w14:textFill>
        </w:rPr>
        <w:instrText xml:space="preserve"> PAGEREF _Toc30311 \h </w:instrText>
      </w:r>
      <w:r>
        <w:rPr>
          <w:rFonts w:hint="default" w:ascii="Times New Roman" w:hAnsi="Times New Roman" w:cs="Times New Roman"/>
          <w:color w:val="000000" w:themeColor="text1"/>
          <w14:textFill>
            <w14:solidFill>
              <w14:schemeClr w14:val="tx1"/>
            </w14:solidFill>
          </w14:textFill>
        </w:rPr>
        <w:fldChar w:fldCharType="separate"/>
      </w:r>
      <w:r>
        <w:rPr>
          <w:rFonts w:hint="default" w:ascii="Times New Roman" w:hAnsi="Times New Roman" w:cs="Times New Roman"/>
          <w:color w:val="000000" w:themeColor="text1"/>
          <w14:textFill>
            <w14:solidFill>
              <w14:schemeClr w14:val="tx1"/>
            </w14:solidFill>
          </w14:textFill>
        </w:rPr>
        <w:t>13</w:t>
      </w:r>
      <w:r>
        <w:rPr>
          <w:rFonts w:hint="default" w:ascii="Times New Roman" w:hAnsi="Times New Roman" w:cs="Times New Roman"/>
          <w:color w:val="000000" w:themeColor="text1"/>
          <w14:textFill>
            <w14:solidFill>
              <w14:schemeClr w14:val="tx1"/>
            </w14:solidFill>
          </w14:textFill>
        </w:rPr>
        <w:fldChar w:fldCharType="end"/>
      </w:r>
      <w:r>
        <w:rPr>
          <w:rFonts w:hint="default" w:ascii="Times New Roman" w:hAnsi="Times New Roman" w:cs="Times New Roman"/>
          <w:color w:val="000000" w:themeColor="text1"/>
          <w14:textFill>
            <w14:solidFill>
              <w14:schemeClr w14:val="tx1"/>
            </w14:solidFill>
          </w14:textFill>
        </w:rPr>
        <w:fldChar w:fldCharType="end"/>
      </w:r>
    </w:p>
    <w:p w14:paraId="5EF1D581">
      <w:pPr>
        <w:pStyle w:val="11"/>
        <w:pageBreakBefore w:val="0"/>
        <w:tabs>
          <w:tab w:val="right" w:leader="dot" w:pos="8832"/>
          <w:tab w:val="clear" w:pos="8296"/>
        </w:tabs>
        <w:kinsoku/>
        <w:wordWrap/>
        <w:overflowPunct/>
        <w:topLinePunct w:val="0"/>
        <w:bidi w:val="0"/>
        <w:spacing w:before="0" w:line="560" w:lineRule="exac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fldChar w:fldCharType="begin"/>
      </w:r>
      <w:r>
        <w:rPr>
          <w:rFonts w:hint="default" w:ascii="Times New Roman" w:hAnsi="Times New Roman" w:cs="Times New Roman"/>
          <w:color w:val="000000" w:themeColor="text1"/>
          <w14:textFill>
            <w14:solidFill>
              <w14:schemeClr w14:val="tx1"/>
            </w14:solidFill>
          </w14:textFill>
        </w:rPr>
        <w:instrText xml:space="preserve"> HYPERLINK \l _Toc11603 </w:instrText>
      </w:r>
      <w:r>
        <w:rPr>
          <w:rFonts w:hint="default" w:ascii="Times New Roman" w:hAnsi="Times New Roman" w:cs="Times New Roman"/>
          <w:color w:val="000000" w:themeColor="text1"/>
          <w14:textFill>
            <w14:solidFill>
              <w14:schemeClr w14:val="tx1"/>
            </w14:solidFill>
          </w14:textFill>
        </w:rPr>
        <w:fldChar w:fldCharType="separate"/>
      </w:r>
      <w:r>
        <w:rPr>
          <w:rFonts w:hint="default" w:ascii="Times New Roman" w:hAnsi="Times New Roman" w:eastAsia="黑体" w:cs="Times New Roman"/>
          <w:bCs/>
          <w:color w:val="000000" w:themeColor="text1"/>
          <w:highlight w:val="none"/>
          <w14:textFill>
            <w14:solidFill>
              <w14:schemeClr w14:val="tx1"/>
            </w14:solidFill>
          </w14:textFill>
        </w:rPr>
        <w:t>第二部分</w:t>
      </w:r>
      <w:r>
        <w:rPr>
          <w:rFonts w:hint="default" w:ascii="Times New Roman" w:hAnsi="Times New Roman" w:eastAsia="黑体" w:cs="Times New Roman"/>
          <w:bCs/>
          <w:color w:val="000000" w:themeColor="text1"/>
          <w:highlight w:val="none"/>
          <w:lang w:val="en-US" w:eastAsia="zh-CN"/>
          <w14:textFill>
            <w14:solidFill>
              <w14:schemeClr w14:val="tx1"/>
            </w14:solidFill>
          </w14:textFill>
        </w:rPr>
        <w:t>2022年度</w:t>
      </w:r>
      <w:r>
        <w:rPr>
          <w:rFonts w:hint="default" w:ascii="Times New Roman" w:hAnsi="Times New Roman" w:eastAsia="黑体" w:cs="Times New Roman"/>
          <w:bCs/>
          <w:color w:val="000000" w:themeColor="text1"/>
          <w:highlight w:val="none"/>
          <w14:textFill>
            <w14:solidFill>
              <w14:schemeClr w14:val="tx1"/>
            </w14:solidFill>
          </w14:textFill>
        </w:rPr>
        <w:t>部门决算情况说明</w:t>
      </w:r>
      <w:r>
        <w:rPr>
          <w:rFonts w:hint="default" w:ascii="Times New Roman" w:hAnsi="Times New Roman" w:cs="Times New Roman"/>
          <w:color w:val="000000" w:themeColor="text1"/>
          <w14:textFill>
            <w14:solidFill>
              <w14:schemeClr w14:val="tx1"/>
            </w14:solidFill>
          </w14:textFill>
        </w:rPr>
        <w:tab/>
      </w:r>
      <w:r>
        <w:rPr>
          <w:rFonts w:hint="default" w:ascii="Times New Roman" w:hAnsi="Times New Roman" w:cs="Times New Roman"/>
          <w:color w:val="000000" w:themeColor="text1"/>
          <w14:textFill>
            <w14:solidFill>
              <w14:schemeClr w14:val="tx1"/>
            </w14:solidFill>
          </w14:textFill>
        </w:rPr>
        <w:fldChar w:fldCharType="begin"/>
      </w:r>
      <w:r>
        <w:rPr>
          <w:rFonts w:hint="default" w:ascii="Times New Roman" w:hAnsi="Times New Roman" w:cs="Times New Roman"/>
          <w:color w:val="000000" w:themeColor="text1"/>
          <w14:textFill>
            <w14:solidFill>
              <w14:schemeClr w14:val="tx1"/>
            </w14:solidFill>
          </w14:textFill>
        </w:rPr>
        <w:instrText xml:space="preserve"> PAGEREF _Toc11603 \h </w:instrText>
      </w:r>
      <w:r>
        <w:rPr>
          <w:rFonts w:hint="default" w:ascii="Times New Roman" w:hAnsi="Times New Roman" w:cs="Times New Roman"/>
          <w:color w:val="000000" w:themeColor="text1"/>
          <w14:textFill>
            <w14:solidFill>
              <w14:schemeClr w14:val="tx1"/>
            </w14:solidFill>
          </w14:textFill>
        </w:rPr>
        <w:fldChar w:fldCharType="separate"/>
      </w:r>
      <w:r>
        <w:rPr>
          <w:rFonts w:hint="default" w:ascii="Times New Roman" w:hAnsi="Times New Roman" w:cs="Times New Roman"/>
          <w:color w:val="000000" w:themeColor="text1"/>
          <w14:textFill>
            <w14:solidFill>
              <w14:schemeClr w14:val="tx1"/>
            </w14:solidFill>
          </w14:textFill>
        </w:rPr>
        <w:t>13</w:t>
      </w:r>
      <w:r>
        <w:rPr>
          <w:rFonts w:hint="default" w:ascii="Times New Roman" w:hAnsi="Times New Roman" w:cs="Times New Roman"/>
          <w:color w:val="000000" w:themeColor="text1"/>
          <w14:textFill>
            <w14:solidFill>
              <w14:schemeClr w14:val="tx1"/>
            </w14:solidFill>
          </w14:textFill>
        </w:rPr>
        <w:fldChar w:fldCharType="end"/>
      </w:r>
      <w:r>
        <w:rPr>
          <w:rFonts w:hint="default" w:ascii="Times New Roman" w:hAnsi="Times New Roman" w:cs="Times New Roman"/>
          <w:color w:val="000000" w:themeColor="text1"/>
          <w14:textFill>
            <w14:solidFill>
              <w14:schemeClr w14:val="tx1"/>
            </w14:solidFill>
          </w14:textFill>
        </w:rPr>
        <w:fldChar w:fldCharType="end"/>
      </w:r>
    </w:p>
    <w:p w14:paraId="34D45371">
      <w:pPr>
        <w:pStyle w:val="12"/>
        <w:pageBreakBefore w:val="0"/>
        <w:tabs>
          <w:tab w:val="right" w:leader="dot" w:pos="8832"/>
          <w:tab w:val="clear" w:pos="8296"/>
        </w:tabs>
        <w:kinsoku/>
        <w:wordWrap/>
        <w:overflowPunct/>
        <w:topLinePunct w:val="0"/>
        <w:bidi w:val="0"/>
        <w:spacing w:line="560" w:lineRule="exac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fldChar w:fldCharType="begin"/>
      </w:r>
      <w:r>
        <w:rPr>
          <w:rFonts w:hint="default" w:ascii="Times New Roman" w:hAnsi="Times New Roman" w:cs="Times New Roman"/>
          <w:color w:val="000000" w:themeColor="text1"/>
          <w14:textFill>
            <w14:solidFill>
              <w14:schemeClr w14:val="tx1"/>
            </w14:solidFill>
          </w14:textFill>
        </w:rPr>
        <w:instrText xml:space="preserve"> HYPERLINK \l _Toc31410 </w:instrText>
      </w:r>
      <w:r>
        <w:rPr>
          <w:rFonts w:hint="default" w:ascii="Times New Roman" w:hAnsi="Times New Roman" w:cs="Times New Roman"/>
          <w:color w:val="000000" w:themeColor="text1"/>
          <w14:textFill>
            <w14:solidFill>
              <w14:schemeClr w14:val="tx1"/>
            </w14:solidFill>
          </w14:textFill>
        </w:rPr>
        <w:fldChar w:fldCharType="separate"/>
      </w:r>
      <w:r>
        <w:rPr>
          <w:rFonts w:hint="default" w:ascii="Times New Roman" w:hAnsi="Times New Roman" w:eastAsia="黑体" w:cs="Times New Roman"/>
          <w:color w:val="000000" w:themeColor="text1"/>
          <w14:textFill>
            <w14:solidFill>
              <w14:schemeClr w14:val="tx1"/>
            </w14:solidFill>
          </w14:textFill>
        </w:rPr>
        <w:t>一、</w:t>
      </w:r>
      <w:r>
        <w:rPr>
          <w:rFonts w:hint="default" w:ascii="Times New Roman" w:hAnsi="Times New Roman" w:eastAsia="黑体" w:cs="Times New Roman"/>
          <w:color w:val="000000" w:themeColor="text1"/>
          <w:szCs w:val="32"/>
          <w:highlight w:val="none"/>
          <w14:textFill>
            <w14:solidFill>
              <w14:schemeClr w14:val="tx1"/>
            </w14:solidFill>
          </w14:textFill>
        </w:rPr>
        <w:t>收</w:t>
      </w:r>
      <w:r>
        <w:rPr>
          <w:rFonts w:hint="default" w:ascii="Times New Roman" w:hAnsi="Times New Roman" w:eastAsia="黑体" w:cs="Times New Roman"/>
          <w:color w:val="000000" w:themeColor="text1"/>
          <w:highlight w:val="none"/>
          <w14:textFill>
            <w14:solidFill>
              <w14:schemeClr w14:val="tx1"/>
            </w14:solidFill>
          </w14:textFill>
        </w:rPr>
        <w:t>入支出决算总体情况说明</w:t>
      </w:r>
      <w:r>
        <w:rPr>
          <w:rFonts w:hint="default" w:ascii="Times New Roman" w:hAnsi="Times New Roman" w:cs="Times New Roman"/>
          <w:color w:val="000000" w:themeColor="text1"/>
          <w14:textFill>
            <w14:solidFill>
              <w14:schemeClr w14:val="tx1"/>
            </w14:solidFill>
          </w14:textFill>
        </w:rPr>
        <w:tab/>
      </w:r>
      <w:r>
        <w:rPr>
          <w:rFonts w:hint="default" w:ascii="Times New Roman" w:hAnsi="Times New Roman" w:cs="Times New Roman"/>
          <w:color w:val="000000" w:themeColor="text1"/>
          <w14:textFill>
            <w14:solidFill>
              <w14:schemeClr w14:val="tx1"/>
            </w14:solidFill>
          </w14:textFill>
        </w:rPr>
        <w:fldChar w:fldCharType="begin"/>
      </w:r>
      <w:r>
        <w:rPr>
          <w:rFonts w:hint="default" w:ascii="Times New Roman" w:hAnsi="Times New Roman" w:cs="Times New Roman"/>
          <w:color w:val="000000" w:themeColor="text1"/>
          <w14:textFill>
            <w14:solidFill>
              <w14:schemeClr w14:val="tx1"/>
            </w14:solidFill>
          </w14:textFill>
        </w:rPr>
        <w:instrText xml:space="preserve"> PAGEREF _Toc31410 \h </w:instrText>
      </w:r>
      <w:r>
        <w:rPr>
          <w:rFonts w:hint="default" w:ascii="Times New Roman" w:hAnsi="Times New Roman" w:cs="Times New Roman"/>
          <w:color w:val="000000" w:themeColor="text1"/>
          <w14:textFill>
            <w14:solidFill>
              <w14:schemeClr w14:val="tx1"/>
            </w14:solidFill>
          </w14:textFill>
        </w:rPr>
        <w:fldChar w:fldCharType="separate"/>
      </w:r>
      <w:r>
        <w:rPr>
          <w:rFonts w:hint="default" w:ascii="Times New Roman" w:hAnsi="Times New Roman" w:cs="Times New Roman"/>
          <w:color w:val="000000" w:themeColor="text1"/>
          <w14:textFill>
            <w14:solidFill>
              <w14:schemeClr w14:val="tx1"/>
            </w14:solidFill>
          </w14:textFill>
        </w:rPr>
        <w:t>13</w:t>
      </w:r>
      <w:r>
        <w:rPr>
          <w:rFonts w:hint="default" w:ascii="Times New Roman" w:hAnsi="Times New Roman" w:cs="Times New Roman"/>
          <w:color w:val="000000" w:themeColor="text1"/>
          <w14:textFill>
            <w14:solidFill>
              <w14:schemeClr w14:val="tx1"/>
            </w14:solidFill>
          </w14:textFill>
        </w:rPr>
        <w:fldChar w:fldCharType="end"/>
      </w:r>
      <w:r>
        <w:rPr>
          <w:rFonts w:hint="default" w:ascii="Times New Roman" w:hAnsi="Times New Roman" w:cs="Times New Roman"/>
          <w:color w:val="000000" w:themeColor="text1"/>
          <w14:textFill>
            <w14:solidFill>
              <w14:schemeClr w14:val="tx1"/>
            </w14:solidFill>
          </w14:textFill>
        </w:rPr>
        <w:fldChar w:fldCharType="end"/>
      </w:r>
    </w:p>
    <w:p w14:paraId="2072BDDA">
      <w:pPr>
        <w:pStyle w:val="12"/>
        <w:pageBreakBefore w:val="0"/>
        <w:tabs>
          <w:tab w:val="right" w:leader="dot" w:pos="8832"/>
          <w:tab w:val="clear" w:pos="8296"/>
        </w:tabs>
        <w:kinsoku/>
        <w:wordWrap/>
        <w:overflowPunct/>
        <w:topLinePunct w:val="0"/>
        <w:bidi w:val="0"/>
        <w:spacing w:line="560" w:lineRule="exac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fldChar w:fldCharType="begin"/>
      </w:r>
      <w:r>
        <w:rPr>
          <w:rFonts w:hint="default" w:ascii="Times New Roman" w:hAnsi="Times New Roman" w:cs="Times New Roman"/>
          <w:color w:val="000000" w:themeColor="text1"/>
          <w14:textFill>
            <w14:solidFill>
              <w14:schemeClr w14:val="tx1"/>
            </w14:solidFill>
          </w14:textFill>
        </w:rPr>
        <w:instrText xml:space="preserve"> HYPERLINK \l _Toc20827 </w:instrText>
      </w:r>
      <w:r>
        <w:rPr>
          <w:rFonts w:hint="default" w:ascii="Times New Roman" w:hAnsi="Times New Roman" w:cs="Times New Roman"/>
          <w:color w:val="000000" w:themeColor="text1"/>
          <w14:textFill>
            <w14:solidFill>
              <w14:schemeClr w14:val="tx1"/>
            </w14:solidFill>
          </w14:textFill>
        </w:rPr>
        <w:fldChar w:fldCharType="separate"/>
      </w:r>
      <w:r>
        <w:rPr>
          <w:rFonts w:hint="default" w:ascii="Times New Roman" w:hAnsi="Times New Roman" w:eastAsia="黑体" w:cs="Times New Roman"/>
          <w:color w:val="000000" w:themeColor="text1"/>
          <w14:textFill>
            <w14:solidFill>
              <w14:schemeClr w14:val="tx1"/>
            </w14:solidFill>
          </w14:textFill>
        </w:rPr>
        <w:t>二、</w:t>
      </w:r>
      <w:r>
        <w:rPr>
          <w:rFonts w:hint="default" w:ascii="Times New Roman" w:hAnsi="Times New Roman" w:eastAsia="黑体" w:cs="Times New Roman"/>
          <w:color w:val="000000" w:themeColor="text1"/>
          <w:szCs w:val="32"/>
          <w:highlight w:val="none"/>
          <w14:textFill>
            <w14:solidFill>
              <w14:schemeClr w14:val="tx1"/>
            </w14:solidFill>
          </w14:textFill>
        </w:rPr>
        <w:t>收</w:t>
      </w:r>
      <w:r>
        <w:rPr>
          <w:rFonts w:hint="default" w:ascii="Times New Roman" w:hAnsi="Times New Roman" w:eastAsia="黑体" w:cs="Times New Roman"/>
          <w:color w:val="000000" w:themeColor="text1"/>
          <w:highlight w:val="none"/>
          <w14:textFill>
            <w14:solidFill>
              <w14:schemeClr w14:val="tx1"/>
            </w14:solidFill>
          </w14:textFill>
        </w:rPr>
        <w:t>入决算情况说明</w:t>
      </w:r>
      <w:r>
        <w:rPr>
          <w:rFonts w:hint="default" w:ascii="Times New Roman" w:hAnsi="Times New Roman" w:cs="Times New Roman"/>
          <w:color w:val="000000" w:themeColor="text1"/>
          <w14:textFill>
            <w14:solidFill>
              <w14:schemeClr w14:val="tx1"/>
            </w14:solidFill>
          </w14:textFill>
        </w:rPr>
        <w:tab/>
      </w:r>
      <w:r>
        <w:rPr>
          <w:rFonts w:hint="default" w:ascii="Times New Roman" w:hAnsi="Times New Roman" w:cs="Times New Roman"/>
          <w:color w:val="000000" w:themeColor="text1"/>
          <w14:textFill>
            <w14:solidFill>
              <w14:schemeClr w14:val="tx1"/>
            </w14:solidFill>
          </w14:textFill>
        </w:rPr>
        <w:fldChar w:fldCharType="begin"/>
      </w:r>
      <w:r>
        <w:rPr>
          <w:rFonts w:hint="default" w:ascii="Times New Roman" w:hAnsi="Times New Roman" w:cs="Times New Roman"/>
          <w:color w:val="000000" w:themeColor="text1"/>
          <w14:textFill>
            <w14:solidFill>
              <w14:schemeClr w14:val="tx1"/>
            </w14:solidFill>
          </w14:textFill>
        </w:rPr>
        <w:instrText xml:space="preserve"> PAGEREF _Toc20827 \h </w:instrText>
      </w:r>
      <w:r>
        <w:rPr>
          <w:rFonts w:hint="default" w:ascii="Times New Roman" w:hAnsi="Times New Roman" w:cs="Times New Roman"/>
          <w:color w:val="000000" w:themeColor="text1"/>
          <w14:textFill>
            <w14:solidFill>
              <w14:schemeClr w14:val="tx1"/>
            </w14:solidFill>
          </w14:textFill>
        </w:rPr>
        <w:fldChar w:fldCharType="separate"/>
      </w:r>
      <w:r>
        <w:rPr>
          <w:rFonts w:hint="default" w:ascii="Times New Roman" w:hAnsi="Times New Roman" w:cs="Times New Roman"/>
          <w:color w:val="000000" w:themeColor="text1"/>
          <w14:textFill>
            <w14:solidFill>
              <w14:schemeClr w14:val="tx1"/>
            </w14:solidFill>
          </w14:textFill>
        </w:rPr>
        <w:t>14</w:t>
      </w:r>
      <w:r>
        <w:rPr>
          <w:rFonts w:hint="default" w:ascii="Times New Roman" w:hAnsi="Times New Roman" w:cs="Times New Roman"/>
          <w:color w:val="000000" w:themeColor="text1"/>
          <w14:textFill>
            <w14:solidFill>
              <w14:schemeClr w14:val="tx1"/>
            </w14:solidFill>
          </w14:textFill>
        </w:rPr>
        <w:fldChar w:fldCharType="end"/>
      </w:r>
      <w:r>
        <w:rPr>
          <w:rFonts w:hint="default" w:ascii="Times New Roman" w:hAnsi="Times New Roman" w:cs="Times New Roman"/>
          <w:color w:val="000000" w:themeColor="text1"/>
          <w14:textFill>
            <w14:solidFill>
              <w14:schemeClr w14:val="tx1"/>
            </w14:solidFill>
          </w14:textFill>
        </w:rPr>
        <w:fldChar w:fldCharType="end"/>
      </w:r>
    </w:p>
    <w:p w14:paraId="1E1B3319">
      <w:pPr>
        <w:pStyle w:val="12"/>
        <w:pageBreakBefore w:val="0"/>
        <w:tabs>
          <w:tab w:val="right" w:leader="dot" w:pos="8832"/>
          <w:tab w:val="clear" w:pos="8296"/>
        </w:tabs>
        <w:kinsoku/>
        <w:wordWrap/>
        <w:overflowPunct/>
        <w:topLinePunct w:val="0"/>
        <w:bidi w:val="0"/>
        <w:spacing w:line="560" w:lineRule="exac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fldChar w:fldCharType="begin"/>
      </w:r>
      <w:r>
        <w:rPr>
          <w:rFonts w:hint="default" w:ascii="Times New Roman" w:hAnsi="Times New Roman" w:cs="Times New Roman"/>
          <w:color w:val="000000" w:themeColor="text1"/>
          <w14:textFill>
            <w14:solidFill>
              <w14:schemeClr w14:val="tx1"/>
            </w14:solidFill>
          </w14:textFill>
        </w:rPr>
        <w:instrText xml:space="preserve"> HYPERLINK \l _Toc23232 </w:instrText>
      </w:r>
      <w:r>
        <w:rPr>
          <w:rFonts w:hint="default" w:ascii="Times New Roman" w:hAnsi="Times New Roman" w:cs="Times New Roman"/>
          <w:color w:val="000000" w:themeColor="text1"/>
          <w14:textFill>
            <w14:solidFill>
              <w14:schemeClr w14:val="tx1"/>
            </w14:solidFill>
          </w14:textFill>
        </w:rPr>
        <w:fldChar w:fldCharType="separate"/>
      </w:r>
      <w:r>
        <w:rPr>
          <w:rFonts w:hint="default" w:ascii="Times New Roman" w:hAnsi="Times New Roman" w:eastAsia="黑体" w:cs="Times New Roman"/>
          <w:color w:val="000000" w:themeColor="text1"/>
          <w14:textFill>
            <w14:solidFill>
              <w14:schemeClr w14:val="tx1"/>
            </w14:solidFill>
          </w14:textFill>
        </w:rPr>
        <w:t>三、</w:t>
      </w:r>
      <w:r>
        <w:rPr>
          <w:rFonts w:hint="default" w:ascii="Times New Roman" w:hAnsi="Times New Roman" w:eastAsia="黑体" w:cs="Times New Roman"/>
          <w:color w:val="000000" w:themeColor="text1"/>
          <w:szCs w:val="32"/>
          <w:highlight w:val="none"/>
          <w14:textFill>
            <w14:solidFill>
              <w14:schemeClr w14:val="tx1"/>
            </w14:solidFill>
          </w14:textFill>
        </w:rPr>
        <w:t>支</w:t>
      </w:r>
      <w:r>
        <w:rPr>
          <w:rFonts w:hint="default" w:ascii="Times New Roman" w:hAnsi="Times New Roman" w:eastAsia="黑体" w:cs="Times New Roman"/>
          <w:color w:val="000000" w:themeColor="text1"/>
          <w:highlight w:val="none"/>
          <w14:textFill>
            <w14:solidFill>
              <w14:schemeClr w14:val="tx1"/>
            </w14:solidFill>
          </w14:textFill>
        </w:rPr>
        <w:t>出决算情况说明</w:t>
      </w:r>
      <w:r>
        <w:rPr>
          <w:rFonts w:hint="default" w:ascii="Times New Roman" w:hAnsi="Times New Roman" w:cs="Times New Roman"/>
          <w:color w:val="000000" w:themeColor="text1"/>
          <w14:textFill>
            <w14:solidFill>
              <w14:schemeClr w14:val="tx1"/>
            </w14:solidFill>
          </w14:textFill>
        </w:rPr>
        <w:tab/>
      </w:r>
      <w:r>
        <w:rPr>
          <w:rFonts w:hint="default" w:ascii="Times New Roman" w:hAnsi="Times New Roman" w:cs="Times New Roman"/>
          <w:color w:val="000000" w:themeColor="text1"/>
          <w14:textFill>
            <w14:solidFill>
              <w14:schemeClr w14:val="tx1"/>
            </w14:solidFill>
          </w14:textFill>
        </w:rPr>
        <w:fldChar w:fldCharType="begin"/>
      </w:r>
      <w:r>
        <w:rPr>
          <w:rFonts w:hint="default" w:ascii="Times New Roman" w:hAnsi="Times New Roman" w:cs="Times New Roman"/>
          <w:color w:val="000000" w:themeColor="text1"/>
          <w14:textFill>
            <w14:solidFill>
              <w14:schemeClr w14:val="tx1"/>
            </w14:solidFill>
          </w14:textFill>
        </w:rPr>
        <w:instrText xml:space="preserve"> PAGEREF _Toc23232 \h </w:instrText>
      </w:r>
      <w:r>
        <w:rPr>
          <w:rFonts w:hint="default" w:ascii="Times New Roman" w:hAnsi="Times New Roman" w:cs="Times New Roman"/>
          <w:color w:val="000000" w:themeColor="text1"/>
          <w14:textFill>
            <w14:solidFill>
              <w14:schemeClr w14:val="tx1"/>
            </w14:solidFill>
          </w14:textFill>
        </w:rPr>
        <w:fldChar w:fldCharType="separate"/>
      </w:r>
      <w:r>
        <w:rPr>
          <w:rFonts w:hint="default" w:ascii="Times New Roman" w:hAnsi="Times New Roman" w:cs="Times New Roman"/>
          <w:color w:val="000000" w:themeColor="text1"/>
          <w14:textFill>
            <w14:solidFill>
              <w14:schemeClr w14:val="tx1"/>
            </w14:solidFill>
          </w14:textFill>
        </w:rPr>
        <w:t>15</w:t>
      </w:r>
      <w:r>
        <w:rPr>
          <w:rFonts w:hint="default" w:ascii="Times New Roman" w:hAnsi="Times New Roman" w:cs="Times New Roman"/>
          <w:color w:val="000000" w:themeColor="text1"/>
          <w14:textFill>
            <w14:solidFill>
              <w14:schemeClr w14:val="tx1"/>
            </w14:solidFill>
          </w14:textFill>
        </w:rPr>
        <w:fldChar w:fldCharType="end"/>
      </w:r>
      <w:r>
        <w:rPr>
          <w:rFonts w:hint="default" w:ascii="Times New Roman" w:hAnsi="Times New Roman" w:cs="Times New Roman"/>
          <w:color w:val="000000" w:themeColor="text1"/>
          <w14:textFill>
            <w14:solidFill>
              <w14:schemeClr w14:val="tx1"/>
            </w14:solidFill>
          </w14:textFill>
        </w:rPr>
        <w:fldChar w:fldCharType="end"/>
      </w:r>
    </w:p>
    <w:p w14:paraId="253C1984">
      <w:pPr>
        <w:pStyle w:val="12"/>
        <w:pageBreakBefore w:val="0"/>
        <w:tabs>
          <w:tab w:val="right" w:leader="dot" w:pos="8832"/>
          <w:tab w:val="clear" w:pos="8296"/>
        </w:tabs>
        <w:kinsoku/>
        <w:wordWrap/>
        <w:overflowPunct/>
        <w:topLinePunct w:val="0"/>
        <w:bidi w:val="0"/>
        <w:spacing w:line="560" w:lineRule="exac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fldChar w:fldCharType="begin"/>
      </w:r>
      <w:r>
        <w:rPr>
          <w:rFonts w:hint="default" w:ascii="Times New Roman" w:hAnsi="Times New Roman" w:cs="Times New Roman"/>
          <w:color w:val="000000" w:themeColor="text1"/>
          <w14:textFill>
            <w14:solidFill>
              <w14:schemeClr w14:val="tx1"/>
            </w14:solidFill>
          </w14:textFill>
        </w:rPr>
        <w:instrText xml:space="preserve"> HYPERLINK \l _Toc30382 </w:instrText>
      </w:r>
      <w:r>
        <w:rPr>
          <w:rFonts w:hint="default" w:ascii="Times New Roman" w:hAnsi="Times New Roman" w:cs="Times New Roman"/>
          <w:color w:val="000000" w:themeColor="text1"/>
          <w14:textFill>
            <w14:solidFill>
              <w14:schemeClr w14:val="tx1"/>
            </w14:solidFill>
          </w14:textFill>
        </w:rPr>
        <w:fldChar w:fldCharType="separate"/>
      </w:r>
      <w:r>
        <w:rPr>
          <w:rFonts w:hint="default" w:ascii="Times New Roman" w:hAnsi="Times New Roman" w:eastAsia="黑体" w:cs="Times New Roman"/>
          <w:color w:val="000000" w:themeColor="text1"/>
          <w:szCs w:val="32"/>
          <w:highlight w:val="none"/>
          <w14:textFill>
            <w14:solidFill>
              <w14:schemeClr w14:val="tx1"/>
            </w14:solidFill>
          </w14:textFill>
        </w:rPr>
        <w:t>四、财</w:t>
      </w:r>
      <w:r>
        <w:rPr>
          <w:rFonts w:hint="default" w:ascii="Times New Roman" w:hAnsi="Times New Roman" w:eastAsia="黑体" w:cs="Times New Roman"/>
          <w:color w:val="000000" w:themeColor="text1"/>
          <w:highlight w:val="none"/>
          <w14:textFill>
            <w14:solidFill>
              <w14:schemeClr w14:val="tx1"/>
            </w14:solidFill>
          </w14:textFill>
        </w:rPr>
        <w:t>政拨款收入支出决算总体情况说明</w:t>
      </w:r>
      <w:r>
        <w:rPr>
          <w:rFonts w:hint="default" w:ascii="Times New Roman" w:hAnsi="Times New Roman" w:cs="Times New Roman"/>
          <w:color w:val="000000" w:themeColor="text1"/>
          <w14:textFill>
            <w14:solidFill>
              <w14:schemeClr w14:val="tx1"/>
            </w14:solidFill>
          </w14:textFill>
        </w:rPr>
        <w:tab/>
      </w:r>
      <w:r>
        <w:rPr>
          <w:rFonts w:hint="default" w:ascii="Times New Roman" w:hAnsi="Times New Roman" w:cs="Times New Roman"/>
          <w:color w:val="000000" w:themeColor="text1"/>
          <w14:textFill>
            <w14:solidFill>
              <w14:schemeClr w14:val="tx1"/>
            </w14:solidFill>
          </w14:textFill>
        </w:rPr>
        <w:fldChar w:fldCharType="begin"/>
      </w:r>
      <w:r>
        <w:rPr>
          <w:rFonts w:hint="default" w:ascii="Times New Roman" w:hAnsi="Times New Roman" w:cs="Times New Roman"/>
          <w:color w:val="000000" w:themeColor="text1"/>
          <w14:textFill>
            <w14:solidFill>
              <w14:schemeClr w14:val="tx1"/>
            </w14:solidFill>
          </w14:textFill>
        </w:rPr>
        <w:instrText xml:space="preserve"> PAGEREF _Toc30382 \h </w:instrText>
      </w:r>
      <w:r>
        <w:rPr>
          <w:rFonts w:hint="default" w:ascii="Times New Roman" w:hAnsi="Times New Roman" w:cs="Times New Roman"/>
          <w:color w:val="000000" w:themeColor="text1"/>
          <w14:textFill>
            <w14:solidFill>
              <w14:schemeClr w14:val="tx1"/>
            </w14:solidFill>
          </w14:textFill>
        </w:rPr>
        <w:fldChar w:fldCharType="separate"/>
      </w:r>
      <w:r>
        <w:rPr>
          <w:rFonts w:hint="default" w:ascii="Times New Roman" w:hAnsi="Times New Roman" w:cs="Times New Roman"/>
          <w:color w:val="000000" w:themeColor="text1"/>
          <w14:textFill>
            <w14:solidFill>
              <w14:schemeClr w14:val="tx1"/>
            </w14:solidFill>
          </w14:textFill>
        </w:rPr>
        <w:t>16</w:t>
      </w:r>
      <w:r>
        <w:rPr>
          <w:rFonts w:hint="default" w:ascii="Times New Roman" w:hAnsi="Times New Roman" w:cs="Times New Roman"/>
          <w:color w:val="000000" w:themeColor="text1"/>
          <w14:textFill>
            <w14:solidFill>
              <w14:schemeClr w14:val="tx1"/>
            </w14:solidFill>
          </w14:textFill>
        </w:rPr>
        <w:fldChar w:fldCharType="end"/>
      </w:r>
      <w:r>
        <w:rPr>
          <w:rFonts w:hint="default" w:ascii="Times New Roman" w:hAnsi="Times New Roman" w:cs="Times New Roman"/>
          <w:color w:val="000000" w:themeColor="text1"/>
          <w14:textFill>
            <w14:solidFill>
              <w14:schemeClr w14:val="tx1"/>
            </w14:solidFill>
          </w14:textFill>
        </w:rPr>
        <w:fldChar w:fldCharType="end"/>
      </w:r>
    </w:p>
    <w:p w14:paraId="41EDD21E">
      <w:pPr>
        <w:pStyle w:val="12"/>
        <w:pageBreakBefore w:val="0"/>
        <w:tabs>
          <w:tab w:val="right" w:leader="dot" w:pos="8832"/>
          <w:tab w:val="clear" w:pos="8296"/>
        </w:tabs>
        <w:kinsoku/>
        <w:wordWrap/>
        <w:overflowPunct/>
        <w:topLinePunct w:val="0"/>
        <w:bidi w:val="0"/>
        <w:spacing w:line="560" w:lineRule="exac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fldChar w:fldCharType="begin"/>
      </w:r>
      <w:r>
        <w:rPr>
          <w:rFonts w:hint="default" w:ascii="Times New Roman" w:hAnsi="Times New Roman" w:cs="Times New Roman"/>
          <w:color w:val="000000" w:themeColor="text1"/>
          <w14:textFill>
            <w14:solidFill>
              <w14:schemeClr w14:val="tx1"/>
            </w14:solidFill>
          </w14:textFill>
        </w:rPr>
        <w:instrText xml:space="preserve"> HYPERLINK \l _Toc17550 </w:instrText>
      </w:r>
      <w:r>
        <w:rPr>
          <w:rFonts w:hint="default" w:ascii="Times New Roman" w:hAnsi="Times New Roman" w:cs="Times New Roman"/>
          <w:color w:val="000000" w:themeColor="text1"/>
          <w14:textFill>
            <w14:solidFill>
              <w14:schemeClr w14:val="tx1"/>
            </w14:solidFill>
          </w14:textFill>
        </w:rPr>
        <w:fldChar w:fldCharType="separate"/>
      </w:r>
      <w:r>
        <w:rPr>
          <w:rFonts w:hint="default" w:ascii="Times New Roman" w:hAnsi="Times New Roman" w:eastAsia="黑体" w:cs="Times New Roman"/>
          <w:color w:val="000000" w:themeColor="text1"/>
          <w:szCs w:val="32"/>
          <w:highlight w:val="none"/>
          <w14:textFill>
            <w14:solidFill>
              <w14:schemeClr w14:val="tx1"/>
            </w14:solidFill>
          </w14:textFill>
        </w:rPr>
        <w:t>五、一</w:t>
      </w:r>
      <w:r>
        <w:rPr>
          <w:rFonts w:hint="default" w:ascii="Times New Roman" w:hAnsi="Times New Roman" w:eastAsia="黑体" w:cs="Times New Roman"/>
          <w:color w:val="000000" w:themeColor="text1"/>
          <w:highlight w:val="none"/>
          <w14:textFill>
            <w14:solidFill>
              <w14:schemeClr w14:val="tx1"/>
            </w14:solidFill>
          </w14:textFill>
        </w:rPr>
        <w:t>般公共预算财政拨款支出决算情况说明</w:t>
      </w:r>
      <w:r>
        <w:rPr>
          <w:rFonts w:hint="default" w:ascii="Times New Roman" w:hAnsi="Times New Roman" w:cs="Times New Roman"/>
          <w:color w:val="000000" w:themeColor="text1"/>
          <w14:textFill>
            <w14:solidFill>
              <w14:schemeClr w14:val="tx1"/>
            </w14:solidFill>
          </w14:textFill>
        </w:rPr>
        <w:tab/>
      </w:r>
      <w:r>
        <w:rPr>
          <w:rFonts w:hint="default" w:ascii="Times New Roman" w:hAnsi="Times New Roman" w:cs="Times New Roman"/>
          <w:color w:val="000000" w:themeColor="text1"/>
          <w14:textFill>
            <w14:solidFill>
              <w14:schemeClr w14:val="tx1"/>
            </w14:solidFill>
          </w14:textFill>
        </w:rPr>
        <w:fldChar w:fldCharType="begin"/>
      </w:r>
      <w:r>
        <w:rPr>
          <w:rFonts w:hint="default" w:ascii="Times New Roman" w:hAnsi="Times New Roman" w:cs="Times New Roman"/>
          <w:color w:val="000000" w:themeColor="text1"/>
          <w14:textFill>
            <w14:solidFill>
              <w14:schemeClr w14:val="tx1"/>
            </w14:solidFill>
          </w14:textFill>
        </w:rPr>
        <w:instrText xml:space="preserve"> PAGEREF _Toc17550 \h </w:instrText>
      </w:r>
      <w:r>
        <w:rPr>
          <w:rFonts w:hint="default" w:ascii="Times New Roman" w:hAnsi="Times New Roman" w:cs="Times New Roman"/>
          <w:color w:val="000000" w:themeColor="text1"/>
          <w14:textFill>
            <w14:solidFill>
              <w14:schemeClr w14:val="tx1"/>
            </w14:solidFill>
          </w14:textFill>
        </w:rPr>
        <w:fldChar w:fldCharType="separate"/>
      </w:r>
      <w:r>
        <w:rPr>
          <w:rFonts w:hint="default" w:ascii="Times New Roman" w:hAnsi="Times New Roman" w:cs="Times New Roman"/>
          <w:color w:val="000000" w:themeColor="text1"/>
          <w14:textFill>
            <w14:solidFill>
              <w14:schemeClr w14:val="tx1"/>
            </w14:solidFill>
          </w14:textFill>
        </w:rPr>
        <w:t>16</w:t>
      </w:r>
      <w:r>
        <w:rPr>
          <w:rFonts w:hint="default" w:ascii="Times New Roman" w:hAnsi="Times New Roman" w:cs="Times New Roman"/>
          <w:color w:val="000000" w:themeColor="text1"/>
          <w14:textFill>
            <w14:solidFill>
              <w14:schemeClr w14:val="tx1"/>
            </w14:solidFill>
          </w14:textFill>
        </w:rPr>
        <w:fldChar w:fldCharType="end"/>
      </w:r>
      <w:r>
        <w:rPr>
          <w:rFonts w:hint="default" w:ascii="Times New Roman" w:hAnsi="Times New Roman" w:cs="Times New Roman"/>
          <w:color w:val="000000" w:themeColor="text1"/>
          <w14:textFill>
            <w14:solidFill>
              <w14:schemeClr w14:val="tx1"/>
            </w14:solidFill>
          </w14:textFill>
        </w:rPr>
        <w:fldChar w:fldCharType="end"/>
      </w:r>
    </w:p>
    <w:p w14:paraId="1523DD61">
      <w:pPr>
        <w:pStyle w:val="12"/>
        <w:pageBreakBefore w:val="0"/>
        <w:tabs>
          <w:tab w:val="right" w:leader="dot" w:pos="8832"/>
          <w:tab w:val="clear" w:pos="8296"/>
        </w:tabs>
        <w:kinsoku/>
        <w:wordWrap/>
        <w:overflowPunct/>
        <w:topLinePunct w:val="0"/>
        <w:bidi w:val="0"/>
        <w:spacing w:line="560" w:lineRule="exac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fldChar w:fldCharType="begin"/>
      </w:r>
      <w:r>
        <w:rPr>
          <w:rFonts w:hint="default" w:ascii="Times New Roman" w:hAnsi="Times New Roman" w:cs="Times New Roman"/>
          <w:color w:val="000000" w:themeColor="text1"/>
          <w14:textFill>
            <w14:solidFill>
              <w14:schemeClr w14:val="tx1"/>
            </w14:solidFill>
          </w14:textFill>
        </w:rPr>
        <w:instrText xml:space="preserve"> HYPERLINK \l _Toc13447 </w:instrText>
      </w:r>
      <w:r>
        <w:rPr>
          <w:rFonts w:hint="default" w:ascii="Times New Roman" w:hAnsi="Times New Roman" w:cs="Times New Roman"/>
          <w:color w:val="000000" w:themeColor="text1"/>
          <w14:textFill>
            <w14:solidFill>
              <w14:schemeClr w14:val="tx1"/>
            </w14:solidFill>
          </w14:textFill>
        </w:rPr>
        <w:fldChar w:fldCharType="separate"/>
      </w:r>
      <w:r>
        <w:rPr>
          <w:rFonts w:hint="default" w:ascii="Times New Roman" w:hAnsi="Times New Roman" w:eastAsia="黑体" w:cs="Times New Roman"/>
          <w:color w:val="000000" w:themeColor="text1"/>
          <w:szCs w:val="32"/>
          <w:highlight w:val="none"/>
          <w14:textFill>
            <w14:solidFill>
              <w14:schemeClr w14:val="tx1"/>
            </w14:solidFill>
          </w14:textFill>
        </w:rPr>
        <w:t>六、一</w:t>
      </w:r>
      <w:r>
        <w:rPr>
          <w:rFonts w:hint="default" w:ascii="Times New Roman" w:hAnsi="Times New Roman" w:eastAsia="黑体" w:cs="Times New Roman"/>
          <w:color w:val="000000" w:themeColor="text1"/>
          <w:highlight w:val="none"/>
          <w14:textFill>
            <w14:solidFill>
              <w14:schemeClr w14:val="tx1"/>
            </w14:solidFill>
          </w14:textFill>
        </w:rPr>
        <w:t>般公共预算财政拨款基本支出决算情况说明</w:t>
      </w:r>
      <w:r>
        <w:rPr>
          <w:rFonts w:hint="default" w:ascii="Times New Roman" w:hAnsi="Times New Roman" w:cs="Times New Roman"/>
          <w:color w:val="000000" w:themeColor="text1"/>
          <w14:textFill>
            <w14:solidFill>
              <w14:schemeClr w14:val="tx1"/>
            </w14:solidFill>
          </w14:textFill>
        </w:rPr>
        <w:tab/>
      </w:r>
      <w:r>
        <w:rPr>
          <w:rFonts w:hint="default" w:ascii="Times New Roman" w:hAnsi="Times New Roman" w:cs="Times New Roman"/>
          <w:color w:val="000000" w:themeColor="text1"/>
          <w14:textFill>
            <w14:solidFill>
              <w14:schemeClr w14:val="tx1"/>
            </w14:solidFill>
          </w14:textFill>
        </w:rPr>
        <w:fldChar w:fldCharType="begin"/>
      </w:r>
      <w:r>
        <w:rPr>
          <w:rFonts w:hint="default" w:ascii="Times New Roman" w:hAnsi="Times New Roman" w:cs="Times New Roman"/>
          <w:color w:val="000000" w:themeColor="text1"/>
          <w14:textFill>
            <w14:solidFill>
              <w14:schemeClr w14:val="tx1"/>
            </w14:solidFill>
          </w14:textFill>
        </w:rPr>
        <w:instrText xml:space="preserve"> PAGEREF _Toc13447 \h </w:instrText>
      </w:r>
      <w:r>
        <w:rPr>
          <w:rFonts w:hint="default" w:ascii="Times New Roman" w:hAnsi="Times New Roman" w:cs="Times New Roman"/>
          <w:color w:val="000000" w:themeColor="text1"/>
          <w14:textFill>
            <w14:solidFill>
              <w14:schemeClr w14:val="tx1"/>
            </w14:solidFill>
          </w14:textFill>
        </w:rPr>
        <w:fldChar w:fldCharType="separate"/>
      </w:r>
      <w:r>
        <w:rPr>
          <w:rFonts w:hint="default" w:ascii="Times New Roman" w:hAnsi="Times New Roman" w:cs="Times New Roman"/>
          <w:color w:val="000000" w:themeColor="text1"/>
          <w14:textFill>
            <w14:solidFill>
              <w14:schemeClr w14:val="tx1"/>
            </w14:solidFill>
          </w14:textFill>
        </w:rPr>
        <w:t>19</w:t>
      </w:r>
      <w:r>
        <w:rPr>
          <w:rFonts w:hint="default" w:ascii="Times New Roman" w:hAnsi="Times New Roman" w:cs="Times New Roman"/>
          <w:color w:val="000000" w:themeColor="text1"/>
          <w14:textFill>
            <w14:solidFill>
              <w14:schemeClr w14:val="tx1"/>
            </w14:solidFill>
          </w14:textFill>
        </w:rPr>
        <w:fldChar w:fldCharType="end"/>
      </w:r>
      <w:r>
        <w:rPr>
          <w:rFonts w:hint="default" w:ascii="Times New Roman" w:hAnsi="Times New Roman" w:cs="Times New Roman"/>
          <w:color w:val="000000" w:themeColor="text1"/>
          <w14:textFill>
            <w14:solidFill>
              <w14:schemeClr w14:val="tx1"/>
            </w14:solidFill>
          </w14:textFill>
        </w:rPr>
        <w:fldChar w:fldCharType="end"/>
      </w:r>
    </w:p>
    <w:p w14:paraId="6E6658EB">
      <w:pPr>
        <w:pStyle w:val="12"/>
        <w:pageBreakBefore w:val="0"/>
        <w:tabs>
          <w:tab w:val="right" w:leader="dot" w:pos="8832"/>
          <w:tab w:val="clear" w:pos="8296"/>
        </w:tabs>
        <w:kinsoku/>
        <w:wordWrap/>
        <w:overflowPunct/>
        <w:topLinePunct w:val="0"/>
        <w:bidi w:val="0"/>
        <w:spacing w:line="560" w:lineRule="exac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fldChar w:fldCharType="begin"/>
      </w:r>
      <w:r>
        <w:rPr>
          <w:rFonts w:hint="default" w:ascii="Times New Roman" w:hAnsi="Times New Roman" w:cs="Times New Roman"/>
          <w:color w:val="000000" w:themeColor="text1"/>
          <w14:textFill>
            <w14:solidFill>
              <w14:schemeClr w14:val="tx1"/>
            </w14:solidFill>
          </w14:textFill>
        </w:rPr>
        <w:instrText xml:space="preserve"> HYPERLINK \l _Toc3643 </w:instrText>
      </w:r>
      <w:r>
        <w:rPr>
          <w:rFonts w:hint="default" w:ascii="Times New Roman" w:hAnsi="Times New Roman" w:cs="Times New Roman"/>
          <w:color w:val="000000" w:themeColor="text1"/>
          <w14:textFill>
            <w14:solidFill>
              <w14:schemeClr w14:val="tx1"/>
            </w14:solidFill>
          </w14:textFill>
        </w:rPr>
        <w:fldChar w:fldCharType="separate"/>
      </w:r>
      <w:r>
        <w:rPr>
          <w:rFonts w:hint="default" w:ascii="Times New Roman" w:hAnsi="Times New Roman" w:eastAsia="黑体" w:cs="Times New Roman"/>
          <w:color w:val="000000" w:themeColor="text1"/>
          <w:szCs w:val="32"/>
          <w:highlight w:val="none"/>
          <w14:textFill>
            <w14:solidFill>
              <w14:schemeClr w14:val="tx1"/>
            </w14:solidFill>
          </w14:textFill>
        </w:rPr>
        <w:t>七、</w:t>
      </w:r>
      <w:r>
        <w:rPr>
          <w:rFonts w:hint="default" w:ascii="Times New Roman" w:hAnsi="Times New Roman" w:eastAsia="黑体" w:cs="Times New Roman"/>
          <w:color w:val="000000" w:themeColor="text1"/>
          <w:highlight w:val="none"/>
          <w14:textFill>
            <w14:solidFill>
              <w14:schemeClr w14:val="tx1"/>
            </w14:solidFill>
          </w14:textFill>
        </w:rPr>
        <w:t>财政拨款“三公”经费支出决算情况说明</w:t>
      </w:r>
      <w:r>
        <w:rPr>
          <w:rFonts w:hint="default" w:ascii="Times New Roman" w:hAnsi="Times New Roman" w:cs="Times New Roman"/>
          <w:color w:val="000000" w:themeColor="text1"/>
          <w14:textFill>
            <w14:solidFill>
              <w14:schemeClr w14:val="tx1"/>
            </w14:solidFill>
          </w14:textFill>
        </w:rPr>
        <w:tab/>
      </w:r>
      <w:r>
        <w:rPr>
          <w:rFonts w:hint="default" w:ascii="Times New Roman" w:hAnsi="Times New Roman" w:cs="Times New Roman"/>
          <w:color w:val="000000" w:themeColor="text1"/>
          <w14:textFill>
            <w14:solidFill>
              <w14:schemeClr w14:val="tx1"/>
            </w14:solidFill>
          </w14:textFill>
        </w:rPr>
        <w:fldChar w:fldCharType="begin"/>
      </w:r>
      <w:r>
        <w:rPr>
          <w:rFonts w:hint="default" w:ascii="Times New Roman" w:hAnsi="Times New Roman" w:cs="Times New Roman"/>
          <w:color w:val="000000" w:themeColor="text1"/>
          <w14:textFill>
            <w14:solidFill>
              <w14:schemeClr w14:val="tx1"/>
            </w14:solidFill>
          </w14:textFill>
        </w:rPr>
        <w:instrText xml:space="preserve"> PAGEREF _Toc3643 \h </w:instrText>
      </w:r>
      <w:r>
        <w:rPr>
          <w:rFonts w:hint="default" w:ascii="Times New Roman" w:hAnsi="Times New Roman" w:cs="Times New Roman"/>
          <w:color w:val="000000" w:themeColor="text1"/>
          <w14:textFill>
            <w14:solidFill>
              <w14:schemeClr w14:val="tx1"/>
            </w14:solidFill>
          </w14:textFill>
        </w:rPr>
        <w:fldChar w:fldCharType="separate"/>
      </w:r>
      <w:r>
        <w:rPr>
          <w:rFonts w:hint="default" w:ascii="Times New Roman" w:hAnsi="Times New Roman" w:cs="Times New Roman"/>
          <w:color w:val="000000" w:themeColor="text1"/>
          <w14:textFill>
            <w14:solidFill>
              <w14:schemeClr w14:val="tx1"/>
            </w14:solidFill>
          </w14:textFill>
        </w:rPr>
        <w:t>19</w:t>
      </w:r>
      <w:r>
        <w:rPr>
          <w:rFonts w:hint="default" w:ascii="Times New Roman" w:hAnsi="Times New Roman" w:cs="Times New Roman"/>
          <w:color w:val="000000" w:themeColor="text1"/>
          <w14:textFill>
            <w14:solidFill>
              <w14:schemeClr w14:val="tx1"/>
            </w14:solidFill>
          </w14:textFill>
        </w:rPr>
        <w:fldChar w:fldCharType="end"/>
      </w:r>
      <w:r>
        <w:rPr>
          <w:rFonts w:hint="default" w:ascii="Times New Roman" w:hAnsi="Times New Roman" w:cs="Times New Roman"/>
          <w:color w:val="000000" w:themeColor="text1"/>
          <w14:textFill>
            <w14:solidFill>
              <w14:schemeClr w14:val="tx1"/>
            </w14:solidFill>
          </w14:textFill>
        </w:rPr>
        <w:fldChar w:fldCharType="end"/>
      </w:r>
    </w:p>
    <w:p w14:paraId="22B9C573">
      <w:pPr>
        <w:pStyle w:val="12"/>
        <w:pageBreakBefore w:val="0"/>
        <w:tabs>
          <w:tab w:val="right" w:leader="dot" w:pos="8832"/>
          <w:tab w:val="clear" w:pos="8296"/>
        </w:tabs>
        <w:kinsoku/>
        <w:wordWrap/>
        <w:overflowPunct/>
        <w:topLinePunct w:val="0"/>
        <w:bidi w:val="0"/>
        <w:spacing w:line="560" w:lineRule="exac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fldChar w:fldCharType="begin"/>
      </w:r>
      <w:r>
        <w:rPr>
          <w:rFonts w:hint="default" w:ascii="Times New Roman" w:hAnsi="Times New Roman" w:cs="Times New Roman"/>
          <w:color w:val="000000" w:themeColor="text1"/>
          <w14:textFill>
            <w14:solidFill>
              <w14:schemeClr w14:val="tx1"/>
            </w14:solidFill>
          </w14:textFill>
        </w:rPr>
        <w:instrText xml:space="preserve"> HYPERLINK \l _Toc8433 </w:instrText>
      </w:r>
      <w:r>
        <w:rPr>
          <w:rFonts w:hint="default" w:ascii="Times New Roman" w:hAnsi="Times New Roman" w:cs="Times New Roman"/>
          <w:color w:val="000000" w:themeColor="text1"/>
          <w14:textFill>
            <w14:solidFill>
              <w14:schemeClr w14:val="tx1"/>
            </w14:solidFill>
          </w14:textFill>
        </w:rPr>
        <w:fldChar w:fldCharType="separate"/>
      </w:r>
      <w:r>
        <w:rPr>
          <w:rFonts w:hint="default" w:ascii="Times New Roman" w:hAnsi="Times New Roman" w:eastAsia="黑体" w:cs="Times New Roman"/>
          <w:color w:val="000000" w:themeColor="text1"/>
          <w:szCs w:val="32"/>
          <w:highlight w:val="none"/>
          <w14:textFill>
            <w14:solidFill>
              <w14:schemeClr w14:val="tx1"/>
            </w14:solidFill>
          </w14:textFill>
        </w:rPr>
        <w:t>八、</w:t>
      </w:r>
      <w:r>
        <w:rPr>
          <w:rFonts w:hint="default" w:ascii="Times New Roman" w:hAnsi="Times New Roman" w:eastAsia="黑体" w:cs="Times New Roman"/>
          <w:color w:val="000000" w:themeColor="text1"/>
          <w:highlight w:val="none"/>
          <w14:textFill>
            <w14:solidFill>
              <w14:schemeClr w14:val="tx1"/>
            </w14:solidFill>
          </w14:textFill>
        </w:rPr>
        <w:t>政府性基金预算支出决算情况说明</w:t>
      </w:r>
      <w:r>
        <w:rPr>
          <w:rFonts w:hint="default" w:ascii="Times New Roman" w:hAnsi="Times New Roman" w:cs="Times New Roman"/>
          <w:color w:val="000000" w:themeColor="text1"/>
          <w14:textFill>
            <w14:solidFill>
              <w14:schemeClr w14:val="tx1"/>
            </w14:solidFill>
          </w14:textFill>
        </w:rPr>
        <w:tab/>
      </w:r>
      <w:r>
        <w:rPr>
          <w:rFonts w:hint="default" w:ascii="Times New Roman" w:hAnsi="Times New Roman" w:cs="Times New Roman"/>
          <w:color w:val="000000" w:themeColor="text1"/>
          <w14:textFill>
            <w14:solidFill>
              <w14:schemeClr w14:val="tx1"/>
            </w14:solidFill>
          </w14:textFill>
        </w:rPr>
        <w:fldChar w:fldCharType="begin"/>
      </w:r>
      <w:r>
        <w:rPr>
          <w:rFonts w:hint="default" w:ascii="Times New Roman" w:hAnsi="Times New Roman" w:cs="Times New Roman"/>
          <w:color w:val="000000" w:themeColor="text1"/>
          <w14:textFill>
            <w14:solidFill>
              <w14:schemeClr w14:val="tx1"/>
            </w14:solidFill>
          </w14:textFill>
        </w:rPr>
        <w:instrText xml:space="preserve"> PAGEREF _Toc8433 \h </w:instrText>
      </w:r>
      <w:r>
        <w:rPr>
          <w:rFonts w:hint="default" w:ascii="Times New Roman" w:hAnsi="Times New Roman" w:cs="Times New Roman"/>
          <w:color w:val="000000" w:themeColor="text1"/>
          <w14:textFill>
            <w14:solidFill>
              <w14:schemeClr w14:val="tx1"/>
            </w14:solidFill>
          </w14:textFill>
        </w:rPr>
        <w:fldChar w:fldCharType="separate"/>
      </w:r>
      <w:r>
        <w:rPr>
          <w:rFonts w:hint="default" w:ascii="Times New Roman" w:hAnsi="Times New Roman" w:cs="Times New Roman"/>
          <w:color w:val="000000" w:themeColor="text1"/>
          <w14:textFill>
            <w14:solidFill>
              <w14:schemeClr w14:val="tx1"/>
            </w14:solidFill>
          </w14:textFill>
        </w:rPr>
        <w:t>21</w:t>
      </w:r>
      <w:r>
        <w:rPr>
          <w:rFonts w:hint="default" w:ascii="Times New Roman" w:hAnsi="Times New Roman" w:cs="Times New Roman"/>
          <w:color w:val="000000" w:themeColor="text1"/>
          <w14:textFill>
            <w14:solidFill>
              <w14:schemeClr w14:val="tx1"/>
            </w14:solidFill>
          </w14:textFill>
        </w:rPr>
        <w:fldChar w:fldCharType="end"/>
      </w:r>
      <w:r>
        <w:rPr>
          <w:rFonts w:hint="default" w:ascii="Times New Roman" w:hAnsi="Times New Roman" w:cs="Times New Roman"/>
          <w:color w:val="000000" w:themeColor="text1"/>
          <w14:textFill>
            <w14:solidFill>
              <w14:schemeClr w14:val="tx1"/>
            </w14:solidFill>
          </w14:textFill>
        </w:rPr>
        <w:fldChar w:fldCharType="end"/>
      </w:r>
    </w:p>
    <w:p w14:paraId="37E1CF66">
      <w:pPr>
        <w:pStyle w:val="12"/>
        <w:pageBreakBefore w:val="0"/>
        <w:tabs>
          <w:tab w:val="right" w:leader="dot" w:pos="8832"/>
          <w:tab w:val="clear" w:pos="8296"/>
        </w:tabs>
        <w:kinsoku/>
        <w:wordWrap/>
        <w:overflowPunct/>
        <w:topLinePunct w:val="0"/>
        <w:bidi w:val="0"/>
        <w:spacing w:line="560" w:lineRule="exac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fldChar w:fldCharType="begin"/>
      </w:r>
      <w:r>
        <w:rPr>
          <w:rFonts w:hint="default" w:ascii="Times New Roman" w:hAnsi="Times New Roman" w:cs="Times New Roman"/>
          <w:color w:val="000000" w:themeColor="text1"/>
          <w14:textFill>
            <w14:solidFill>
              <w14:schemeClr w14:val="tx1"/>
            </w14:solidFill>
          </w14:textFill>
        </w:rPr>
        <w:instrText xml:space="preserve"> HYPERLINK \l _Toc29514 </w:instrText>
      </w:r>
      <w:r>
        <w:rPr>
          <w:rFonts w:hint="default" w:ascii="Times New Roman" w:hAnsi="Times New Roman" w:cs="Times New Roman"/>
          <w:color w:val="000000" w:themeColor="text1"/>
          <w14:textFill>
            <w14:solidFill>
              <w14:schemeClr w14:val="tx1"/>
            </w14:solidFill>
          </w14:textFill>
        </w:rPr>
        <w:fldChar w:fldCharType="separate"/>
      </w:r>
      <w:r>
        <w:rPr>
          <w:rFonts w:hint="default" w:ascii="Times New Roman" w:hAnsi="Times New Roman" w:eastAsia="黑体" w:cs="Times New Roman"/>
          <w:color w:val="000000" w:themeColor="text1"/>
          <w14:textFill>
            <w14:solidFill>
              <w14:schemeClr w14:val="tx1"/>
            </w14:solidFill>
          </w14:textFill>
        </w:rPr>
        <w:t>九、</w:t>
      </w:r>
      <w:r>
        <w:rPr>
          <w:rFonts w:hint="default" w:ascii="Times New Roman" w:hAnsi="Times New Roman" w:eastAsia="黑体" w:cs="Times New Roman"/>
          <w:color w:val="000000" w:themeColor="text1"/>
          <w:highlight w:val="none"/>
          <w14:textFill>
            <w14:solidFill>
              <w14:schemeClr w14:val="tx1"/>
            </w14:solidFill>
          </w14:textFill>
        </w:rPr>
        <w:t>国有资本经营预算支出决算情况说明</w:t>
      </w:r>
      <w:r>
        <w:rPr>
          <w:rFonts w:hint="default" w:ascii="Times New Roman" w:hAnsi="Times New Roman" w:cs="Times New Roman"/>
          <w:color w:val="000000" w:themeColor="text1"/>
          <w14:textFill>
            <w14:solidFill>
              <w14:schemeClr w14:val="tx1"/>
            </w14:solidFill>
          </w14:textFill>
        </w:rPr>
        <w:tab/>
      </w:r>
      <w:r>
        <w:rPr>
          <w:rFonts w:hint="default" w:ascii="Times New Roman" w:hAnsi="Times New Roman" w:cs="Times New Roman"/>
          <w:color w:val="000000" w:themeColor="text1"/>
          <w14:textFill>
            <w14:solidFill>
              <w14:schemeClr w14:val="tx1"/>
            </w14:solidFill>
          </w14:textFill>
        </w:rPr>
        <w:fldChar w:fldCharType="begin"/>
      </w:r>
      <w:r>
        <w:rPr>
          <w:rFonts w:hint="default" w:ascii="Times New Roman" w:hAnsi="Times New Roman" w:cs="Times New Roman"/>
          <w:color w:val="000000" w:themeColor="text1"/>
          <w14:textFill>
            <w14:solidFill>
              <w14:schemeClr w14:val="tx1"/>
            </w14:solidFill>
          </w14:textFill>
        </w:rPr>
        <w:instrText xml:space="preserve"> PAGEREF _Toc29514 \h </w:instrText>
      </w:r>
      <w:r>
        <w:rPr>
          <w:rFonts w:hint="default" w:ascii="Times New Roman" w:hAnsi="Times New Roman" w:cs="Times New Roman"/>
          <w:color w:val="000000" w:themeColor="text1"/>
          <w14:textFill>
            <w14:solidFill>
              <w14:schemeClr w14:val="tx1"/>
            </w14:solidFill>
          </w14:textFill>
        </w:rPr>
        <w:fldChar w:fldCharType="separate"/>
      </w:r>
      <w:r>
        <w:rPr>
          <w:rFonts w:hint="default" w:ascii="Times New Roman" w:hAnsi="Times New Roman" w:cs="Times New Roman"/>
          <w:color w:val="000000" w:themeColor="text1"/>
          <w14:textFill>
            <w14:solidFill>
              <w14:schemeClr w14:val="tx1"/>
            </w14:solidFill>
          </w14:textFill>
        </w:rPr>
        <w:t>21</w:t>
      </w:r>
      <w:r>
        <w:rPr>
          <w:rFonts w:hint="default" w:ascii="Times New Roman" w:hAnsi="Times New Roman" w:cs="Times New Roman"/>
          <w:color w:val="000000" w:themeColor="text1"/>
          <w14:textFill>
            <w14:solidFill>
              <w14:schemeClr w14:val="tx1"/>
            </w14:solidFill>
          </w14:textFill>
        </w:rPr>
        <w:fldChar w:fldCharType="end"/>
      </w:r>
      <w:r>
        <w:rPr>
          <w:rFonts w:hint="default" w:ascii="Times New Roman" w:hAnsi="Times New Roman" w:cs="Times New Roman"/>
          <w:color w:val="000000" w:themeColor="text1"/>
          <w14:textFill>
            <w14:solidFill>
              <w14:schemeClr w14:val="tx1"/>
            </w14:solidFill>
          </w14:textFill>
        </w:rPr>
        <w:fldChar w:fldCharType="end"/>
      </w:r>
    </w:p>
    <w:p w14:paraId="533B266E">
      <w:pPr>
        <w:pStyle w:val="12"/>
        <w:pageBreakBefore w:val="0"/>
        <w:tabs>
          <w:tab w:val="right" w:leader="dot" w:pos="8832"/>
          <w:tab w:val="clear" w:pos="8296"/>
        </w:tabs>
        <w:kinsoku/>
        <w:wordWrap/>
        <w:overflowPunct/>
        <w:topLinePunct w:val="0"/>
        <w:bidi w:val="0"/>
        <w:spacing w:line="560" w:lineRule="exac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fldChar w:fldCharType="begin"/>
      </w:r>
      <w:r>
        <w:rPr>
          <w:rFonts w:hint="default" w:ascii="Times New Roman" w:hAnsi="Times New Roman" w:cs="Times New Roman"/>
          <w:color w:val="000000" w:themeColor="text1"/>
          <w14:textFill>
            <w14:solidFill>
              <w14:schemeClr w14:val="tx1"/>
            </w14:solidFill>
          </w14:textFill>
        </w:rPr>
        <w:instrText xml:space="preserve"> HYPERLINK \l _Toc24319 </w:instrText>
      </w:r>
      <w:r>
        <w:rPr>
          <w:rFonts w:hint="default" w:ascii="Times New Roman" w:hAnsi="Times New Roman" w:cs="Times New Roman"/>
          <w:color w:val="000000" w:themeColor="text1"/>
          <w14:textFill>
            <w14:solidFill>
              <w14:schemeClr w14:val="tx1"/>
            </w14:solidFill>
          </w14:textFill>
        </w:rPr>
        <w:fldChar w:fldCharType="separate"/>
      </w:r>
      <w:r>
        <w:rPr>
          <w:rFonts w:hint="default" w:ascii="Times New Roman" w:hAnsi="Times New Roman" w:eastAsia="黑体" w:cs="Times New Roman"/>
          <w:color w:val="000000" w:themeColor="text1"/>
          <w14:textFill>
            <w14:solidFill>
              <w14:schemeClr w14:val="tx1"/>
            </w14:solidFill>
          </w14:textFill>
        </w:rPr>
        <w:t>十、</w:t>
      </w:r>
      <w:r>
        <w:rPr>
          <w:rFonts w:hint="default" w:ascii="Times New Roman" w:hAnsi="Times New Roman" w:eastAsia="黑体" w:cs="Times New Roman"/>
          <w:color w:val="000000" w:themeColor="text1"/>
          <w:highlight w:val="none"/>
          <w14:textFill>
            <w14:solidFill>
              <w14:schemeClr w14:val="tx1"/>
            </w14:solidFill>
          </w14:textFill>
        </w:rPr>
        <w:t>其他重要事项的情况说明</w:t>
      </w:r>
      <w:r>
        <w:rPr>
          <w:rFonts w:hint="default" w:ascii="Times New Roman" w:hAnsi="Times New Roman" w:cs="Times New Roman"/>
          <w:color w:val="000000" w:themeColor="text1"/>
          <w14:textFill>
            <w14:solidFill>
              <w14:schemeClr w14:val="tx1"/>
            </w14:solidFill>
          </w14:textFill>
        </w:rPr>
        <w:tab/>
      </w:r>
      <w:r>
        <w:rPr>
          <w:rFonts w:hint="default" w:ascii="Times New Roman" w:hAnsi="Times New Roman" w:cs="Times New Roman"/>
          <w:color w:val="000000" w:themeColor="text1"/>
          <w14:textFill>
            <w14:solidFill>
              <w14:schemeClr w14:val="tx1"/>
            </w14:solidFill>
          </w14:textFill>
        </w:rPr>
        <w:fldChar w:fldCharType="begin"/>
      </w:r>
      <w:r>
        <w:rPr>
          <w:rFonts w:hint="default" w:ascii="Times New Roman" w:hAnsi="Times New Roman" w:cs="Times New Roman"/>
          <w:color w:val="000000" w:themeColor="text1"/>
          <w14:textFill>
            <w14:solidFill>
              <w14:schemeClr w14:val="tx1"/>
            </w14:solidFill>
          </w14:textFill>
        </w:rPr>
        <w:instrText xml:space="preserve"> PAGEREF _Toc24319 \h </w:instrText>
      </w:r>
      <w:r>
        <w:rPr>
          <w:rFonts w:hint="default" w:ascii="Times New Roman" w:hAnsi="Times New Roman" w:cs="Times New Roman"/>
          <w:color w:val="000000" w:themeColor="text1"/>
          <w14:textFill>
            <w14:solidFill>
              <w14:schemeClr w14:val="tx1"/>
            </w14:solidFill>
          </w14:textFill>
        </w:rPr>
        <w:fldChar w:fldCharType="separate"/>
      </w:r>
      <w:r>
        <w:rPr>
          <w:rFonts w:hint="default" w:ascii="Times New Roman" w:hAnsi="Times New Roman" w:cs="Times New Roman"/>
          <w:color w:val="000000" w:themeColor="text1"/>
          <w14:textFill>
            <w14:solidFill>
              <w14:schemeClr w14:val="tx1"/>
            </w14:solidFill>
          </w14:textFill>
        </w:rPr>
        <w:t>22</w:t>
      </w:r>
      <w:r>
        <w:rPr>
          <w:rFonts w:hint="default" w:ascii="Times New Roman" w:hAnsi="Times New Roman" w:cs="Times New Roman"/>
          <w:color w:val="000000" w:themeColor="text1"/>
          <w14:textFill>
            <w14:solidFill>
              <w14:schemeClr w14:val="tx1"/>
            </w14:solidFill>
          </w14:textFill>
        </w:rPr>
        <w:fldChar w:fldCharType="end"/>
      </w:r>
      <w:r>
        <w:rPr>
          <w:rFonts w:hint="default" w:ascii="Times New Roman" w:hAnsi="Times New Roman" w:cs="Times New Roman"/>
          <w:color w:val="000000" w:themeColor="text1"/>
          <w14:textFill>
            <w14:solidFill>
              <w14:schemeClr w14:val="tx1"/>
            </w14:solidFill>
          </w14:textFill>
        </w:rPr>
        <w:fldChar w:fldCharType="end"/>
      </w:r>
    </w:p>
    <w:p w14:paraId="790728C3">
      <w:pPr>
        <w:pStyle w:val="11"/>
        <w:pageBreakBefore w:val="0"/>
        <w:tabs>
          <w:tab w:val="right" w:leader="dot" w:pos="8832"/>
          <w:tab w:val="clear" w:pos="8296"/>
        </w:tabs>
        <w:kinsoku/>
        <w:wordWrap/>
        <w:overflowPunct/>
        <w:topLinePunct w:val="0"/>
        <w:bidi w:val="0"/>
        <w:spacing w:before="0" w:line="560" w:lineRule="exac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fldChar w:fldCharType="begin"/>
      </w:r>
      <w:r>
        <w:rPr>
          <w:rFonts w:hint="default" w:ascii="Times New Roman" w:hAnsi="Times New Roman" w:cs="Times New Roman"/>
          <w:color w:val="000000" w:themeColor="text1"/>
          <w14:textFill>
            <w14:solidFill>
              <w14:schemeClr w14:val="tx1"/>
            </w14:solidFill>
          </w14:textFill>
        </w:rPr>
        <w:instrText xml:space="preserve"> HYPERLINK \l _Toc11539 </w:instrText>
      </w:r>
      <w:r>
        <w:rPr>
          <w:rFonts w:hint="default" w:ascii="Times New Roman" w:hAnsi="Times New Roman" w:cs="Times New Roman"/>
          <w:color w:val="000000" w:themeColor="text1"/>
          <w14:textFill>
            <w14:solidFill>
              <w14:schemeClr w14:val="tx1"/>
            </w14:solidFill>
          </w14:textFill>
        </w:rPr>
        <w:fldChar w:fldCharType="separate"/>
      </w:r>
      <w:r>
        <w:rPr>
          <w:rFonts w:hint="default" w:ascii="Times New Roman" w:hAnsi="Times New Roman" w:eastAsia="黑体" w:cs="Times New Roman"/>
          <w:color w:val="000000" w:themeColor="text1"/>
          <w14:textFill>
            <w14:solidFill>
              <w14:schemeClr w14:val="tx1"/>
            </w14:solidFill>
          </w14:textFill>
        </w:rPr>
        <w:t>第三部分</w:t>
      </w:r>
      <w:r>
        <w:rPr>
          <w:rFonts w:hint="default" w:ascii="Times New Roman" w:hAnsi="Times New Roman" w:eastAsia="黑体" w:cs="Times New Roman"/>
          <w:color w:val="000000" w:themeColor="text1"/>
          <w:szCs w:val="44"/>
          <w:highlight w:val="none"/>
          <w14:textFill>
            <w14:solidFill>
              <w14:schemeClr w14:val="tx1"/>
            </w14:solidFill>
          </w14:textFill>
        </w:rPr>
        <w:t>名</w:t>
      </w:r>
      <w:r>
        <w:rPr>
          <w:rFonts w:hint="default" w:ascii="Times New Roman" w:hAnsi="Times New Roman" w:eastAsia="黑体" w:cs="Times New Roman"/>
          <w:color w:val="000000" w:themeColor="text1"/>
          <w:highlight w:val="none"/>
          <w14:textFill>
            <w14:solidFill>
              <w14:schemeClr w14:val="tx1"/>
            </w14:solidFill>
          </w14:textFill>
        </w:rPr>
        <w:t>词解释</w:t>
      </w:r>
      <w:r>
        <w:rPr>
          <w:rFonts w:hint="default" w:ascii="Times New Roman" w:hAnsi="Times New Roman" w:cs="Times New Roman"/>
          <w:color w:val="000000" w:themeColor="text1"/>
          <w14:textFill>
            <w14:solidFill>
              <w14:schemeClr w14:val="tx1"/>
            </w14:solidFill>
          </w14:textFill>
        </w:rPr>
        <w:tab/>
      </w:r>
      <w:r>
        <w:rPr>
          <w:rFonts w:hint="default" w:ascii="Times New Roman" w:hAnsi="Times New Roman" w:cs="Times New Roman"/>
          <w:color w:val="000000" w:themeColor="text1"/>
          <w14:textFill>
            <w14:solidFill>
              <w14:schemeClr w14:val="tx1"/>
            </w14:solidFill>
          </w14:textFill>
        </w:rPr>
        <w:fldChar w:fldCharType="begin"/>
      </w:r>
      <w:r>
        <w:rPr>
          <w:rFonts w:hint="default" w:ascii="Times New Roman" w:hAnsi="Times New Roman" w:cs="Times New Roman"/>
          <w:color w:val="000000" w:themeColor="text1"/>
          <w14:textFill>
            <w14:solidFill>
              <w14:schemeClr w14:val="tx1"/>
            </w14:solidFill>
          </w14:textFill>
        </w:rPr>
        <w:instrText xml:space="preserve"> PAGEREF _Toc11539 \h </w:instrText>
      </w:r>
      <w:r>
        <w:rPr>
          <w:rFonts w:hint="default" w:ascii="Times New Roman" w:hAnsi="Times New Roman" w:cs="Times New Roman"/>
          <w:color w:val="000000" w:themeColor="text1"/>
          <w14:textFill>
            <w14:solidFill>
              <w14:schemeClr w14:val="tx1"/>
            </w14:solidFill>
          </w14:textFill>
        </w:rPr>
        <w:fldChar w:fldCharType="separate"/>
      </w:r>
      <w:r>
        <w:rPr>
          <w:rFonts w:hint="default" w:ascii="Times New Roman" w:hAnsi="Times New Roman" w:cs="Times New Roman"/>
          <w:color w:val="000000" w:themeColor="text1"/>
          <w14:textFill>
            <w14:solidFill>
              <w14:schemeClr w14:val="tx1"/>
            </w14:solidFill>
          </w14:textFill>
        </w:rPr>
        <w:t>24</w:t>
      </w:r>
      <w:r>
        <w:rPr>
          <w:rFonts w:hint="default" w:ascii="Times New Roman" w:hAnsi="Times New Roman" w:cs="Times New Roman"/>
          <w:color w:val="000000" w:themeColor="text1"/>
          <w14:textFill>
            <w14:solidFill>
              <w14:schemeClr w14:val="tx1"/>
            </w14:solidFill>
          </w14:textFill>
        </w:rPr>
        <w:fldChar w:fldCharType="end"/>
      </w:r>
      <w:r>
        <w:rPr>
          <w:rFonts w:hint="default" w:ascii="Times New Roman" w:hAnsi="Times New Roman" w:cs="Times New Roman"/>
          <w:color w:val="000000" w:themeColor="text1"/>
          <w14:textFill>
            <w14:solidFill>
              <w14:schemeClr w14:val="tx1"/>
            </w14:solidFill>
          </w14:textFill>
        </w:rPr>
        <w:fldChar w:fldCharType="end"/>
      </w:r>
    </w:p>
    <w:p w14:paraId="217DCA7F">
      <w:pPr>
        <w:pStyle w:val="11"/>
        <w:pageBreakBefore w:val="0"/>
        <w:tabs>
          <w:tab w:val="right" w:leader="dot" w:pos="8832"/>
          <w:tab w:val="clear" w:pos="8296"/>
        </w:tabs>
        <w:kinsoku/>
        <w:wordWrap/>
        <w:overflowPunct/>
        <w:topLinePunct w:val="0"/>
        <w:bidi w:val="0"/>
        <w:spacing w:before="0" w:line="560" w:lineRule="exac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fldChar w:fldCharType="begin"/>
      </w:r>
      <w:r>
        <w:rPr>
          <w:rFonts w:hint="default" w:ascii="Times New Roman" w:hAnsi="Times New Roman" w:cs="Times New Roman"/>
          <w:color w:val="000000" w:themeColor="text1"/>
          <w14:textFill>
            <w14:solidFill>
              <w14:schemeClr w14:val="tx1"/>
            </w14:solidFill>
          </w14:textFill>
        </w:rPr>
        <w:instrText xml:space="preserve"> HYPERLINK \l _Toc8947 </w:instrText>
      </w:r>
      <w:r>
        <w:rPr>
          <w:rFonts w:hint="default" w:ascii="Times New Roman" w:hAnsi="Times New Roman" w:cs="Times New Roman"/>
          <w:color w:val="000000" w:themeColor="text1"/>
          <w14:textFill>
            <w14:solidFill>
              <w14:schemeClr w14:val="tx1"/>
            </w14:solidFill>
          </w14:textFill>
        </w:rPr>
        <w:fldChar w:fldCharType="separate"/>
      </w:r>
      <w:r>
        <w:rPr>
          <w:rFonts w:hint="default" w:ascii="Times New Roman" w:hAnsi="Times New Roman" w:eastAsia="黑体" w:cs="Times New Roman"/>
          <w:color w:val="000000" w:themeColor="text1"/>
          <w:szCs w:val="44"/>
          <w:highlight w:val="none"/>
          <w14:textFill>
            <w14:solidFill>
              <w14:schemeClr w14:val="tx1"/>
            </w14:solidFill>
          </w14:textFill>
        </w:rPr>
        <w:t>第</w:t>
      </w:r>
      <w:r>
        <w:rPr>
          <w:rFonts w:hint="default" w:ascii="Times New Roman" w:hAnsi="Times New Roman" w:eastAsia="黑体" w:cs="Times New Roman"/>
          <w:color w:val="000000" w:themeColor="text1"/>
          <w:highlight w:val="none"/>
          <w14:textFill>
            <w14:solidFill>
              <w14:schemeClr w14:val="tx1"/>
            </w14:solidFill>
          </w14:textFill>
        </w:rPr>
        <w:t>四部分附件</w:t>
      </w:r>
      <w:r>
        <w:rPr>
          <w:rFonts w:hint="default" w:ascii="Times New Roman" w:hAnsi="Times New Roman" w:cs="Times New Roman"/>
          <w:color w:val="000000" w:themeColor="text1"/>
          <w14:textFill>
            <w14:solidFill>
              <w14:schemeClr w14:val="tx1"/>
            </w14:solidFill>
          </w14:textFill>
        </w:rPr>
        <w:tab/>
      </w:r>
      <w:r>
        <w:rPr>
          <w:rFonts w:hint="default" w:ascii="Times New Roman" w:hAnsi="Times New Roman" w:cs="Times New Roman"/>
          <w:color w:val="000000" w:themeColor="text1"/>
          <w14:textFill>
            <w14:solidFill>
              <w14:schemeClr w14:val="tx1"/>
            </w14:solidFill>
          </w14:textFill>
        </w:rPr>
        <w:fldChar w:fldCharType="begin"/>
      </w:r>
      <w:r>
        <w:rPr>
          <w:rFonts w:hint="default" w:ascii="Times New Roman" w:hAnsi="Times New Roman" w:cs="Times New Roman"/>
          <w:color w:val="000000" w:themeColor="text1"/>
          <w14:textFill>
            <w14:solidFill>
              <w14:schemeClr w14:val="tx1"/>
            </w14:solidFill>
          </w14:textFill>
        </w:rPr>
        <w:instrText xml:space="preserve"> PAGEREF _Toc8947 \h </w:instrText>
      </w:r>
      <w:r>
        <w:rPr>
          <w:rFonts w:hint="default" w:ascii="Times New Roman" w:hAnsi="Times New Roman" w:cs="Times New Roman"/>
          <w:color w:val="000000" w:themeColor="text1"/>
          <w14:textFill>
            <w14:solidFill>
              <w14:schemeClr w14:val="tx1"/>
            </w14:solidFill>
          </w14:textFill>
        </w:rPr>
        <w:fldChar w:fldCharType="separate"/>
      </w:r>
      <w:r>
        <w:rPr>
          <w:rFonts w:hint="default" w:ascii="Times New Roman" w:hAnsi="Times New Roman" w:cs="Times New Roman"/>
          <w:color w:val="000000" w:themeColor="text1"/>
          <w14:textFill>
            <w14:solidFill>
              <w14:schemeClr w14:val="tx1"/>
            </w14:solidFill>
          </w14:textFill>
        </w:rPr>
        <w:t>27</w:t>
      </w:r>
      <w:r>
        <w:rPr>
          <w:rFonts w:hint="default" w:ascii="Times New Roman" w:hAnsi="Times New Roman" w:cs="Times New Roman"/>
          <w:color w:val="000000" w:themeColor="text1"/>
          <w14:textFill>
            <w14:solidFill>
              <w14:schemeClr w14:val="tx1"/>
            </w14:solidFill>
          </w14:textFill>
        </w:rPr>
        <w:fldChar w:fldCharType="end"/>
      </w:r>
      <w:r>
        <w:rPr>
          <w:rFonts w:hint="default" w:ascii="Times New Roman" w:hAnsi="Times New Roman" w:cs="Times New Roman"/>
          <w:color w:val="000000" w:themeColor="text1"/>
          <w14:textFill>
            <w14:solidFill>
              <w14:schemeClr w14:val="tx1"/>
            </w14:solidFill>
          </w14:textFill>
        </w:rPr>
        <w:fldChar w:fldCharType="end"/>
      </w:r>
    </w:p>
    <w:p w14:paraId="633A8C22">
      <w:pPr>
        <w:pStyle w:val="11"/>
        <w:pageBreakBefore w:val="0"/>
        <w:tabs>
          <w:tab w:val="right" w:leader="dot" w:pos="8832"/>
          <w:tab w:val="clear" w:pos="8296"/>
        </w:tabs>
        <w:kinsoku/>
        <w:wordWrap/>
        <w:overflowPunct/>
        <w:topLinePunct w:val="0"/>
        <w:bidi w:val="0"/>
        <w:spacing w:before="0" w:line="560" w:lineRule="exac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fldChar w:fldCharType="begin"/>
      </w:r>
      <w:r>
        <w:rPr>
          <w:rFonts w:hint="default" w:ascii="Times New Roman" w:hAnsi="Times New Roman" w:cs="Times New Roman"/>
          <w:color w:val="000000" w:themeColor="text1"/>
          <w14:textFill>
            <w14:solidFill>
              <w14:schemeClr w14:val="tx1"/>
            </w14:solidFill>
          </w14:textFill>
        </w:rPr>
        <w:instrText xml:space="preserve"> HYPERLINK \l _Toc9708 </w:instrText>
      </w:r>
      <w:r>
        <w:rPr>
          <w:rFonts w:hint="default" w:ascii="Times New Roman" w:hAnsi="Times New Roman" w:cs="Times New Roman"/>
          <w:color w:val="000000" w:themeColor="text1"/>
          <w14:textFill>
            <w14:solidFill>
              <w14:schemeClr w14:val="tx1"/>
            </w14:solidFill>
          </w14:textFill>
        </w:rPr>
        <w:fldChar w:fldCharType="separate"/>
      </w:r>
      <w:r>
        <w:rPr>
          <w:rFonts w:hint="default" w:ascii="Times New Roman" w:hAnsi="Times New Roman" w:eastAsia="黑体" w:cs="Times New Roman"/>
          <w:color w:val="000000" w:themeColor="text1"/>
          <w:szCs w:val="32"/>
          <w:highlight w:val="none"/>
          <w14:textFill>
            <w14:solidFill>
              <w14:schemeClr w14:val="tx1"/>
            </w14:solidFill>
          </w14:textFill>
        </w:rPr>
        <w:t>附件</w:t>
      </w:r>
      <w:r>
        <w:rPr>
          <w:rFonts w:hint="default" w:ascii="Times New Roman" w:hAnsi="Times New Roman" w:eastAsia="黑体" w:cs="Times New Roman"/>
          <w:color w:val="000000" w:themeColor="text1"/>
          <w:szCs w:val="32"/>
          <w:highlight w:val="none"/>
          <w:lang w:val="en-US" w:eastAsia="zh-CN"/>
          <w14:textFill>
            <w14:solidFill>
              <w14:schemeClr w14:val="tx1"/>
            </w14:solidFill>
          </w14:textFill>
        </w:rPr>
        <w:t>1</w:t>
      </w:r>
      <w:r>
        <w:rPr>
          <w:rFonts w:hint="default" w:ascii="Times New Roman" w:hAnsi="Times New Roman" w:cs="Times New Roman"/>
          <w:color w:val="000000" w:themeColor="text1"/>
          <w14:textFill>
            <w14:solidFill>
              <w14:schemeClr w14:val="tx1"/>
            </w14:solidFill>
          </w14:textFill>
        </w:rPr>
        <w:tab/>
      </w:r>
      <w:r>
        <w:rPr>
          <w:rFonts w:hint="default" w:ascii="Times New Roman" w:hAnsi="Times New Roman" w:cs="Times New Roman"/>
          <w:color w:val="000000" w:themeColor="text1"/>
          <w14:textFill>
            <w14:solidFill>
              <w14:schemeClr w14:val="tx1"/>
            </w14:solidFill>
          </w14:textFill>
        </w:rPr>
        <w:fldChar w:fldCharType="begin"/>
      </w:r>
      <w:r>
        <w:rPr>
          <w:rFonts w:hint="default" w:ascii="Times New Roman" w:hAnsi="Times New Roman" w:cs="Times New Roman"/>
          <w:color w:val="000000" w:themeColor="text1"/>
          <w14:textFill>
            <w14:solidFill>
              <w14:schemeClr w14:val="tx1"/>
            </w14:solidFill>
          </w14:textFill>
        </w:rPr>
        <w:instrText xml:space="preserve"> PAGEREF _Toc9708 \h </w:instrText>
      </w:r>
      <w:r>
        <w:rPr>
          <w:rFonts w:hint="default" w:ascii="Times New Roman" w:hAnsi="Times New Roman" w:cs="Times New Roman"/>
          <w:color w:val="000000" w:themeColor="text1"/>
          <w14:textFill>
            <w14:solidFill>
              <w14:schemeClr w14:val="tx1"/>
            </w14:solidFill>
          </w14:textFill>
        </w:rPr>
        <w:fldChar w:fldCharType="separate"/>
      </w:r>
      <w:r>
        <w:rPr>
          <w:rFonts w:hint="default" w:ascii="Times New Roman" w:hAnsi="Times New Roman" w:cs="Times New Roman"/>
          <w:color w:val="000000" w:themeColor="text1"/>
          <w14:textFill>
            <w14:solidFill>
              <w14:schemeClr w14:val="tx1"/>
            </w14:solidFill>
          </w14:textFill>
        </w:rPr>
        <w:t>27</w:t>
      </w:r>
      <w:r>
        <w:rPr>
          <w:rFonts w:hint="default" w:ascii="Times New Roman" w:hAnsi="Times New Roman" w:cs="Times New Roman"/>
          <w:color w:val="000000" w:themeColor="text1"/>
          <w14:textFill>
            <w14:solidFill>
              <w14:schemeClr w14:val="tx1"/>
            </w14:solidFill>
          </w14:textFill>
        </w:rPr>
        <w:fldChar w:fldCharType="end"/>
      </w:r>
      <w:r>
        <w:rPr>
          <w:rFonts w:hint="default" w:ascii="Times New Roman" w:hAnsi="Times New Roman" w:cs="Times New Roman"/>
          <w:color w:val="000000" w:themeColor="text1"/>
          <w14:textFill>
            <w14:solidFill>
              <w14:schemeClr w14:val="tx1"/>
            </w14:solidFill>
          </w14:textFill>
        </w:rPr>
        <w:fldChar w:fldCharType="end"/>
      </w:r>
    </w:p>
    <w:p w14:paraId="387C70FC">
      <w:pPr>
        <w:pStyle w:val="11"/>
        <w:pageBreakBefore w:val="0"/>
        <w:tabs>
          <w:tab w:val="right" w:leader="dot" w:pos="8832"/>
          <w:tab w:val="clear" w:pos="8296"/>
        </w:tabs>
        <w:kinsoku/>
        <w:wordWrap/>
        <w:overflowPunct/>
        <w:topLinePunct w:val="0"/>
        <w:bidi w:val="0"/>
        <w:spacing w:before="0" w:line="560" w:lineRule="exac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fldChar w:fldCharType="begin"/>
      </w:r>
      <w:r>
        <w:rPr>
          <w:rFonts w:hint="default" w:ascii="Times New Roman" w:hAnsi="Times New Roman" w:cs="Times New Roman"/>
          <w:color w:val="000000" w:themeColor="text1"/>
          <w14:textFill>
            <w14:solidFill>
              <w14:schemeClr w14:val="tx1"/>
            </w14:solidFill>
          </w14:textFill>
        </w:rPr>
        <w:instrText xml:space="preserve"> HYPERLINK \l _Toc8289 </w:instrText>
      </w:r>
      <w:r>
        <w:rPr>
          <w:rFonts w:hint="default" w:ascii="Times New Roman" w:hAnsi="Times New Roman" w:cs="Times New Roman"/>
          <w:color w:val="000000" w:themeColor="text1"/>
          <w14:textFill>
            <w14:solidFill>
              <w14:schemeClr w14:val="tx1"/>
            </w14:solidFill>
          </w14:textFill>
        </w:rPr>
        <w:fldChar w:fldCharType="separate"/>
      </w:r>
      <w:r>
        <w:rPr>
          <w:rFonts w:hint="default" w:ascii="Times New Roman" w:hAnsi="Times New Roman" w:cs="Times New Roman"/>
          <w:color w:val="000000" w:themeColor="text1"/>
          <w:kern w:val="0"/>
          <w:szCs w:val="32"/>
          <w:highlight w:val="none"/>
          <w:shd w:val="clear" w:color="auto" w:fill="FFFFFF"/>
          <w:lang w:val="zh-CN"/>
          <w14:textFill>
            <w14:solidFill>
              <w14:schemeClr w14:val="tx1"/>
            </w14:solidFill>
          </w14:textFill>
        </w:rPr>
        <w:t>附件</w:t>
      </w:r>
      <w:r>
        <w:rPr>
          <w:rFonts w:hint="default" w:ascii="Times New Roman" w:hAnsi="Times New Roman" w:cs="Times New Roman"/>
          <w:color w:val="000000" w:themeColor="text1"/>
          <w:kern w:val="0"/>
          <w:szCs w:val="32"/>
          <w:highlight w:val="none"/>
          <w:shd w:val="clear" w:color="auto" w:fill="FFFFFF"/>
          <w:lang w:val="en-US" w:eastAsia="zh-CN"/>
          <w14:textFill>
            <w14:solidFill>
              <w14:schemeClr w14:val="tx1"/>
            </w14:solidFill>
          </w14:textFill>
        </w:rPr>
        <w:t>2</w:t>
      </w:r>
      <w:r>
        <w:rPr>
          <w:rFonts w:hint="default" w:ascii="Times New Roman" w:hAnsi="Times New Roman" w:cs="Times New Roman"/>
          <w:color w:val="000000" w:themeColor="text1"/>
          <w14:textFill>
            <w14:solidFill>
              <w14:schemeClr w14:val="tx1"/>
            </w14:solidFill>
          </w14:textFill>
        </w:rPr>
        <w:tab/>
      </w:r>
      <w:r>
        <w:rPr>
          <w:rFonts w:hint="default" w:ascii="Times New Roman" w:hAnsi="Times New Roman" w:cs="Times New Roman"/>
          <w:color w:val="000000" w:themeColor="text1"/>
          <w14:textFill>
            <w14:solidFill>
              <w14:schemeClr w14:val="tx1"/>
            </w14:solidFill>
          </w14:textFill>
        </w:rPr>
        <w:fldChar w:fldCharType="begin"/>
      </w:r>
      <w:r>
        <w:rPr>
          <w:rFonts w:hint="default" w:ascii="Times New Roman" w:hAnsi="Times New Roman" w:cs="Times New Roman"/>
          <w:color w:val="000000" w:themeColor="text1"/>
          <w14:textFill>
            <w14:solidFill>
              <w14:schemeClr w14:val="tx1"/>
            </w14:solidFill>
          </w14:textFill>
        </w:rPr>
        <w:instrText xml:space="preserve"> PAGEREF _Toc8289 \h </w:instrText>
      </w:r>
      <w:r>
        <w:rPr>
          <w:rFonts w:hint="default" w:ascii="Times New Roman" w:hAnsi="Times New Roman" w:cs="Times New Roman"/>
          <w:color w:val="000000" w:themeColor="text1"/>
          <w14:textFill>
            <w14:solidFill>
              <w14:schemeClr w14:val="tx1"/>
            </w14:solidFill>
          </w14:textFill>
        </w:rPr>
        <w:fldChar w:fldCharType="separate"/>
      </w:r>
      <w:r>
        <w:rPr>
          <w:rFonts w:hint="default" w:ascii="Times New Roman" w:hAnsi="Times New Roman" w:cs="Times New Roman"/>
          <w:color w:val="000000" w:themeColor="text1"/>
          <w14:textFill>
            <w14:solidFill>
              <w14:schemeClr w14:val="tx1"/>
            </w14:solidFill>
          </w14:textFill>
        </w:rPr>
        <w:t>38</w:t>
      </w:r>
      <w:r>
        <w:rPr>
          <w:rFonts w:hint="default" w:ascii="Times New Roman" w:hAnsi="Times New Roman" w:cs="Times New Roman"/>
          <w:color w:val="000000" w:themeColor="text1"/>
          <w14:textFill>
            <w14:solidFill>
              <w14:schemeClr w14:val="tx1"/>
            </w14:solidFill>
          </w14:textFill>
        </w:rPr>
        <w:fldChar w:fldCharType="end"/>
      </w:r>
      <w:r>
        <w:rPr>
          <w:rFonts w:hint="default" w:ascii="Times New Roman" w:hAnsi="Times New Roman" w:cs="Times New Roman"/>
          <w:color w:val="000000" w:themeColor="text1"/>
          <w14:textFill>
            <w14:solidFill>
              <w14:schemeClr w14:val="tx1"/>
            </w14:solidFill>
          </w14:textFill>
        </w:rPr>
        <w:fldChar w:fldCharType="end"/>
      </w:r>
    </w:p>
    <w:p w14:paraId="1ACD955A">
      <w:pPr>
        <w:pStyle w:val="11"/>
        <w:pageBreakBefore w:val="0"/>
        <w:tabs>
          <w:tab w:val="right" w:leader="dot" w:pos="8832"/>
          <w:tab w:val="clear" w:pos="8296"/>
        </w:tabs>
        <w:kinsoku/>
        <w:wordWrap/>
        <w:overflowPunct/>
        <w:topLinePunct w:val="0"/>
        <w:bidi w:val="0"/>
        <w:spacing w:before="0" w:line="560" w:lineRule="exac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fldChar w:fldCharType="begin"/>
      </w:r>
      <w:r>
        <w:rPr>
          <w:rFonts w:hint="default" w:ascii="Times New Roman" w:hAnsi="Times New Roman" w:cs="Times New Roman"/>
          <w:color w:val="000000" w:themeColor="text1"/>
          <w14:textFill>
            <w14:solidFill>
              <w14:schemeClr w14:val="tx1"/>
            </w14:solidFill>
          </w14:textFill>
        </w:rPr>
        <w:instrText xml:space="preserve"> HYPERLINK \l _Toc21330 </w:instrText>
      </w:r>
      <w:r>
        <w:rPr>
          <w:rFonts w:hint="default" w:ascii="Times New Roman" w:hAnsi="Times New Roman" w:cs="Times New Roman"/>
          <w:color w:val="000000" w:themeColor="text1"/>
          <w14:textFill>
            <w14:solidFill>
              <w14:schemeClr w14:val="tx1"/>
            </w14:solidFill>
          </w14:textFill>
        </w:rPr>
        <w:fldChar w:fldCharType="separate"/>
      </w:r>
      <w:r>
        <w:rPr>
          <w:rFonts w:hint="default" w:ascii="Times New Roman" w:hAnsi="Times New Roman" w:eastAsia="黑体" w:cs="Times New Roman"/>
          <w:color w:val="000000" w:themeColor="text1"/>
          <w:szCs w:val="44"/>
          <w:highlight w:val="none"/>
          <w14:textFill>
            <w14:solidFill>
              <w14:schemeClr w14:val="tx1"/>
            </w14:solidFill>
          </w14:textFill>
        </w:rPr>
        <w:t>第</w:t>
      </w:r>
      <w:r>
        <w:rPr>
          <w:rFonts w:hint="default" w:ascii="Times New Roman" w:hAnsi="Times New Roman" w:eastAsia="黑体" w:cs="Times New Roman"/>
          <w:color w:val="000000" w:themeColor="text1"/>
          <w:highlight w:val="none"/>
          <w14:textFill>
            <w14:solidFill>
              <w14:schemeClr w14:val="tx1"/>
            </w14:solidFill>
          </w14:textFill>
        </w:rPr>
        <w:t>五部分附表</w:t>
      </w:r>
      <w:r>
        <w:rPr>
          <w:rFonts w:hint="default" w:ascii="Times New Roman" w:hAnsi="Times New Roman" w:cs="Times New Roman"/>
          <w:color w:val="000000" w:themeColor="text1"/>
          <w14:textFill>
            <w14:solidFill>
              <w14:schemeClr w14:val="tx1"/>
            </w14:solidFill>
          </w14:textFill>
        </w:rPr>
        <w:tab/>
      </w:r>
      <w:r>
        <w:rPr>
          <w:rFonts w:hint="default" w:ascii="Times New Roman" w:hAnsi="Times New Roman" w:cs="Times New Roman"/>
          <w:color w:val="000000" w:themeColor="text1"/>
          <w14:textFill>
            <w14:solidFill>
              <w14:schemeClr w14:val="tx1"/>
            </w14:solidFill>
          </w14:textFill>
        </w:rPr>
        <w:fldChar w:fldCharType="begin"/>
      </w:r>
      <w:r>
        <w:rPr>
          <w:rFonts w:hint="default" w:ascii="Times New Roman" w:hAnsi="Times New Roman" w:cs="Times New Roman"/>
          <w:color w:val="000000" w:themeColor="text1"/>
          <w14:textFill>
            <w14:solidFill>
              <w14:schemeClr w14:val="tx1"/>
            </w14:solidFill>
          </w14:textFill>
        </w:rPr>
        <w:instrText xml:space="preserve"> PAGEREF _Toc21330 \h </w:instrText>
      </w:r>
      <w:r>
        <w:rPr>
          <w:rFonts w:hint="default" w:ascii="Times New Roman" w:hAnsi="Times New Roman" w:cs="Times New Roman"/>
          <w:color w:val="000000" w:themeColor="text1"/>
          <w14:textFill>
            <w14:solidFill>
              <w14:schemeClr w14:val="tx1"/>
            </w14:solidFill>
          </w14:textFill>
        </w:rPr>
        <w:fldChar w:fldCharType="separate"/>
      </w:r>
      <w:r>
        <w:rPr>
          <w:rFonts w:hint="default" w:ascii="Times New Roman" w:hAnsi="Times New Roman" w:cs="Times New Roman"/>
          <w:color w:val="000000" w:themeColor="text1"/>
          <w14:textFill>
            <w14:solidFill>
              <w14:schemeClr w14:val="tx1"/>
            </w14:solidFill>
          </w14:textFill>
        </w:rPr>
        <w:t>73</w:t>
      </w:r>
      <w:r>
        <w:rPr>
          <w:rFonts w:hint="default" w:ascii="Times New Roman" w:hAnsi="Times New Roman" w:cs="Times New Roman"/>
          <w:color w:val="000000" w:themeColor="text1"/>
          <w14:textFill>
            <w14:solidFill>
              <w14:schemeClr w14:val="tx1"/>
            </w14:solidFill>
          </w14:textFill>
        </w:rPr>
        <w:fldChar w:fldCharType="end"/>
      </w:r>
      <w:r>
        <w:rPr>
          <w:rFonts w:hint="default" w:ascii="Times New Roman" w:hAnsi="Times New Roman" w:cs="Times New Roman"/>
          <w:color w:val="000000" w:themeColor="text1"/>
          <w14:textFill>
            <w14:solidFill>
              <w14:schemeClr w14:val="tx1"/>
            </w14:solidFill>
          </w14:textFill>
        </w:rPr>
        <w:fldChar w:fldCharType="end"/>
      </w:r>
    </w:p>
    <w:p w14:paraId="4650E98F">
      <w:pPr>
        <w:pStyle w:val="12"/>
        <w:pageBreakBefore w:val="0"/>
        <w:tabs>
          <w:tab w:val="right" w:leader="dot" w:pos="8832"/>
          <w:tab w:val="clear" w:pos="8296"/>
        </w:tabs>
        <w:kinsoku/>
        <w:wordWrap/>
        <w:overflowPunct/>
        <w:topLinePunct w:val="0"/>
        <w:bidi w:val="0"/>
        <w:spacing w:line="560" w:lineRule="exac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fldChar w:fldCharType="begin"/>
      </w:r>
      <w:r>
        <w:rPr>
          <w:rFonts w:hint="default" w:ascii="Times New Roman" w:hAnsi="Times New Roman" w:cs="Times New Roman"/>
          <w:color w:val="000000" w:themeColor="text1"/>
          <w14:textFill>
            <w14:solidFill>
              <w14:schemeClr w14:val="tx1"/>
            </w14:solidFill>
          </w14:textFill>
        </w:rPr>
        <w:instrText xml:space="preserve"> HYPERLINK \l _Toc3650 </w:instrText>
      </w:r>
      <w:r>
        <w:rPr>
          <w:rFonts w:hint="default" w:ascii="Times New Roman" w:hAnsi="Times New Roman" w:cs="Times New Roman"/>
          <w:color w:val="000000" w:themeColor="text1"/>
          <w14:textFill>
            <w14:solidFill>
              <w14:schemeClr w14:val="tx1"/>
            </w14:solidFill>
          </w14:textFill>
        </w:rPr>
        <w:fldChar w:fldCharType="separate"/>
      </w:r>
      <w:r>
        <w:rPr>
          <w:rFonts w:hint="default" w:ascii="Times New Roman" w:hAnsi="Times New Roman" w:eastAsia="仿宋" w:cs="Times New Roman"/>
          <w:color w:val="000000" w:themeColor="text1"/>
          <w:highlight w:val="none"/>
          <w14:textFill>
            <w14:solidFill>
              <w14:schemeClr w14:val="tx1"/>
            </w14:solidFill>
          </w14:textFill>
        </w:rPr>
        <w:t>一、收</w:t>
      </w:r>
      <w:r>
        <w:rPr>
          <w:rFonts w:hint="default" w:ascii="Times New Roman" w:hAnsi="Times New Roman" w:eastAsia="仿宋" w:cs="Times New Roman"/>
          <w:bCs w:val="0"/>
          <w:color w:val="000000" w:themeColor="text1"/>
          <w:highlight w:val="none"/>
          <w14:textFill>
            <w14:solidFill>
              <w14:schemeClr w14:val="tx1"/>
            </w14:solidFill>
          </w14:textFill>
        </w:rPr>
        <w:t>入支出决算总表</w:t>
      </w:r>
      <w:r>
        <w:rPr>
          <w:rFonts w:hint="default" w:ascii="Times New Roman" w:hAnsi="Times New Roman" w:cs="Times New Roman"/>
          <w:color w:val="000000" w:themeColor="text1"/>
          <w14:textFill>
            <w14:solidFill>
              <w14:schemeClr w14:val="tx1"/>
            </w14:solidFill>
          </w14:textFill>
        </w:rPr>
        <w:tab/>
      </w:r>
      <w:r>
        <w:rPr>
          <w:rFonts w:hint="default" w:ascii="Times New Roman" w:hAnsi="Times New Roman" w:cs="Times New Roman"/>
          <w:color w:val="000000" w:themeColor="text1"/>
          <w14:textFill>
            <w14:solidFill>
              <w14:schemeClr w14:val="tx1"/>
            </w14:solidFill>
          </w14:textFill>
        </w:rPr>
        <w:fldChar w:fldCharType="begin"/>
      </w:r>
      <w:r>
        <w:rPr>
          <w:rFonts w:hint="default" w:ascii="Times New Roman" w:hAnsi="Times New Roman" w:cs="Times New Roman"/>
          <w:color w:val="000000" w:themeColor="text1"/>
          <w14:textFill>
            <w14:solidFill>
              <w14:schemeClr w14:val="tx1"/>
            </w14:solidFill>
          </w14:textFill>
        </w:rPr>
        <w:instrText xml:space="preserve"> PAGEREF _Toc3650 \h </w:instrText>
      </w:r>
      <w:r>
        <w:rPr>
          <w:rFonts w:hint="default" w:ascii="Times New Roman" w:hAnsi="Times New Roman" w:cs="Times New Roman"/>
          <w:color w:val="000000" w:themeColor="text1"/>
          <w14:textFill>
            <w14:solidFill>
              <w14:schemeClr w14:val="tx1"/>
            </w14:solidFill>
          </w14:textFill>
        </w:rPr>
        <w:fldChar w:fldCharType="separate"/>
      </w:r>
      <w:r>
        <w:rPr>
          <w:rFonts w:hint="default" w:ascii="Times New Roman" w:hAnsi="Times New Roman" w:cs="Times New Roman"/>
          <w:color w:val="000000" w:themeColor="text1"/>
          <w14:textFill>
            <w14:solidFill>
              <w14:schemeClr w14:val="tx1"/>
            </w14:solidFill>
          </w14:textFill>
        </w:rPr>
        <w:t>73</w:t>
      </w:r>
      <w:r>
        <w:rPr>
          <w:rFonts w:hint="default" w:ascii="Times New Roman" w:hAnsi="Times New Roman" w:cs="Times New Roman"/>
          <w:color w:val="000000" w:themeColor="text1"/>
          <w14:textFill>
            <w14:solidFill>
              <w14:schemeClr w14:val="tx1"/>
            </w14:solidFill>
          </w14:textFill>
        </w:rPr>
        <w:fldChar w:fldCharType="end"/>
      </w:r>
      <w:r>
        <w:rPr>
          <w:rFonts w:hint="default" w:ascii="Times New Roman" w:hAnsi="Times New Roman" w:cs="Times New Roman"/>
          <w:color w:val="000000" w:themeColor="text1"/>
          <w14:textFill>
            <w14:solidFill>
              <w14:schemeClr w14:val="tx1"/>
            </w14:solidFill>
          </w14:textFill>
        </w:rPr>
        <w:fldChar w:fldCharType="end"/>
      </w:r>
    </w:p>
    <w:p w14:paraId="1464DB39">
      <w:pPr>
        <w:pStyle w:val="12"/>
        <w:pageBreakBefore w:val="0"/>
        <w:tabs>
          <w:tab w:val="right" w:leader="dot" w:pos="8832"/>
          <w:tab w:val="clear" w:pos="8296"/>
        </w:tabs>
        <w:kinsoku/>
        <w:wordWrap/>
        <w:overflowPunct/>
        <w:topLinePunct w:val="0"/>
        <w:bidi w:val="0"/>
        <w:spacing w:line="560" w:lineRule="exac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fldChar w:fldCharType="begin"/>
      </w:r>
      <w:r>
        <w:rPr>
          <w:rFonts w:hint="default" w:ascii="Times New Roman" w:hAnsi="Times New Roman" w:cs="Times New Roman"/>
          <w:color w:val="000000" w:themeColor="text1"/>
          <w14:textFill>
            <w14:solidFill>
              <w14:schemeClr w14:val="tx1"/>
            </w14:solidFill>
          </w14:textFill>
        </w:rPr>
        <w:instrText xml:space="preserve"> HYPERLINK \l _Toc29210 </w:instrText>
      </w:r>
      <w:r>
        <w:rPr>
          <w:rFonts w:hint="default" w:ascii="Times New Roman" w:hAnsi="Times New Roman" w:cs="Times New Roman"/>
          <w:color w:val="000000" w:themeColor="text1"/>
          <w14:textFill>
            <w14:solidFill>
              <w14:schemeClr w14:val="tx1"/>
            </w14:solidFill>
          </w14:textFill>
        </w:rPr>
        <w:fldChar w:fldCharType="separate"/>
      </w:r>
      <w:r>
        <w:rPr>
          <w:rFonts w:hint="default" w:ascii="Times New Roman" w:hAnsi="Times New Roman" w:eastAsia="仿宋" w:cs="Times New Roman"/>
          <w:color w:val="000000" w:themeColor="text1"/>
          <w:highlight w:val="none"/>
          <w14:textFill>
            <w14:solidFill>
              <w14:schemeClr w14:val="tx1"/>
            </w14:solidFill>
          </w14:textFill>
        </w:rPr>
        <w:t>二、收</w:t>
      </w:r>
      <w:r>
        <w:rPr>
          <w:rFonts w:hint="default" w:ascii="Times New Roman" w:hAnsi="Times New Roman" w:eastAsia="仿宋" w:cs="Times New Roman"/>
          <w:bCs w:val="0"/>
          <w:color w:val="000000" w:themeColor="text1"/>
          <w:highlight w:val="none"/>
          <w14:textFill>
            <w14:solidFill>
              <w14:schemeClr w14:val="tx1"/>
            </w14:solidFill>
          </w14:textFill>
        </w:rPr>
        <w:t>入决算表</w:t>
      </w:r>
      <w:r>
        <w:rPr>
          <w:rFonts w:hint="default" w:ascii="Times New Roman" w:hAnsi="Times New Roman" w:cs="Times New Roman"/>
          <w:color w:val="000000" w:themeColor="text1"/>
          <w14:textFill>
            <w14:solidFill>
              <w14:schemeClr w14:val="tx1"/>
            </w14:solidFill>
          </w14:textFill>
        </w:rPr>
        <w:tab/>
      </w:r>
      <w:r>
        <w:rPr>
          <w:rFonts w:hint="default" w:ascii="Times New Roman" w:hAnsi="Times New Roman" w:cs="Times New Roman"/>
          <w:color w:val="000000" w:themeColor="text1"/>
          <w14:textFill>
            <w14:solidFill>
              <w14:schemeClr w14:val="tx1"/>
            </w14:solidFill>
          </w14:textFill>
        </w:rPr>
        <w:fldChar w:fldCharType="begin"/>
      </w:r>
      <w:r>
        <w:rPr>
          <w:rFonts w:hint="default" w:ascii="Times New Roman" w:hAnsi="Times New Roman" w:cs="Times New Roman"/>
          <w:color w:val="000000" w:themeColor="text1"/>
          <w14:textFill>
            <w14:solidFill>
              <w14:schemeClr w14:val="tx1"/>
            </w14:solidFill>
          </w14:textFill>
        </w:rPr>
        <w:instrText xml:space="preserve"> PAGEREF _Toc29210 \h </w:instrText>
      </w:r>
      <w:r>
        <w:rPr>
          <w:rFonts w:hint="default" w:ascii="Times New Roman" w:hAnsi="Times New Roman" w:cs="Times New Roman"/>
          <w:color w:val="000000" w:themeColor="text1"/>
          <w14:textFill>
            <w14:solidFill>
              <w14:schemeClr w14:val="tx1"/>
            </w14:solidFill>
          </w14:textFill>
        </w:rPr>
        <w:fldChar w:fldCharType="separate"/>
      </w:r>
      <w:r>
        <w:rPr>
          <w:rFonts w:hint="default" w:ascii="Times New Roman" w:hAnsi="Times New Roman" w:cs="Times New Roman"/>
          <w:color w:val="000000" w:themeColor="text1"/>
          <w14:textFill>
            <w14:solidFill>
              <w14:schemeClr w14:val="tx1"/>
            </w14:solidFill>
          </w14:textFill>
        </w:rPr>
        <w:t>73</w:t>
      </w:r>
      <w:r>
        <w:rPr>
          <w:rFonts w:hint="default" w:ascii="Times New Roman" w:hAnsi="Times New Roman" w:cs="Times New Roman"/>
          <w:color w:val="000000" w:themeColor="text1"/>
          <w14:textFill>
            <w14:solidFill>
              <w14:schemeClr w14:val="tx1"/>
            </w14:solidFill>
          </w14:textFill>
        </w:rPr>
        <w:fldChar w:fldCharType="end"/>
      </w:r>
      <w:r>
        <w:rPr>
          <w:rFonts w:hint="default" w:ascii="Times New Roman" w:hAnsi="Times New Roman" w:cs="Times New Roman"/>
          <w:color w:val="000000" w:themeColor="text1"/>
          <w14:textFill>
            <w14:solidFill>
              <w14:schemeClr w14:val="tx1"/>
            </w14:solidFill>
          </w14:textFill>
        </w:rPr>
        <w:fldChar w:fldCharType="end"/>
      </w:r>
    </w:p>
    <w:p w14:paraId="6F5C98A4">
      <w:pPr>
        <w:pStyle w:val="12"/>
        <w:pageBreakBefore w:val="0"/>
        <w:tabs>
          <w:tab w:val="right" w:leader="dot" w:pos="8832"/>
          <w:tab w:val="clear" w:pos="8296"/>
        </w:tabs>
        <w:kinsoku/>
        <w:wordWrap/>
        <w:overflowPunct/>
        <w:topLinePunct w:val="0"/>
        <w:bidi w:val="0"/>
        <w:spacing w:line="560" w:lineRule="exac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fldChar w:fldCharType="begin"/>
      </w:r>
      <w:r>
        <w:rPr>
          <w:rFonts w:hint="default" w:ascii="Times New Roman" w:hAnsi="Times New Roman" w:cs="Times New Roman"/>
          <w:color w:val="000000" w:themeColor="text1"/>
          <w14:textFill>
            <w14:solidFill>
              <w14:schemeClr w14:val="tx1"/>
            </w14:solidFill>
          </w14:textFill>
        </w:rPr>
        <w:instrText xml:space="preserve"> HYPERLINK \l _Toc6351 </w:instrText>
      </w:r>
      <w:r>
        <w:rPr>
          <w:rFonts w:hint="default" w:ascii="Times New Roman" w:hAnsi="Times New Roman" w:cs="Times New Roman"/>
          <w:color w:val="000000" w:themeColor="text1"/>
          <w14:textFill>
            <w14:solidFill>
              <w14:schemeClr w14:val="tx1"/>
            </w14:solidFill>
          </w14:textFill>
        </w:rPr>
        <w:fldChar w:fldCharType="separate"/>
      </w:r>
      <w:r>
        <w:rPr>
          <w:rFonts w:hint="default" w:ascii="Times New Roman" w:hAnsi="Times New Roman" w:eastAsia="仿宋" w:cs="Times New Roman"/>
          <w:bCs w:val="0"/>
          <w:color w:val="000000" w:themeColor="text1"/>
          <w:highlight w:val="none"/>
          <w14:textFill>
            <w14:solidFill>
              <w14:schemeClr w14:val="tx1"/>
            </w14:solidFill>
          </w14:textFill>
        </w:rPr>
        <w:t>三、</w:t>
      </w:r>
      <w:r>
        <w:rPr>
          <w:rFonts w:hint="default" w:ascii="Times New Roman" w:hAnsi="Times New Roman" w:eastAsia="仿宋" w:cs="Times New Roman"/>
          <w:color w:val="000000" w:themeColor="text1"/>
          <w:highlight w:val="none"/>
          <w14:textFill>
            <w14:solidFill>
              <w14:schemeClr w14:val="tx1"/>
            </w14:solidFill>
          </w14:textFill>
        </w:rPr>
        <w:t>支</w:t>
      </w:r>
      <w:r>
        <w:rPr>
          <w:rFonts w:hint="default" w:ascii="Times New Roman" w:hAnsi="Times New Roman" w:eastAsia="仿宋" w:cs="Times New Roman"/>
          <w:bCs w:val="0"/>
          <w:color w:val="000000" w:themeColor="text1"/>
          <w:highlight w:val="none"/>
          <w14:textFill>
            <w14:solidFill>
              <w14:schemeClr w14:val="tx1"/>
            </w14:solidFill>
          </w14:textFill>
        </w:rPr>
        <w:t>出决算表</w:t>
      </w:r>
      <w:r>
        <w:rPr>
          <w:rFonts w:hint="default" w:ascii="Times New Roman" w:hAnsi="Times New Roman" w:cs="Times New Roman"/>
          <w:color w:val="000000" w:themeColor="text1"/>
          <w14:textFill>
            <w14:solidFill>
              <w14:schemeClr w14:val="tx1"/>
            </w14:solidFill>
          </w14:textFill>
        </w:rPr>
        <w:tab/>
      </w:r>
      <w:r>
        <w:rPr>
          <w:rFonts w:hint="default" w:ascii="Times New Roman" w:hAnsi="Times New Roman" w:cs="Times New Roman"/>
          <w:color w:val="000000" w:themeColor="text1"/>
          <w14:textFill>
            <w14:solidFill>
              <w14:schemeClr w14:val="tx1"/>
            </w14:solidFill>
          </w14:textFill>
        </w:rPr>
        <w:fldChar w:fldCharType="begin"/>
      </w:r>
      <w:r>
        <w:rPr>
          <w:rFonts w:hint="default" w:ascii="Times New Roman" w:hAnsi="Times New Roman" w:cs="Times New Roman"/>
          <w:color w:val="000000" w:themeColor="text1"/>
          <w14:textFill>
            <w14:solidFill>
              <w14:schemeClr w14:val="tx1"/>
            </w14:solidFill>
          </w14:textFill>
        </w:rPr>
        <w:instrText xml:space="preserve"> PAGEREF _Toc6351 \h </w:instrText>
      </w:r>
      <w:r>
        <w:rPr>
          <w:rFonts w:hint="default" w:ascii="Times New Roman" w:hAnsi="Times New Roman" w:cs="Times New Roman"/>
          <w:color w:val="000000" w:themeColor="text1"/>
          <w14:textFill>
            <w14:solidFill>
              <w14:schemeClr w14:val="tx1"/>
            </w14:solidFill>
          </w14:textFill>
        </w:rPr>
        <w:fldChar w:fldCharType="separate"/>
      </w:r>
      <w:r>
        <w:rPr>
          <w:rFonts w:hint="default" w:ascii="Times New Roman" w:hAnsi="Times New Roman" w:cs="Times New Roman"/>
          <w:color w:val="000000" w:themeColor="text1"/>
          <w14:textFill>
            <w14:solidFill>
              <w14:schemeClr w14:val="tx1"/>
            </w14:solidFill>
          </w14:textFill>
        </w:rPr>
        <w:t>73</w:t>
      </w:r>
      <w:r>
        <w:rPr>
          <w:rFonts w:hint="default" w:ascii="Times New Roman" w:hAnsi="Times New Roman" w:cs="Times New Roman"/>
          <w:color w:val="000000" w:themeColor="text1"/>
          <w14:textFill>
            <w14:solidFill>
              <w14:schemeClr w14:val="tx1"/>
            </w14:solidFill>
          </w14:textFill>
        </w:rPr>
        <w:fldChar w:fldCharType="end"/>
      </w:r>
      <w:r>
        <w:rPr>
          <w:rFonts w:hint="default" w:ascii="Times New Roman" w:hAnsi="Times New Roman" w:cs="Times New Roman"/>
          <w:color w:val="000000" w:themeColor="text1"/>
          <w14:textFill>
            <w14:solidFill>
              <w14:schemeClr w14:val="tx1"/>
            </w14:solidFill>
          </w14:textFill>
        </w:rPr>
        <w:fldChar w:fldCharType="end"/>
      </w:r>
    </w:p>
    <w:p w14:paraId="33F1A04E">
      <w:pPr>
        <w:pStyle w:val="12"/>
        <w:pageBreakBefore w:val="0"/>
        <w:tabs>
          <w:tab w:val="right" w:leader="dot" w:pos="8832"/>
          <w:tab w:val="clear" w:pos="8296"/>
        </w:tabs>
        <w:kinsoku/>
        <w:wordWrap/>
        <w:overflowPunct/>
        <w:topLinePunct w:val="0"/>
        <w:bidi w:val="0"/>
        <w:spacing w:line="560" w:lineRule="exac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fldChar w:fldCharType="begin"/>
      </w:r>
      <w:r>
        <w:rPr>
          <w:rFonts w:hint="default" w:ascii="Times New Roman" w:hAnsi="Times New Roman" w:cs="Times New Roman"/>
          <w:color w:val="000000" w:themeColor="text1"/>
          <w14:textFill>
            <w14:solidFill>
              <w14:schemeClr w14:val="tx1"/>
            </w14:solidFill>
          </w14:textFill>
        </w:rPr>
        <w:instrText xml:space="preserve"> HYPERLINK \l _Toc15719 </w:instrText>
      </w:r>
      <w:r>
        <w:rPr>
          <w:rFonts w:hint="default" w:ascii="Times New Roman" w:hAnsi="Times New Roman" w:cs="Times New Roman"/>
          <w:color w:val="000000" w:themeColor="text1"/>
          <w14:textFill>
            <w14:solidFill>
              <w14:schemeClr w14:val="tx1"/>
            </w14:solidFill>
          </w14:textFill>
        </w:rPr>
        <w:fldChar w:fldCharType="separate"/>
      </w:r>
      <w:r>
        <w:rPr>
          <w:rFonts w:hint="default" w:ascii="Times New Roman" w:hAnsi="Times New Roman" w:eastAsia="仿宋" w:cs="Times New Roman"/>
          <w:bCs w:val="0"/>
          <w:color w:val="000000" w:themeColor="text1"/>
          <w:highlight w:val="none"/>
          <w14:textFill>
            <w14:solidFill>
              <w14:schemeClr w14:val="tx1"/>
            </w14:solidFill>
          </w14:textFill>
        </w:rPr>
        <w:t>四、</w:t>
      </w:r>
      <w:r>
        <w:rPr>
          <w:rFonts w:hint="default" w:ascii="Times New Roman" w:hAnsi="Times New Roman" w:eastAsia="仿宋" w:cs="Times New Roman"/>
          <w:color w:val="000000" w:themeColor="text1"/>
          <w:highlight w:val="none"/>
          <w14:textFill>
            <w14:solidFill>
              <w14:schemeClr w14:val="tx1"/>
            </w14:solidFill>
          </w14:textFill>
        </w:rPr>
        <w:t>财</w:t>
      </w:r>
      <w:r>
        <w:rPr>
          <w:rFonts w:hint="default" w:ascii="Times New Roman" w:hAnsi="Times New Roman" w:eastAsia="仿宋" w:cs="Times New Roman"/>
          <w:bCs w:val="0"/>
          <w:color w:val="000000" w:themeColor="text1"/>
          <w:highlight w:val="none"/>
          <w14:textFill>
            <w14:solidFill>
              <w14:schemeClr w14:val="tx1"/>
            </w14:solidFill>
          </w14:textFill>
        </w:rPr>
        <w:t>政拨款收入支出决算总表</w:t>
      </w:r>
      <w:r>
        <w:rPr>
          <w:rFonts w:hint="default" w:ascii="Times New Roman" w:hAnsi="Times New Roman" w:cs="Times New Roman"/>
          <w:color w:val="000000" w:themeColor="text1"/>
          <w14:textFill>
            <w14:solidFill>
              <w14:schemeClr w14:val="tx1"/>
            </w14:solidFill>
          </w14:textFill>
        </w:rPr>
        <w:tab/>
      </w:r>
      <w:r>
        <w:rPr>
          <w:rFonts w:hint="default" w:ascii="Times New Roman" w:hAnsi="Times New Roman" w:cs="Times New Roman"/>
          <w:color w:val="000000" w:themeColor="text1"/>
          <w14:textFill>
            <w14:solidFill>
              <w14:schemeClr w14:val="tx1"/>
            </w14:solidFill>
          </w14:textFill>
        </w:rPr>
        <w:fldChar w:fldCharType="begin"/>
      </w:r>
      <w:r>
        <w:rPr>
          <w:rFonts w:hint="default" w:ascii="Times New Roman" w:hAnsi="Times New Roman" w:cs="Times New Roman"/>
          <w:color w:val="000000" w:themeColor="text1"/>
          <w14:textFill>
            <w14:solidFill>
              <w14:schemeClr w14:val="tx1"/>
            </w14:solidFill>
          </w14:textFill>
        </w:rPr>
        <w:instrText xml:space="preserve"> PAGEREF _Toc15719 \h </w:instrText>
      </w:r>
      <w:r>
        <w:rPr>
          <w:rFonts w:hint="default" w:ascii="Times New Roman" w:hAnsi="Times New Roman" w:cs="Times New Roman"/>
          <w:color w:val="000000" w:themeColor="text1"/>
          <w14:textFill>
            <w14:solidFill>
              <w14:schemeClr w14:val="tx1"/>
            </w14:solidFill>
          </w14:textFill>
        </w:rPr>
        <w:fldChar w:fldCharType="separate"/>
      </w:r>
      <w:r>
        <w:rPr>
          <w:rFonts w:hint="default" w:ascii="Times New Roman" w:hAnsi="Times New Roman" w:cs="Times New Roman"/>
          <w:color w:val="000000" w:themeColor="text1"/>
          <w14:textFill>
            <w14:solidFill>
              <w14:schemeClr w14:val="tx1"/>
            </w14:solidFill>
          </w14:textFill>
        </w:rPr>
        <w:t>73</w:t>
      </w:r>
      <w:r>
        <w:rPr>
          <w:rFonts w:hint="default" w:ascii="Times New Roman" w:hAnsi="Times New Roman" w:cs="Times New Roman"/>
          <w:color w:val="000000" w:themeColor="text1"/>
          <w14:textFill>
            <w14:solidFill>
              <w14:schemeClr w14:val="tx1"/>
            </w14:solidFill>
          </w14:textFill>
        </w:rPr>
        <w:fldChar w:fldCharType="end"/>
      </w:r>
      <w:r>
        <w:rPr>
          <w:rFonts w:hint="default" w:ascii="Times New Roman" w:hAnsi="Times New Roman" w:cs="Times New Roman"/>
          <w:color w:val="000000" w:themeColor="text1"/>
          <w14:textFill>
            <w14:solidFill>
              <w14:schemeClr w14:val="tx1"/>
            </w14:solidFill>
          </w14:textFill>
        </w:rPr>
        <w:fldChar w:fldCharType="end"/>
      </w:r>
    </w:p>
    <w:p w14:paraId="53602521">
      <w:pPr>
        <w:pStyle w:val="12"/>
        <w:pageBreakBefore w:val="0"/>
        <w:tabs>
          <w:tab w:val="right" w:leader="dot" w:pos="8832"/>
          <w:tab w:val="clear" w:pos="8296"/>
        </w:tabs>
        <w:kinsoku/>
        <w:wordWrap/>
        <w:overflowPunct/>
        <w:topLinePunct w:val="0"/>
        <w:bidi w:val="0"/>
        <w:spacing w:line="560" w:lineRule="exac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fldChar w:fldCharType="begin"/>
      </w:r>
      <w:r>
        <w:rPr>
          <w:rFonts w:hint="default" w:ascii="Times New Roman" w:hAnsi="Times New Roman" w:cs="Times New Roman"/>
          <w:color w:val="000000" w:themeColor="text1"/>
          <w14:textFill>
            <w14:solidFill>
              <w14:schemeClr w14:val="tx1"/>
            </w14:solidFill>
          </w14:textFill>
        </w:rPr>
        <w:instrText xml:space="preserve"> HYPERLINK \l _Toc5925 </w:instrText>
      </w:r>
      <w:r>
        <w:rPr>
          <w:rFonts w:hint="default" w:ascii="Times New Roman" w:hAnsi="Times New Roman" w:cs="Times New Roman"/>
          <w:color w:val="000000" w:themeColor="text1"/>
          <w14:textFill>
            <w14:solidFill>
              <w14:schemeClr w14:val="tx1"/>
            </w14:solidFill>
          </w14:textFill>
        </w:rPr>
        <w:fldChar w:fldCharType="separate"/>
      </w:r>
      <w:r>
        <w:rPr>
          <w:rFonts w:hint="default" w:ascii="Times New Roman" w:hAnsi="Times New Roman" w:eastAsia="仿宋" w:cs="Times New Roman"/>
          <w:bCs w:val="0"/>
          <w:color w:val="000000" w:themeColor="text1"/>
          <w:highlight w:val="none"/>
          <w14:textFill>
            <w14:solidFill>
              <w14:schemeClr w14:val="tx1"/>
            </w14:solidFill>
          </w14:textFill>
        </w:rPr>
        <w:t>五、</w:t>
      </w:r>
      <w:r>
        <w:rPr>
          <w:rFonts w:hint="default" w:ascii="Times New Roman" w:hAnsi="Times New Roman" w:eastAsia="仿宋" w:cs="Times New Roman"/>
          <w:color w:val="000000" w:themeColor="text1"/>
          <w:highlight w:val="none"/>
          <w14:textFill>
            <w14:solidFill>
              <w14:schemeClr w14:val="tx1"/>
            </w14:solidFill>
          </w14:textFill>
        </w:rPr>
        <w:t>财</w:t>
      </w:r>
      <w:r>
        <w:rPr>
          <w:rFonts w:hint="default" w:ascii="Times New Roman" w:hAnsi="Times New Roman" w:eastAsia="仿宋" w:cs="Times New Roman"/>
          <w:bCs w:val="0"/>
          <w:color w:val="000000" w:themeColor="text1"/>
          <w:highlight w:val="none"/>
          <w14:textFill>
            <w14:solidFill>
              <w14:schemeClr w14:val="tx1"/>
            </w14:solidFill>
          </w14:textFill>
        </w:rPr>
        <w:t>政拨款支出决算明细表</w:t>
      </w:r>
      <w:r>
        <w:rPr>
          <w:rFonts w:hint="default" w:ascii="Times New Roman" w:hAnsi="Times New Roman" w:cs="Times New Roman"/>
          <w:color w:val="000000" w:themeColor="text1"/>
          <w14:textFill>
            <w14:solidFill>
              <w14:schemeClr w14:val="tx1"/>
            </w14:solidFill>
          </w14:textFill>
        </w:rPr>
        <w:tab/>
      </w:r>
      <w:r>
        <w:rPr>
          <w:rFonts w:hint="default" w:ascii="Times New Roman" w:hAnsi="Times New Roman" w:cs="Times New Roman"/>
          <w:color w:val="000000" w:themeColor="text1"/>
          <w14:textFill>
            <w14:solidFill>
              <w14:schemeClr w14:val="tx1"/>
            </w14:solidFill>
          </w14:textFill>
        </w:rPr>
        <w:fldChar w:fldCharType="begin"/>
      </w:r>
      <w:r>
        <w:rPr>
          <w:rFonts w:hint="default" w:ascii="Times New Roman" w:hAnsi="Times New Roman" w:cs="Times New Roman"/>
          <w:color w:val="000000" w:themeColor="text1"/>
          <w14:textFill>
            <w14:solidFill>
              <w14:schemeClr w14:val="tx1"/>
            </w14:solidFill>
          </w14:textFill>
        </w:rPr>
        <w:instrText xml:space="preserve"> PAGEREF _Toc5925 \h </w:instrText>
      </w:r>
      <w:r>
        <w:rPr>
          <w:rFonts w:hint="default" w:ascii="Times New Roman" w:hAnsi="Times New Roman" w:cs="Times New Roman"/>
          <w:color w:val="000000" w:themeColor="text1"/>
          <w14:textFill>
            <w14:solidFill>
              <w14:schemeClr w14:val="tx1"/>
            </w14:solidFill>
          </w14:textFill>
        </w:rPr>
        <w:fldChar w:fldCharType="separate"/>
      </w:r>
      <w:r>
        <w:rPr>
          <w:rFonts w:hint="default" w:ascii="Times New Roman" w:hAnsi="Times New Roman" w:cs="Times New Roman"/>
          <w:color w:val="000000" w:themeColor="text1"/>
          <w14:textFill>
            <w14:solidFill>
              <w14:schemeClr w14:val="tx1"/>
            </w14:solidFill>
          </w14:textFill>
        </w:rPr>
        <w:t>73</w:t>
      </w:r>
      <w:r>
        <w:rPr>
          <w:rFonts w:hint="default" w:ascii="Times New Roman" w:hAnsi="Times New Roman" w:cs="Times New Roman"/>
          <w:color w:val="000000" w:themeColor="text1"/>
          <w14:textFill>
            <w14:solidFill>
              <w14:schemeClr w14:val="tx1"/>
            </w14:solidFill>
          </w14:textFill>
        </w:rPr>
        <w:fldChar w:fldCharType="end"/>
      </w:r>
      <w:r>
        <w:rPr>
          <w:rFonts w:hint="default" w:ascii="Times New Roman" w:hAnsi="Times New Roman" w:cs="Times New Roman"/>
          <w:color w:val="000000" w:themeColor="text1"/>
          <w14:textFill>
            <w14:solidFill>
              <w14:schemeClr w14:val="tx1"/>
            </w14:solidFill>
          </w14:textFill>
        </w:rPr>
        <w:fldChar w:fldCharType="end"/>
      </w:r>
    </w:p>
    <w:p w14:paraId="5A111608">
      <w:pPr>
        <w:pStyle w:val="12"/>
        <w:pageBreakBefore w:val="0"/>
        <w:tabs>
          <w:tab w:val="right" w:leader="dot" w:pos="8832"/>
          <w:tab w:val="clear" w:pos="8296"/>
        </w:tabs>
        <w:kinsoku/>
        <w:wordWrap/>
        <w:overflowPunct/>
        <w:topLinePunct w:val="0"/>
        <w:bidi w:val="0"/>
        <w:spacing w:line="560" w:lineRule="exac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fldChar w:fldCharType="begin"/>
      </w:r>
      <w:r>
        <w:rPr>
          <w:rFonts w:hint="default" w:ascii="Times New Roman" w:hAnsi="Times New Roman" w:cs="Times New Roman"/>
          <w:color w:val="000000" w:themeColor="text1"/>
          <w14:textFill>
            <w14:solidFill>
              <w14:schemeClr w14:val="tx1"/>
            </w14:solidFill>
          </w14:textFill>
        </w:rPr>
        <w:instrText xml:space="preserve"> HYPERLINK \l _Toc15944 </w:instrText>
      </w:r>
      <w:r>
        <w:rPr>
          <w:rFonts w:hint="default" w:ascii="Times New Roman" w:hAnsi="Times New Roman" w:cs="Times New Roman"/>
          <w:color w:val="000000" w:themeColor="text1"/>
          <w14:textFill>
            <w14:solidFill>
              <w14:schemeClr w14:val="tx1"/>
            </w14:solidFill>
          </w14:textFill>
        </w:rPr>
        <w:fldChar w:fldCharType="separate"/>
      </w:r>
      <w:r>
        <w:rPr>
          <w:rFonts w:hint="default" w:ascii="Times New Roman" w:hAnsi="Times New Roman" w:eastAsia="仿宋" w:cs="Times New Roman"/>
          <w:bCs w:val="0"/>
          <w:color w:val="000000" w:themeColor="text1"/>
          <w:highlight w:val="none"/>
          <w14:textFill>
            <w14:solidFill>
              <w14:schemeClr w14:val="tx1"/>
            </w14:solidFill>
          </w14:textFill>
        </w:rPr>
        <w:t>六、</w:t>
      </w:r>
      <w:r>
        <w:rPr>
          <w:rFonts w:hint="default" w:ascii="Times New Roman" w:hAnsi="Times New Roman" w:eastAsia="仿宋" w:cs="Times New Roman"/>
          <w:color w:val="000000" w:themeColor="text1"/>
          <w:highlight w:val="none"/>
          <w14:textFill>
            <w14:solidFill>
              <w14:schemeClr w14:val="tx1"/>
            </w14:solidFill>
          </w14:textFill>
        </w:rPr>
        <w:t>一</w:t>
      </w:r>
      <w:r>
        <w:rPr>
          <w:rFonts w:hint="default" w:ascii="Times New Roman" w:hAnsi="Times New Roman" w:eastAsia="仿宋" w:cs="Times New Roman"/>
          <w:bCs w:val="0"/>
          <w:color w:val="000000" w:themeColor="text1"/>
          <w:highlight w:val="none"/>
          <w14:textFill>
            <w14:solidFill>
              <w14:schemeClr w14:val="tx1"/>
            </w14:solidFill>
          </w14:textFill>
        </w:rPr>
        <w:t>般公共预算财政拨款支出决算表</w:t>
      </w:r>
      <w:r>
        <w:rPr>
          <w:rFonts w:hint="default" w:ascii="Times New Roman" w:hAnsi="Times New Roman" w:cs="Times New Roman"/>
          <w:color w:val="000000" w:themeColor="text1"/>
          <w14:textFill>
            <w14:solidFill>
              <w14:schemeClr w14:val="tx1"/>
            </w14:solidFill>
          </w14:textFill>
        </w:rPr>
        <w:tab/>
      </w:r>
      <w:r>
        <w:rPr>
          <w:rFonts w:hint="default" w:ascii="Times New Roman" w:hAnsi="Times New Roman" w:cs="Times New Roman"/>
          <w:color w:val="000000" w:themeColor="text1"/>
          <w14:textFill>
            <w14:solidFill>
              <w14:schemeClr w14:val="tx1"/>
            </w14:solidFill>
          </w14:textFill>
        </w:rPr>
        <w:fldChar w:fldCharType="begin"/>
      </w:r>
      <w:r>
        <w:rPr>
          <w:rFonts w:hint="default" w:ascii="Times New Roman" w:hAnsi="Times New Roman" w:cs="Times New Roman"/>
          <w:color w:val="000000" w:themeColor="text1"/>
          <w14:textFill>
            <w14:solidFill>
              <w14:schemeClr w14:val="tx1"/>
            </w14:solidFill>
          </w14:textFill>
        </w:rPr>
        <w:instrText xml:space="preserve"> PAGEREF _Toc15944 \h </w:instrText>
      </w:r>
      <w:r>
        <w:rPr>
          <w:rFonts w:hint="default" w:ascii="Times New Roman" w:hAnsi="Times New Roman" w:cs="Times New Roman"/>
          <w:color w:val="000000" w:themeColor="text1"/>
          <w14:textFill>
            <w14:solidFill>
              <w14:schemeClr w14:val="tx1"/>
            </w14:solidFill>
          </w14:textFill>
        </w:rPr>
        <w:fldChar w:fldCharType="separate"/>
      </w:r>
      <w:r>
        <w:rPr>
          <w:rFonts w:hint="default" w:ascii="Times New Roman" w:hAnsi="Times New Roman" w:cs="Times New Roman"/>
          <w:color w:val="000000" w:themeColor="text1"/>
          <w14:textFill>
            <w14:solidFill>
              <w14:schemeClr w14:val="tx1"/>
            </w14:solidFill>
          </w14:textFill>
        </w:rPr>
        <w:t>73</w:t>
      </w:r>
      <w:r>
        <w:rPr>
          <w:rFonts w:hint="default" w:ascii="Times New Roman" w:hAnsi="Times New Roman" w:cs="Times New Roman"/>
          <w:color w:val="000000" w:themeColor="text1"/>
          <w14:textFill>
            <w14:solidFill>
              <w14:schemeClr w14:val="tx1"/>
            </w14:solidFill>
          </w14:textFill>
        </w:rPr>
        <w:fldChar w:fldCharType="end"/>
      </w:r>
      <w:r>
        <w:rPr>
          <w:rFonts w:hint="default" w:ascii="Times New Roman" w:hAnsi="Times New Roman" w:cs="Times New Roman"/>
          <w:color w:val="000000" w:themeColor="text1"/>
          <w14:textFill>
            <w14:solidFill>
              <w14:schemeClr w14:val="tx1"/>
            </w14:solidFill>
          </w14:textFill>
        </w:rPr>
        <w:fldChar w:fldCharType="end"/>
      </w:r>
    </w:p>
    <w:p w14:paraId="4A8E1666">
      <w:pPr>
        <w:pStyle w:val="12"/>
        <w:pageBreakBefore w:val="0"/>
        <w:tabs>
          <w:tab w:val="right" w:leader="dot" w:pos="8832"/>
          <w:tab w:val="clear" w:pos="8296"/>
        </w:tabs>
        <w:kinsoku/>
        <w:wordWrap/>
        <w:overflowPunct/>
        <w:topLinePunct w:val="0"/>
        <w:bidi w:val="0"/>
        <w:spacing w:line="560" w:lineRule="exac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fldChar w:fldCharType="begin"/>
      </w:r>
      <w:r>
        <w:rPr>
          <w:rFonts w:hint="default" w:ascii="Times New Roman" w:hAnsi="Times New Roman" w:cs="Times New Roman"/>
          <w:color w:val="000000" w:themeColor="text1"/>
          <w14:textFill>
            <w14:solidFill>
              <w14:schemeClr w14:val="tx1"/>
            </w14:solidFill>
          </w14:textFill>
        </w:rPr>
        <w:instrText xml:space="preserve"> HYPERLINK \l _Toc19190 </w:instrText>
      </w:r>
      <w:r>
        <w:rPr>
          <w:rFonts w:hint="default" w:ascii="Times New Roman" w:hAnsi="Times New Roman" w:cs="Times New Roman"/>
          <w:color w:val="000000" w:themeColor="text1"/>
          <w14:textFill>
            <w14:solidFill>
              <w14:schemeClr w14:val="tx1"/>
            </w14:solidFill>
          </w14:textFill>
        </w:rPr>
        <w:fldChar w:fldCharType="separate"/>
      </w:r>
      <w:r>
        <w:rPr>
          <w:rFonts w:hint="default" w:ascii="Times New Roman" w:hAnsi="Times New Roman" w:eastAsia="仿宋" w:cs="Times New Roman"/>
          <w:bCs w:val="0"/>
          <w:color w:val="000000" w:themeColor="text1"/>
          <w:highlight w:val="none"/>
          <w14:textFill>
            <w14:solidFill>
              <w14:schemeClr w14:val="tx1"/>
            </w14:solidFill>
          </w14:textFill>
        </w:rPr>
        <w:t>七、</w:t>
      </w:r>
      <w:r>
        <w:rPr>
          <w:rFonts w:hint="default" w:ascii="Times New Roman" w:hAnsi="Times New Roman" w:eastAsia="仿宋" w:cs="Times New Roman"/>
          <w:color w:val="000000" w:themeColor="text1"/>
          <w:highlight w:val="none"/>
          <w14:textFill>
            <w14:solidFill>
              <w14:schemeClr w14:val="tx1"/>
            </w14:solidFill>
          </w14:textFill>
        </w:rPr>
        <w:t>一</w:t>
      </w:r>
      <w:r>
        <w:rPr>
          <w:rFonts w:hint="default" w:ascii="Times New Roman" w:hAnsi="Times New Roman" w:eastAsia="仿宋" w:cs="Times New Roman"/>
          <w:bCs w:val="0"/>
          <w:color w:val="000000" w:themeColor="text1"/>
          <w:highlight w:val="none"/>
          <w14:textFill>
            <w14:solidFill>
              <w14:schemeClr w14:val="tx1"/>
            </w14:solidFill>
          </w14:textFill>
        </w:rPr>
        <w:t>般公共预算财政拨款支出决算明细表</w:t>
      </w:r>
      <w:r>
        <w:rPr>
          <w:rFonts w:hint="default" w:ascii="Times New Roman" w:hAnsi="Times New Roman" w:cs="Times New Roman"/>
          <w:color w:val="000000" w:themeColor="text1"/>
          <w14:textFill>
            <w14:solidFill>
              <w14:schemeClr w14:val="tx1"/>
            </w14:solidFill>
          </w14:textFill>
        </w:rPr>
        <w:tab/>
      </w:r>
      <w:r>
        <w:rPr>
          <w:rFonts w:hint="default" w:ascii="Times New Roman" w:hAnsi="Times New Roman" w:cs="Times New Roman"/>
          <w:color w:val="000000" w:themeColor="text1"/>
          <w14:textFill>
            <w14:solidFill>
              <w14:schemeClr w14:val="tx1"/>
            </w14:solidFill>
          </w14:textFill>
        </w:rPr>
        <w:fldChar w:fldCharType="begin"/>
      </w:r>
      <w:r>
        <w:rPr>
          <w:rFonts w:hint="default" w:ascii="Times New Roman" w:hAnsi="Times New Roman" w:cs="Times New Roman"/>
          <w:color w:val="000000" w:themeColor="text1"/>
          <w14:textFill>
            <w14:solidFill>
              <w14:schemeClr w14:val="tx1"/>
            </w14:solidFill>
          </w14:textFill>
        </w:rPr>
        <w:instrText xml:space="preserve"> PAGEREF _Toc19190 \h </w:instrText>
      </w:r>
      <w:r>
        <w:rPr>
          <w:rFonts w:hint="default" w:ascii="Times New Roman" w:hAnsi="Times New Roman" w:cs="Times New Roman"/>
          <w:color w:val="000000" w:themeColor="text1"/>
          <w14:textFill>
            <w14:solidFill>
              <w14:schemeClr w14:val="tx1"/>
            </w14:solidFill>
          </w14:textFill>
        </w:rPr>
        <w:fldChar w:fldCharType="separate"/>
      </w:r>
      <w:r>
        <w:rPr>
          <w:rFonts w:hint="default" w:ascii="Times New Roman" w:hAnsi="Times New Roman" w:cs="Times New Roman"/>
          <w:color w:val="000000" w:themeColor="text1"/>
          <w14:textFill>
            <w14:solidFill>
              <w14:schemeClr w14:val="tx1"/>
            </w14:solidFill>
          </w14:textFill>
        </w:rPr>
        <w:t>73</w:t>
      </w:r>
      <w:r>
        <w:rPr>
          <w:rFonts w:hint="default" w:ascii="Times New Roman" w:hAnsi="Times New Roman" w:cs="Times New Roman"/>
          <w:color w:val="000000" w:themeColor="text1"/>
          <w14:textFill>
            <w14:solidFill>
              <w14:schemeClr w14:val="tx1"/>
            </w14:solidFill>
          </w14:textFill>
        </w:rPr>
        <w:fldChar w:fldCharType="end"/>
      </w:r>
      <w:r>
        <w:rPr>
          <w:rFonts w:hint="default" w:ascii="Times New Roman" w:hAnsi="Times New Roman" w:cs="Times New Roman"/>
          <w:color w:val="000000" w:themeColor="text1"/>
          <w14:textFill>
            <w14:solidFill>
              <w14:schemeClr w14:val="tx1"/>
            </w14:solidFill>
          </w14:textFill>
        </w:rPr>
        <w:fldChar w:fldCharType="end"/>
      </w:r>
    </w:p>
    <w:p w14:paraId="73ACED34">
      <w:pPr>
        <w:pStyle w:val="12"/>
        <w:pageBreakBefore w:val="0"/>
        <w:tabs>
          <w:tab w:val="right" w:leader="dot" w:pos="8832"/>
          <w:tab w:val="clear" w:pos="8296"/>
        </w:tabs>
        <w:kinsoku/>
        <w:wordWrap/>
        <w:overflowPunct/>
        <w:topLinePunct w:val="0"/>
        <w:bidi w:val="0"/>
        <w:spacing w:line="560" w:lineRule="exac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fldChar w:fldCharType="begin"/>
      </w:r>
      <w:r>
        <w:rPr>
          <w:rFonts w:hint="default" w:ascii="Times New Roman" w:hAnsi="Times New Roman" w:cs="Times New Roman"/>
          <w:color w:val="000000" w:themeColor="text1"/>
          <w14:textFill>
            <w14:solidFill>
              <w14:schemeClr w14:val="tx1"/>
            </w14:solidFill>
          </w14:textFill>
        </w:rPr>
        <w:instrText xml:space="preserve"> HYPERLINK \l _Toc281 </w:instrText>
      </w:r>
      <w:r>
        <w:rPr>
          <w:rFonts w:hint="default" w:ascii="Times New Roman" w:hAnsi="Times New Roman" w:cs="Times New Roman"/>
          <w:color w:val="000000" w:themeColor="text1"/>
          <w14:textFill>
            <w14:solidFill>
              <w14:schemeClr w14:val="tx1"/>
            </w14:solidFill>
          </w14:textFill>
        </w:rPr>
        <w:fldChar w:fldCharType="separate"/>
      </w:r>
      <w:r>
        <w:rPr>
          <w:rFonts w:hint="default" w:ascii="Times New Roman" w:hAnsi="Times New Roman" w:eastAsia="仿宋" w:cs="Times New Roman"/>
          <w:bCs w:val="0"/>
          <w:color w:val="000000" w:themeColor="text1"/>
          <w:highlight w:val="none"/>
          <w14:textFill>
            <w14:solidFill>
              <w14:schemeClr w14:val="tx1"/>
            </w14:solidFill>
          </w14:textFill>
        </w:rPr>
        <w:t>八、</w:t>
      </w:r>
      <w:r>
        <w:rPr>
          <w:rFonts w:hint="default" w:ascii="Times New Roman" w:hAnsi="Times New Roman" w:eastAsia="仿宋" w:cs="Times New Roman"/>
          <w:color w:val="000000" w:themeColor="text1"/>
          <w:highlight w:val="none"/>
          <w14:textFill>
            <w14:solidFill>
              <w14:schemeClr w14:val="tx1"/>
            </w14:solidFill>
          </w14:textFill>
        </w:rPr>
        <w:t>一</w:t>
      </w:r>
      <w:r>
        <w:rPr>
          <w:rFonts w:hint="default" w:ascii="Times New Roman" w:hAnsi="Times New Roman" w:eastAsia="仿宋" w:cs="Times New Roman"/>
          <w:bCs w:val="0"/>
          <w:color w:val="000000" w:themeColor="text1"/>
          <w:highlight w:val="none"/>
          <w14:textFill>
            <w14:solidFill>
              <w14:schemeClr w14:val="tx1"/>
            </w14:solidFill>
          </w14:textFill>
        </w:rPr>
        <w:t>般公共预算财政拨款基本支出决算表</w:t>
      </w:r>
      <w:r>
        <w:rPr>
          <w:rFonts w:hint="default" w:ascii="Times New Roman" w:hAnsi="Times New Roman" w:cs="Times New Roman"/>
          <w:color w:val="000000" w:themeColor="text1"/>
          <w14:textFill>
            <w14:solidFill>
              <w14:schemeClr w14:val="tx1"/>
            </w14:solidFill>
          </w14:textFill>
        </w:rPr>
        <w:tab/>
      </w:r>
      <w:r>
        <w:rPr>
          <w:rFonts w:hint="default" w:ascii="Times New Roman" w:hAnsi="Times New Roman" w:cs="Times New Roman"/>
          <w:color w:val="000000" w:themeColor="text1"/>
          <w14:textFill>
            <w14:solidFill>
              <w14:schemeClr w14:val="tx1"/>
            </w14:solidFill>
          </w14:textFill>
        </w:rPr>
        <w:fldChar w:fldCharType="begin"/>
      </w:r>
      <w:r>
        <w:rPr>
          <w:rFonts w:hint="default" w:ascii="Times New Roman" w:hAnsi="Times New Roman" w:cs="Times New Roman"/>
          <w:color w:val="000000" w:themeColor="text1"/>
          <w14:textFill>
            <w14:solidFill>
              <w14:schemeClr w14:val="tx1"/>
            </w14:solidFill>
          </w14:textFill>
        </w:rPr>
        <w:instrText xml:space="preserve"> PAGEREF _Toc281 \h </w:instrText>
      </w:r>
      <w:r>
        <w:rPr>
          <w:rFonts w:hint="default" w:ascii="Times New Roman" w:hAnsi="Times New Roman" w:cs="Times New Roman"/>
          <w:color w:val="000000" w:themeColor="text1"/>
          <w14:textFill>
            <w14:solidFill>
              <w14:schemeClr w14:val="tx1"/>
            </w14:solidFill>
          </w14:textFill>
        </w:rPr>
        <w:fldChar w:fldCharType="separate"/>
      </w:r>
      <w:r>
        <w:rPr>
          <w:rFonts w:hint="default" w:ascii="Times New Roman" w:hAnsi="Times New Roman" w:cs="Times New Roman"/>
          <w:color w:val="000000" w:themeColor="text1"/>
          <w14:textFill>
            <w14:solidFill>
              <w14:schemeClr w14:val="tx1"/>
            </w14:solidFill>
          </w14:textFill>
        </w:rPr>
        <w:t>73</w:t>
      </w:r>
      <w:r>
        <w:rPr>
          <w:rFonts w:hint="default" w:ascii="Times New Roman" w:hAnsi="Times New Roman" w:cs="Times New Roman"/>
          <w:color w:val="000000" w:themeColor="text1"/>
          <w14:textFill>
            <w14:solidFill>
              <w14:schemeClr w14:val="tx1"/>
            </w14:solidFill>
          </w14:textFill>
        </w:rPr>
        <w:fldChar w:fldCharType="end"/>
      </w:r>
      <w:r>
        <w:rPr>
          <w:rFonts w:hint="default" w:ascii="Times New Roman" w:hAnsi="Times New Roman" w:cs="Times New Roman"/>
          <w:color w:val="000000" w:themeColor="text1"/>
          <w14:textFill>
            <w14:solidFill>
              <w14:schemeClr w14:val="tx1"/>
            </w14:solidFill>
          </w14:textFill>
        </w:rPr>
        <w:fldChar w:fldCharType="end"/>
      </w:r>
    </w:p>
    <w:p w14:paraId="6004705B">
      <w:pPr>
        <w:pStyle w:val="12"/>
        <w:pageBreakBefore w:val="0"/>
        <w:tabs>
          <w:tab w:val="right" w:leader="dot" w:pos="8832"/>
          <w:tab w:val="clear" w:pos="8296"/>
        </w:tabs>
        <w:kinsoku/>
        <w:wordWrap/>
        <w:overflowPunct/>
        <w:topLinePunct w:val="0"/>
        <w:bidi w:val="0"/>
        <w:spacing w:line="560" w:lineRule="exac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fldChar w:fldCharType="begin"/>
      </w:r>
      <w:r>
        <w:rPr>
          <w:rFonts w:hint="default" w:ascii="Times New Roman" w:hAnsi="Times New Roman" w:cs="Times New Roman"/>
          <w:color w:val="000000" w:themeColor="text1"/>
          <w14:textFill>
            <w14:solidFill>
              <w14:schemeClr w14:val="tx1"/>
            </w14:solidFill>
          </w14:textFill>
        </w:rPr>
        <w:instrText xml:space="preserve"> HYPERLINK \l _Toc25301 </w:instrText>
      </w:r>
      <w:r>
        <w:rPr>
          <w:rFonts w:hint="default" w:ascii="Times New Roman" w:hAnsi="Times New Roman" w:cs="Times New Roman"/>
          <w:color w:val="000000" w:themeColor="text1"/>
          <w14:textFill>
            <w14:solidFill>
              <w14:schemeClr w14:val="tx1"/>
            </w14:solidFill>
          </w14:textFill>
        </w:rPr>
        <w:fldChar w:fldCharType="separate"/>
      </w:r>
      <w:r>
        <w:rPr>
          <w:rFonts w:hint="default" w:ascii="Times New Roman" w:hAnsi="Times New Roman" w:eastAsia="仿宋" w:cs="Times New Roman"/>
          <w:bCs w:val="0"/>
          <w:color w:val="000000" w:themeColor="text1"/>
          <w:highlight w:val="none"/>
          <w14:textFill>
            <w14:solidFill>
              <w14:schemeClr w14:val="tx1"/>
            </w14:solidFill>
          </w14:textFill>
        </w:rPr>
        <w:t>九、</w:t>
      </w:r>
      <w:r>
        <w:rPr>
          <w:rFonts w:hint="default" w:ascii="Times New Roman" w:hAnsi="Times New Roman" w:eastAsia="仿宋" w:cs="Times New Roman"/>
          <w:color w:val="000000" w:themeColor="text1"/>
          <w:highlight w:val="none"/>
          <w14:textFill>
            <w14:solidFill>
              <w14:schemeClr w14:val="tx1"/>
            </w14:solidFill>
          </w14:textFill>
        </w:rPr>
        <w:t>一</w:t>
      </w:r>
      <w:r>
        <w:rPr>
          <w:rFonts w:hint="default" w:ascii="Times New Roman" w:hAnsi="Times New Roman" w:eastAsia="仿宋" w:cs="Times New Roman"/>
          <w:bCs w:val="0"/>
          <w:color w:val="000000" w:themeColor="text1"/>
          <w:highlight w:val="none"/>
          <w14:textFill>
            <w14:solidFill>
              <w14:schemeClr w14:val="tx1"/>
            </w14:solidFill>
          </w14:textFill>
        </w:rPr>
        <w:t>般公共预算财政拨款项目支出决算表</w:t>
      </w:r>
      <w:r>
        <w:rPr>
          <w:rFonts w:hint="default" w:ascii="Times New Roman" w:hAnsi="Times New Roman" w:cs="Times New Roman"/>
          <w:color w:val="000000" w:themeColor="text1"/>
          <w14:textFill>
            <w14:solidFill>
              <w14:schemeClr w14:val="tx1"/>
            </w14:solidFill>
          </w14:textFill>
        </w:rPr>
        <w:tab/>
      </w:r>
      <w:r>
        <w:rPr>
          <w:rFonts w:hint="default" w:ascii="Times New Roman" w:hAnsi="Times New Roman" w:cs="Times New Roman"/>
          <w:color w:val="000000" w:themeColor="text1"/>
          <w14:textFill>
            <w14:solidFill>
              <w14:schemeClr w14:val="tx1"/>
            </w14:solidFill>
          </w14:textFill>
        </w:rPr>
        <w:fldChar w:fldCharType="begin"/>
      </w:r>
      <w:r>
        <w:rPr>
          <w:rFonts w:hint="default" w:ascii="Times New Roman" w:hAnsi="Times New Roman" w:cs="Times New Roman"/>
          <w:color w:val="000000" w:themeColor="text1"/>
          <w14:textFill>
            <w14:solidFill>
              <w14:schemeClr w14:val="tx1"/>
            </w14:solidFill>
          </w14:textFill>
        </w:rPr>
        <w:instrText xml:space="preserve"> PAGEREF _Toc25301 \h </w:instrText>
      </w:r>
      <w:r>
        <w:rPr>
          <w:rFonts w:hint="default" w:ascii="Times New Roman" w:hAnsi="Times New Roman" w:cs="Times New Roman"/>
          <w:color w:val="000000" w:themeColor="text1"/>
          <w14:textFill>
            <w14:solidFill>
              <w14:schemeClr w14:val="tx1"/>
            </w14:solidFill>
          </w14:textFill>
        </w:rPr>
        <w:fldChar w:fldCharType="separate"/>
      </w:r>
      <w:r>
        <w:rPr>
          <w:rFonts w:hint="default" w:ascii="Times New Roman" w:hAnsi="Times New Roman" w:cs="Times New Roman"/>
          <w:color w:val="000000" w:themeColor="text1"/>
          <w14:textFill>
            <w14:solidFill>
              <w14:schemeClr w14:val="tx1"/>
            </w14:solidFill>
          </w14:textFill>
        </w:rPr>
        <w:t>73</w:t>
      </w:r>
      <w:r>
        <w:rPr>
          <w:rFonts w:hint="default" w:ascii="Times New Roman" w:hAnsi="Times New Roman" w:cs="Times New Roman"/>
          <w:color w:val="000000" w:themeColor="text1"/>
          <w14:textFill>
            <w14:solidFill>
              <w14:schemeClr w14:val="tx1"/>
            </w14:solidFill>
          </w14:textFill>
        </w:rPr>
        <w:fldChar w:fldCharType="end"/>
      </w:r>
      <w:r>
        <w:rPr>
          <w:rFonts w:hint="default" w:ascii="Times New Roman" w:hAnsi="Times New Roman" w:cs="Times New Roman"/>
          <w:color w:val="000000" w:themeColor="text1"/>
          <w14:textFill>
            <w14:solidFill>
              <w14:schemeClr w14:val="tx1"/>
            </w14:solidFill>
          </w14:textFill>
        </w:rPr>
        <w:fldChar w:fldCharType="end"/>
      </w:r>
    </w:p>
    <w:p w14:paraId="37A3B0FE">
      <w:pPr>
        <w:pStyle w:val="12"/>
        <w:pageBreakBefore w:val="0"/>
        <w:tabs>
          <w:tab w:val="right" w:leader="dot" w:pos="8832"/>
          <w:tab w:val="clear" w:pos="8296"/>
        </w:tabs>
        <w:kinsoku/>
        <w:wordWrap/>
        <w:overflowPunct/>
        <w:topLinePunct w:val="0"/>
        <w:bidi w:val="0"/>
        <w:spacing w:line="560" w:lineRule="exac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fldChar w:fldCharType="begin"/>
      </w:r>
      <w:r>
        <w:rPr>
          <w:rFonts w:hint="default" w:ascii="Times New Roman" w:hAnsi="Times New Roman" w:cs="Times New Roman"/>
          <w:color w:val="000000" w:themeColor="text1"/>
          <w14:textFill>
            <w14:solidFill>
              <w14:schemeClr w14:val="tx1"/>
            </w14:solidFill>
          </w14:textFill>
        </w:rPr>
        <w:instrText xml:space="preserve"> HYPERLINK \l _Toc10019 </w:instrText>
      </w:r>
      <w:r>
        <w:rPr>
          <w:rFonts w:hint="default" w:ascii="Times New Roman" w:hAnsi="Times New Roman" w:cs="Times New Roman"/>
          <w:color w:val="000000" w:themeColor="text1"/>
          <w14:textFill>
            <w14:solidFill>
              <w14:schemeClr w14:val="tx1"/>
            </w14:solidFill>
          </w14:textFill>
        </w:rPr>
        <w:fldChar w:fldCharType="separate"/>
      </w:r>
      <w:r>
        <w:rPr>
          <w:rFonts w:hint="default" w:ascii="Times New Roman" w:hAnsi="Times New Roman" w:eastAsia="仿宋" w:cs="Times New Roman"/>
          <w:bCs w:val="0"/>
          <w:color w:val="000000" w:themeColor="text1"/>
          <w:highlight w:val="none"/>
          <w14:textFill>
            <w14:solidFill>
              <w14:schemeClr w14:val="tx1"/>
            </w14:solidFill>
          </w14:textFill>
        </w:rPr>
        <w:t>十、</w:t>
      </w:r>
      <w:r>
        <w:rPr>
          <w:rFonts w:hint="default" w:ascii="Times New Roman" w:hAnsi="Times New Roman" w:eastAsia="仿宋" w:cs="Times New Roman"/>
          <w:color w:val="000000" w:themeColor="text1"/>
          <w:highlight w:val="none"/>
          <w14:textFill>
            <w14:solidFill>
              <w14:schemeClr w14:val="tx1"/>
            </w14:solidFill>
          </w14:textFill>
        </w:rPr>
        <w:t>政</w:t>
      </w:r>
      <w:r>
        <w:rPr>
          <w:rFonts w:hint="default" w:ascii="Times New Roman" w:hAnsi="Times New Roman" w:eastAsia="仿宋" w:cs="Times New Roman"/>
          <w:bCs w:val="0"/>
          <w:color w:val="000000" w:themeColor="text1"/>
          <w:highlight w:val="none"/>
          <w14:textFill>
            <w14:solidFill>
              <w14:schemeClr w14:val="tx1"/>
            </w14:solidFill>
          </w14:textFill>
        </w:rPr>
        <w:t>府性基金预算财政拨款收入支出决算表</w:t>
      </w:r>
      <w:r>
        <w:rPr>
          <w:rFonts w:hint="default" w:ascii="Times New Roman" w:hAnsi="Times New Roman" w:cs="Times New Roman"/>
          <w:color w:val="000000" w:themeColor="text1"/>
          <w14:textFill>
            <w14:solidFill>
              <w14:schemeClr w14:val="tx1"/>
            </w14:solidFill>
          </w14:textFill>
        </w:rPr>
        <w:tab/>
      </w:r>
      <w:r>
        <w:rPr>
          <w:rFonts w:hint="default" w:ascii="Times New Roman" w:hAnsi="Times New Roman" w:cs="Times New Roman"/>
          <w:color w:val="000000" w:themeColor="text1"/>
          <w14:textFill>
            <w14:solidFill>
              <w14:schemeClr w14:val="tx1"/>
            </w14:solidFill>
          </w14:textFill>
        </w:rPr>
        <w:fldChar w:fldCharType="begin"/>
      </w:r>
      <w:r>
        <w:rPr>
          <w:rFonts w:hint="default" w:ascii="Times New Roman" w:hAnsi="Times New Roman" w:cs="Times New Roman"/>
          <w:color w:val="000000" w:themeColor="text1"/>
          <w14:textFill>
            <w14:solidFill>
              <w14:schemeClr w14:val="tx1"/>
            </w14:solidFill>
          </w14:textFill>
        </w:rPr>
        <w:instrText xml:space="preserve"> PAGEREF _Toc10019 \h </w:instrText>
      </w:r>
      <w:r>
        <w:rPr>
          <w:rFonts w:hint="default" w:ascii="Times New Roman" w:hAnsi="Times New Roman" w:cs="Times New Roman"/>
          <w:color w:val="000000" w:themeColor="text1"/>
          <w14:textFill>
            <w14:solidFill>
              <w14:schemeClr w14:val="tx1"/>
            </w14:solidFill>
          </w14:textFill>
        </w:rPr>
        <w:fldChar w:fldCharType="separate"/>
      </w:r>
      <w:r>
        <w:rPr>
          <w:rFonts w:hint="default" w:ascii="Times New Roman" w:hAnsi="Times New Roman" w:cs="Times New Roman"/>
          <w:color w:val="000000" w:themeColor="text1"/>
          <w14:textFill>
            <w14:solidFill>
              <w14:schemeClr w14:val="tx1"/>
            </w14:solidFill>
          </w14:textFill>
        </w:rPr>
        <w:t>73</w:t>
      </w:r>
      <w:r>
        <w:rPr>
          <w:rFonts w:hint="default" w:ascii="Times New Roman" w:hAnsi="Times New Roman" w:cs="Times New Roman"/>
          <w:color w:val="000000" w:themeColor="text1"/>
          <w14:textFill>
            <w14:solidFill>
              <w14:schemeClr w14:val="tx1"/>
            </w14:solidFill>
          </w14:textFill>
        </w:rPr>
        <w:fldChar w:fldCharType="end"/>
      </w:r>
      <w:r>
        <w:rPr>
          <w:rFonts w:hint="default" w:ascii="Times New Roman" w:hAnsi="Times New Roman" w:cs="Times New Roman"/>
          <w:color w:val="000000" w:themeColor="text1"/>
          <w14:textFill>
            <w14:solidFill>
              <w14:schemeClr w14:val="tx1"/>
            </w14:solidFill>
          </w14:textFill>
        </w:rPr>
        <w:fldChar w:fldCharType="end"/>
      </w:r>
    </w:p>
    <w:p w14:paraId="478656A7">
      <w:pPr>
        <w:pStyle w:val="12"/>
        <w:pageBreakBefore w:val="0"/>
        <w:tabs>
          <w:tab w:val="right" w:leader="dot" w:pos="8832"/>
          <w:tab w:val="clear" w:pos="8296"/>
        </w:tabs>
        <w:kinsoku/>
        <w:wordWrap/>
        <w:overflowPunct/>
        <w:topLinePunct w:val="0"/>
        <w:bidi w:val="0"/>
        <w:spacing w:line="560" w:lineRule="exac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fldChar w:fldCharType="begin"/>
      </w:r>
      <w:r>
        <w:rPr>
          <w:rFonts w:hint="default" w:ascii="Times New Roman" w:hAnsi="Times New Roman" w:cs="Times New Roman"/>
          <w:color w:val="000000" w:themeColor="text1"/>
          <w14:textFill>
            <w14:solidFill>
              <w14:schemeClr w14:val="tx1"/>
            </w14:solidFill>
          </w14:textFill>
        </w:rPr>
        <w:instrText xml:space="preserve"> HYPERLINK \l _Toc31716 </w:instrText>
      </w:r>
      <w:r>
        <w:rPr>
          <w:rFonts w:hint="default" w:ascii="Times New Roman" w:hAnsi="Times New Roman" w:cs="Times New Roman"/>
          <w:color w:val="000000" w:themeColor="text1"/>
          <w14:textFill>
            <w14:solidFill>
              <w14:schemeClr w14:val="tx1"/>
            </w14:solidFill>
          </w14:textFill>
        </w:rPr>
        <w:fldChar w:fldCharType="separate"/>
      </w:r>
      <w:r>
        <w:rPr>
          <w:rFonts w:hint="default" w:ascii="Times New Roman" w:hAnsi="Times New Roman" w:eastAsia="仿宋" w:cs="Times New Roman"/>
          <w:bCs w:val="0"/>
          <w:color w:val="000000" w:themeColor="text1"/>
          <w:highlight w:val="none"/>
          <w14:textFill>
            <w14:solidFill>
              <w14:schemeClr w14:val="tx1"/>
            </w14:solidFill>
          </w14:textFill>
        </w:rPr>
        <w:t>十一、</w:t>
      </w:r>
      <w:r>
        <w:rPr>
          <w:rFonts w:hint="default" w:ascii="Times New Roman" w:hAnsi="Times New Roman" w:eastAsia="仿宋" w:cs="Times New Roman"/>
          <w:color w:val="000000" w:themeColor="text1"/>
          <w:highlight w:val="none"/>
          <w14:textFill>
            <w14:solidFill>
              <w14:schemeClr w14:val="tx1"/>
            </w14:solidFill>
          </w14:textFill>
        </w:rPr>
        <w:t>国</w:t>
      </w:r>
      <w:r>
        <w:rPr>
          <w:rFonts w:hint="default" w:ascii="Times New Roman" w:hAnsi="Times New Roman" w:eastAsia="仿宋" w:cs="Times New Roman"/>
          <w:bCs w:val="0"/>
          <w:color w:val="000000" w:themeColor="text1"/>
          <w:highlight w:val="none"/>
          <w14:textFill>
            <w14:solidFill>
              <w14:schemeClr w14:val="tx1"/>
            </w14:solidFill>
          </w14:textFill>
        </w:rPr>
        <w:t>有资本经营预算</w:t>
      </w:r>
      <w:r>
        <w:rPr>
          <w:rFonts w:hint="default" w:ascii="Times New Roman" w:hAnsi="Times New Roman" w:eastAsia="仿宋" w:cs="Times New Roman"/>
          <w:bCs w:val="0"/>
          <w:color w:val="000000" w:themeColor="text1"/>
          <w:highlight w:val="none"/>
          <w:lang w:eastAsia="zh-CN"/>
          <w14:textFill>
            <w14:solidFill>
              <w14:schemeClr w14:val="tx1"/>
            </w14:solidFill>
          </w14:textFill>
        </w:rPr>
        <w:t>财政拨款收入</w:t>
      </w:r>
      <w:r>
        <w:rPr>
          <w:rFonts w:hint="default" w:ascii="Times New Roman" w:hAnsi="Times New Roman" w:eastAsia="仿宋" w:cs="Times New Roman"/>
          <w:bCs w:val="0"/>
          <w:color w:val="000000" w:themeColor="text1"/>
          <w:highlight w:val="none"/>
          <w14:textFill>
            <w14:solidFill>
              <w14:schemeClr w14:val="tx1"/>
            </w14:solidFill>
          </w14:textFill>
        </w:rPr>
        <w:t>支出决算表</w:t>
      </w:r>
      <w:r>
        <w:rPr>
          <w:rFonts w:hint="default" w:ascii="Times New Roman" w:hAnsi="Times New Roman" w:cs="Times New Roman"/>
          <w:color w:val="000000" w:themeColor="text1"/>
          <w14:textFill>
            <w14:solidFill>
              <w14:schemeClr w14:val="tx1"/>
            </w14:solidFill>
          </w14:textFill>
        </w:rPr>
        <w:tab/>
      </w:r>
      <w:r>
        <w:rPr>
          <w:rFonts w:hint="default" w:ascii="Times New Roman" w:hAnsi="Times New Roman" w:cs="Times New Roman"/>
          <w:color w:val="000000" w:themeColor="text1"/>
          <w14:textFill>
            <w14:solidFill>
              <w14:schemeClr w14:val="tx1"/>
            </w14:solidFill>
          </w14:textFill>
        </w:rPr>
        <w:fldChar w:fldCharType="begin"/>
      </w:r>
      <w:r>
        <w:rPr>
          <w:rFonts w:hint="default" w:ascii="Times New Roman" w:hAnsi="Times New Roman" w:cs="Times New Roman"/>
          <w:color w:val="000000" w:themeColor="text1"/>
          <w14:textFill>
            <w14:solidFill>
              <w14:schemeClr w14:val="tx1"/>
            </w14:solidFill>
          </w14:textFill>
        </w:rPr>
        <w:instrText xml:space="preserve"> PAGEREF _Toc31716 \h </w:instrText>
      </w:r>
      <w:r>
        <w:rPr>
          <w:rFonts w:hint="default" w:ascii="Times New Roman" w:hAnsi="Times New Roman" w:cs="Times New Roman"/>
          <w:color w:val="000000" w:themeColor="text1"/>
          <w14:textFill>
            <w14:solidFill>
              <w14:schemeClr w14:val="tx1"/>
            </w14:solidFill>
          </w14:textFill>
        </w:rPr>
        <w:fldChar w:fldCharType="separate"/>
      </w:r>
      <w:r>
        <w:rPr>
          <w:rFonts w:hint="default" w:ascii="Times New Roman" w:hAnsi="Times New Roman" w:cs="Times New Roman"/>
          <w:color w:val="000000" w:themeColor="text1"/>
          <w14:textFill>
            <w14:solidFill>
              <w14:schemeClr w14:val="tx1"/>
            </w14:solidFill>
          </w14:textFill>
        </w:rPr>
        <w:t>73</w:t>
      </w:r>
      <w:r>
        <w:rPr>
          <w:rFonts w:hint="default" w:ascii="Times New Roman" w:hAnsi="Times New Roman" w:cs="Times New Roman"/>
          <w:color w:val="000000" w:themeColor="text1"/>
          <w14:textFill>
            <w14:solidFill>
              <w14:schemeClr w14:val="tx1"/>
            </w14:solidFill>
          </w14:textFill>
        </w:rPr>
        <w:fldChar w:fldCharType="end"/>
      </w:r>
      <w:r>
        <w:rPr>
          <w:rFonts w:hint="default" w:ascii="Times New Roman" w:hAnsi="Times New Roman" w:cs="Times New Roman"/>
          <w:color w:val="000000" w:themeColor="text1"/>
          <w14:textFill>
            <w14:solidFill>
              <w14:schemeClr w14:val="tx1"/>
            </w14:solidFill>
          </w14:textFill>
        </w:rPr>
        <w:fldChar w:fldCharType="end"/>
      </w:r>
    </w:p>
    <w:p w14:paraId="1BFCC563">
      <w:pPr>
        <w:pStyle w:val="12"/>
        <w:pageBreakBefore w:val="0"/>
        <w:tabs>
          <w:tab w:val="right" w:leader="dot" w:pos="8832"/>
          <w:tab w:val="clear" w:pos="8296"/>
        </w:tabs>
        <w:kinsoku/>
        <w:wordWrap/>
        <w:overflowPunct/>
        <w:topLinePunct w:val="0"/>
        <w:bidi w:val="0"/>
        <w:spacing w:line="560" w:lineRule="exac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fldChar w:fldCharType="begin"/>
      </w:r>
      <w:r>
        <w:rPr>
          <w:rFonts w:hint="default" w:ascii="Times New Roman" w:hAnsi="Times New Roman" w:cs="Times New Roman"/>
          <w:color w:val="000000" w:themeColor="text1"/>
          <w14:textFill>
            <w14:solidFill>
              <w14:schemeClr w14:val="tx1"/>
            </w14:solidFill>
          </w14:textFill>
        </w:rPr>
        <w:instrText xml:space="preserve"> HYPERLINK \l _Toc15889 </w:instrText>
      </w:r>
      <w:r>
        <w:rPr>
          <w:rFonts w:hint="default" w:ascii="Times New Roman" w:hAnsi="Times New Roman" w:cs="Times New Roman"/>
          <w:color w:val="000000" w:themeColor="text1"/>
          <w14:textFill>
            <w14:solidFill>
              <w14:schemeClr w14:val="tx1"/>
            </w14:solidFill>
          </w14:textFill>
        </w:rPr>
        <w:fldChar w:fldCharType="separate"/>
      </w:r>
      <w:r>
        <w:rPr>
          <w:rFonts w:hint="default" w:ascii="Times New Roman" w:hAnsi="Times New Roman" w:eastAsia="仿宋" w:cs="Times New Roman"/>
          <w:bCs w:val="0"/>
          <w:color w:val="000000" w:themeColor="text1"/>
          <w:highlight w:val="none"/>
          <w14:textFill>
            <w14:solidFill>
              <w14:schemeClr w14:val="tx1"/>
            </w14:solidFill>
          </w14:textFill>
        </w:rPr>
        <w:t>十二、</w:t>
      </w:r>
      <w:r>
        <w:rPr>
          <w:rFonts w:hint="default" w:ascii="Times New Roman" w:hAnsi="Times New Roman" w:eastAsia="仿宋" w:cs="Times New Roman"/>
          <w:bCs w:val="0"/>
          <w:color w:val="000000" w:themeColor="text1"/>
          <w:highlight w:val="none"/>
          <w:lang w:eastAsia="zh-CN"/>
          <w14:textFill>
            <w14:solidFill>
              <w14:schemeClr w14:val="tx1"/>
            </w14:solidFill>
          </w14:textFill>
        </w:rPr>
        <w:t>国有资本经营预算财政拨款支出决算表</w:t>
      </w:r>
      <w:r>
        <w:rPr>
          <w:rFonts w:hint="default" w:ascii="Times New Roman" w:hAnsi="Times New Roman" w:cs="Times New Roman"/>
          <w:color w:val="000000" w:themeColor="text1"/>
          <w14:textFill>
            <w14:solidFill>
              <w14:schemeClr w14:val="tx1"/>
            </w14:solidFill>
          </w14:textFill>
        </w:rPr>
        <w:tab/>
      </w:r>
      <w:r>
        <w:rPr>
          <w:rFonts w:hint="default" w:ascii="Times New Roman" w:hAnsi="Times New Roman" w:cs="Times New Roman"/>
          <w:color w:val="000000" w:themeColor="text1"/>
          <w14:textFill>
            <w14:solidFill>
              <w14:schemeClr w14:val="tx1"/>
            </w14:solidFill>
          </w14:textFill>
        </w:rPr>
        <w:fldChar w:fldCharType="begin"/>
      </w:r>
      <w:r>
        <w:rPr>
          <w:rFonts w:hint="default" w:ascii="Times New Roman" w:hAnsi="Times New Roman" w:cs="Times New Roman"/>
          <w:color w:val="000000" w:themeColor="text1"/>
          <w14:textFill>
            <w14:solidFill>
              <w14:schemeClr w14:val="tx1"/>
            </w14:solidFill>
          </w14:textFill>
        </w:rPr>
        <w:instrText xml:space="preserve"> PAGEREF _Toc15889 \h </w:instrText>
      </w:r>
      <w:r>
        <w:rPr>
          <w:rFonts w:hint="default" w:ascii="Times New Roman" w:hAnsi="Times New Roman" w:cs="Times New Roman"/>
          <w:color w:val="000000" w:themeColor="text1"/>
          <w14:textFill>
            <w14:solidFill>
              <w14:schemeClr w14:val="tx1"/>
            </w14:solidFill>
          </w14:textFill>
        </w:rPr>
        <w:fldChar w:fldCharType="separate"/>
      </w:r>
      <w:r>
        <w:rPr>
          <w:rFonts w:hint="default" w:ascii="Times New Roman" w:hAnsi="Times New Roman" w:cs="Times New Roman"/>
          <w:color w:val="000000" w:themeColor="text1"/>
          <w14:textFill>
            <w14:solidFill>
              <w14:schemeClr w14:val="tx1"/>
            </w14:solidFill>
          </w14:textFill>
        </w:rPr>
        <w:t>73</w:t>
      </w:r>
      <w:r>
        <w:rPr>
          <w:rFonts w:hint="default" w:ascii="Times New Roman" w:hAnsi="Times New Roman" w:cs="Times New Roman"/>
          <w:color w:val="000000" w:themeColor="text1"/>
          <w14:textFill>
            <w14:solidFill>
              <w14:schemeClr w14:val="tx1"/>
            </w14:solidFill>
          </w14:textFill>
        </w:rPr>
        <w:fldChar w:fldCharType="end"/>
      </w:r>
      <w:r>
        <w:rPr>
          <w:rFonts w:hint="default" w:ascii="Times New Roman" w:hAnsi="Times New Roman" w:cs="Times New Roman"/>
          <w:color w:val="000000" w:themeColor="text1"/>
          <w14:textFill>
            <w14:solidFill>
              <w14:schemeClr w14:val="tx1"/>
            </w14:solidFill>
          </w14:textFill>
        </w:rPr>
        <w:fldChar w:fldCharType="end"/>
      </w:r>
    </w:p>
    <w:p w14:paraId="0B52D33E">
      <w:pPr>
        <w:pStyle w:val="12"/>
        <w:pageBreakBefore w:val="0"/>
        <w:tabs>
          <w:tab w:val="right" w:leader="dot" w:pos="8832"/>
          <w:tab w:val="clear" w:pos="8296"/>
        </w:tabs>
        <w:kinsoku/>
        <w:wordWrap/>
        <w:overflowPunct/>
        <w:topLinePunct w:val="0"/>
        <w:bidi w:val="0"/>
        <w:spacing w:line="560" w:lineRule="exac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fldChar w:fldCharType="begin"/>
      </w:r>
      <w:r>
        <w:rPr>
          <w:rFonts w:hint="default" w:ascii="Times New Roman" w:hAnsi="Times New Roman" w:cs="Times New Roman"/>
          <w:color w:val="000000" w:themeColor="text1"/>
          <w14:textFill>
            <w14:solidFill>
              <w14:schemeClr w14:val="tx1"/>
            </w14:solidFill>
          </w14:textFill>
        </w:rPr>
        <w:instrText xml:space="preserve"> HYPERLINK \l _Toc1514 </w:instrText>
      </w:r>
      <w:r>
        <w:rPr>
          <w:rFonts w:hint="default" w:ascii="Times New Roman" w:hAnsi="Times New Roman" w:cs="Times New Roman"/>
          <w:color w:val="000000" w:themeColor="text1"/>
          <w14:textFill>
            <w14:solidFill>
              <w14:schemeClr w14:val="tx1"/>
            </w14:solidFill>
          </w14:textFill>
        </w:rPr>
        <w:fldChar w:fldCharType="separate"/>
      </w:r>
      <w:r>
        <w:rPr>
          <w:rFonts w:hint="default" w:ascii="Times New Roman" w:hAnsi="Times New Roman" w:eastAsia="仿宋" w:cs="Times New Roman"/>
          <w:bCs w:val="0"/>
          <w:color w:val="000000" w:themeColor="text1"/>
          <w:highlight w:val="none"/>
          <w14:textFill>
            <w14:solidFill>
              <w14:schemeClr w14:val="tx1"/>
            </w14:solidFill>
          </w14:textFill>
        </w:rPr>
        <w:t>十三、</w:t>
      </w:r>
      <w:r>
        <w:rPr>
          <w:rFonts w:hint="default" w:ascii="Times New Roman" w:hAnsi="Times New Roman" w:eastAsia="仿宋" w:cs="Times New Roman"/>
          <w:bCs w:val="0"/>
          <w:color w:val="000000" w:themeColor="text1"/>
          <w:highlight w:val="none"/>
          <w:lang w:eastAsia="zh-CN"/>
          <w14:textFill>
            <w14:solidFill>
              <w14:schemeClr w14:val="tx1"/>
            </w14:solidFill>
          </w14:textFill>
        </w:rPr>
        <w:t>财政拨款“三公”经费支出决算表</w:t>
      </w:r>
      <w:r>
        <w:rPr>
          <w:rFonts w:hint="default" w:ascii="Times New Roman" w:hAnsi="Times New Roman" w:cs="Times New Roman"/>
          <w:color w:val="000000" w:themeColor="text1"/>
          <w14:textFill>
            <w14:solidFill>
              <w14:schemeClr w14:val="tx1"/>
            </w14:solidFill>
          </w14:textFill>
        </w:rPr>
        <w:tab/>
      </w:r>
      <w:r>
        <w:rPr>
          <w:rFonts w:hint="default" w:ascii="Times New Roman" w:hAnsi="Times New Roman" w:cs="Times New Roman"/>
          <w:color w:val="000000" w:themeColor="text1"/>
          <w14:textFill>
            <w14:solidFill>
              <w14:schemeClr w14:val="tx1"/>
            </w14:solidFill>
          </w14:textFill>
        </w:rPr>
        <w:fldChar w:fldCharType="begin"/>
      </w:r>
      <w:r>
        <w:rPr>
          <w:rFonts w:hint="default" w:ascii="Times New Roman" w:hAnsi="Times New Roman" w:cs="Times New Roman"/>
          <w:color w:val="000000" w:themeColor="text1"/>
          <w14:textFill>
            <w14:solidFill>
              <w14:schemeClr w14:val="tx1"/>
            </w14:solidFill>
          </w14:textFill>
        </w:rPr>
        <w:instrText xml:space="preserve"> PAGEREF _Toc1514 \h </w:instrText>
      </w:r>
      <w:r>
        <w:rPr>
          <w:rFonts w:hint="default" w:ascii="Times New Roman" w:hAnsi="Times New Roman" w:cs="Times New Roman"/>
          <w:color w:val="000000" w:themeColor="text1"/>
          <w14:textFill>
            <w14:solidFill>
              <w14:schemeClr w14:val="tx1"/>
            </w14:solidFill>
          </w14:textFill>
        </w:rPr>
        <w:fldChar w:fldCharType="separate"/>
      </w:r>
      <w:r>
        <w:rPr>
          <w:rFonts w:hint="default" w:ascii="Times New Roman" w:hAnsi="Times New Roman" w:cs="Times New Roman"/>
          <w:color w:val="000000" w:themeColor="text1"/>
          <w14:textFill>
            <w14:solidFill>
              <w14:schemeClr w14:val="tx1"/>
            </w14:solidFill>
          </w14:textFill>
        </w:rPr>
        <w:t>73</w:t>
      </w:r>
      <w:r>
        <w:rPr>
          <w:rFonts w:hint="default" w:ascii="Times New Roman" w:hAnsi="Times New Roman" w:cs="Times New Roman"/>
          <w:color w:val="000000" w:themeColor="text1"/>
          <w14:textFill>
            <w14:solidFill>
              <w14:schemeClr w14:val="tx1"/>
            </w14:solidFill>
          </w14:textFill>
        </w:rPr>
        <w:fldChar w:fldCharType="end"/>
      </w:r>
      <w:r>
        <w:rPr>
          <w:rFonts w:hint="default" w:ascii="Times New Roman" w:hAnsi="Times New Roman" w:cs="Times New Roman"/>
          <w:color w:val="000000" w:themeColor="text1"/>
          <w14:textFill>
            <w14:solidFill>
              <w14:schemeClr w14:val="tx1"/>
            </w14:solidFill>
          </w14:textFill>
        </w:rPr>
        <w:fldChar w:fldCharType="end"/>
      </w:r>
    </w:p>
    <w:p w14:paraId="7108DC90">
      <w:pPr>
        <w:pageBreakBefore w:val="0"/>
        <w:kinsoku/>
        <w:wordWrap/>
        <w:overflowPunct/>
        <w:topLinePunct w:val="0"/>
        <w:bidi w:val="0"/>
        <w:spacing w:line="560" w:lineRule="exac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fldChar w:fldCharType="end"/>
      </w:r>
    </w:p>
    <w:p w14:paraId="1BECDF44">
      <w:pPr>
        <w:pStyle w:val="2"/>
        <w:pageBreakBefore w:val="0"/>
        <w:kinsoku/>
        <w:wordWrap/>
        <w:overflowPunct/>
        <w:topLinePunct w:val="0"/>
        <w:bidi w:val="0"/>
        <w:spacing w:before="0" w:after="0" w:line="560" w:lineRule="exact"/>
        <w:jc w:val="center"/>
        <w:rPr>
          <w:rFonts w:hint="default" w:ascii="Times New Roman" w:hAnsi="Times New Roman" w:eastAsia="黑体" w:cs="Times New Roman"/>
          <w:b w:val="0"/>
          <w:color w:val="000000" w:themeColor="text1"/>
          <w:highlight w:val="none"/>
          <w14:textFill>
            <w14:solidFill>
              <w14:schemeClr w14:val="tx1"/>
            </w14:solidFill>
          </w14:textFill>
        </w:rPr>
        <w:sectPr>
          <w:pgSz w:w="11906" w:h="16839"/>
          <w:pgMar w:top="2098" w:right="1474" w:bottom="1984" w:left="1587" w:header="0" w:footer="1261" w:gutter="0"/>
          <w:pgNumType w:fmt="decimal"/>
          <w:cols w:space="720" w:num="1"/>
        </w:sectPr>
      </w:pPr>
      <w:bookmarkStart w:id="12" w:name="_Toc15377196"/>
      <w:bookmarkStart w:id="13" w:name="_Toc8821"/>
      <w:bookmarkStart w:id="14" w:name="_Toc15396599"/>
    </w:p>
    <w:p w14:paraId="01332C56">
      <w:pPr>
        <w:pStyle w:val="2"/>
        <w:pageBreakBefore w:val="0"/>
        <w:kinsoku/>
        <w:wordWrap/>
        <w:overflowPunct/>
        <w:topLinePunct w:val="0"/>
        <w:bidi w:val="0"/>
        <w:spacing w:before="0" w:after="0" w:line="560" w:lineRule="exact"/>
        <w:jc w:val="center"/>
        <w:rPr>
          <w:rFonts w:hint="default" w:ascii="Times New Roman" w:hAnsi="Times New Roman" w:eastAsia="黑体" w:cs="Times New Roman"/>
          <w:color w:val="000000" w:themeColor="text1"/>
          <w:sz w:val="32"/>
          <w:szCs w:val="32"/>
          <w:highlight w:val="none"/>
          <w14:textFill>
            <w14:solidFill>
              <w14:schemeClr w14:val="tx1"/>
            </w14:solidFill>
          </w14:textFill>
        </w:rPr>
      </w:pPr>
      <w:bookmarkStart w:id="15" w:name="_Toc11375"/>
      <w:bookmarkStart w:id="16" w:name="_Toc31669"/>
      <w:r>
        <w:rPr>
          <w:rFonts w:hint="default" w:ascii="Times New Roman" w:hAnsi="Times New Roman" w:eastAsia="黑体" w:cs="Times New Roman"/>
          <w:b w:val="0"/>
          <w:color w:val="000000" w:themeColor="text1"/>
          <w:highlight w:val="none"/>
          <w14:textFill>
            <w14:solidFill>
              <w14:schemeClr w14:val="tx1"/>
            </w14:solidFill>
          </w14:textFill>
        </w:rPr>
        <w:t>第一部分</w:t>
      </w:r>
      <w:r>
        <w:rPr>
          <w:rStyle w:val="27"/>
          <w:rFonts w:hint="default" w:ascii="Times New Roman" w:hAnsi="Times New Roman" w:eastAsia="黑体" w:cs="Times New Roman"/>
          <w:b w:val="0"/>
          <w:bCs w:val="0"/>
          <w:color w:val="000000" w:themeColor="text1"/>
          <w:highlight w:val="none"/>
          <w14:textFill>
            <w14:solidFill>
              <w14:schemeClr w14:val="tx1"/>
            </w14:solidFill>
          </w14:textFill>
        </w:rPr>
        <w:t>部门概况</w:t>
      </w:r>
      <w:bookmarkEnd w:id="12"/>
      <w:bookmarkEnd w:id="13"/>
      <w:bookmarkEnd w:id="14"/>
      <w:bookmarkEnd w:id="15"/>
      <w:bookmarkEnd w:id="16"/>
    </w:p>
    <w:p w14:paraId="2AB6F8B4">
      <w:pPr>
        <w:pStyle w:val="3"/>
        <w:keepNext/>
        <w:keepLines/>
        <w:pageBreakBefore w:val="0"/>
        <w:widowControl w:val="0"/>
        <w:numPr>
          <w:ilvl w:val="0"/>
          <w:numId w:val="1"/>
        </w:numPr>
        <w:kinsoku/>
        <w:wordWrap/>
        <w:overflowPunct/>
        <w:topLinePunct w:val="0"/>
        <w:autoSpaceDE/>
        <w:autoSpaceDN/>
        <w:bidi w:val="0"/>
        <w:adjustRightInd/>
        <w:snapToGrid/>
        <w:spacing w:before="0" w:after="0" w:line="560" w:lineRule="exact"/>
        <w:textAlignment w:val="auto"/>
        <w:rPr>
          <w:rFonts w:hint="default" w:ascii="Times New Roman" w:hAnsi="Times New Roman" w:eastAsia="黑体" w:cs="Times New Roman"/>
          <w:b w:val="0"/>
          <w:color w:val="000000" w:themeColor="text1"/>
          <w:highlight w:val="none"/>
          <w:lang w:eastAsia="zh-CN"/>
          <w14:textFill>
            <w14:solidFill>
              <w14:schemeClr w14:val="tx1"/>
            </w14:solidFill>
          </w14:textFill>
        </w:rPr>
      </w:pPr>
      <w:bookmarkStart w:id="17" w:name="_Toc11687"/>
      <w:bookmarkStart w:id="18" w:name="_Toc20648"/>
      <w:bookmarkStart w:id="19" w:name="_Toc15707"/>
      <w:r>
        <w:rPr>
          <w:rFonts w:hint="default" w:ascii="Times New Roman" w:hAnsi="Times New Roman" w:eastAsia="黑体" w:cs="Times New Roman"/>
          <w:b w:val="0"/>
          <w:color w:val="000000" w:themeColor="text1"/>
          <w:highlight w:val="none"/>
          <w:lang w:eastAsia="zh-CN"/>
          <w14:textFill>
            <w14:solidFill>
              <w14:schemeClr w14:val="tx1"/>
            </w14:solidFill>
          </w14:textFill>
        </w:rPr>
        <w:t>部门职责</w:t>
      </w:r>
      <w:bookmarkEnd w:id="17"/>
      <w:bookmarkEnd w:id="18"/>
      <w:bookmarkEnd w:id="19"/>
    </w:p>
    <w:p w14:paraId="63CA5644">
      <w:pPr>
        <w:pStyle w:val="3"/>
        <w:keepNext/>
        <w:keepLines/>
        <w:pageBreakBefore w:val="0"/>
        <w:widowControl w:val="0"/>
        <w:numPr>
          <w:ilvl w:val="0"/>
          <w:numId w:val="2"/>
        </w:numPr>
        <w:kinsoku/>
        <w:wordWrap/>
        <w:overflowPunct/>
        <w:topLinePunct w:val="0"/>
        <w:autoSpaceDE/>
        <w:autoSpaceDN/>
        <w:bidi w:val="0"/>
        <w:adjustRightInd/>
        <w:snapToGrid/>
        <w:spacing w:before="0" w:after="0" w:line="560" w:lineRule="exact"/>
        <w:ind w:firstLine="482" w:firstLineChars="15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bookmarkStart w:id="20" w:name="_Toc3647"/>
      <w:bookmarkStart w:id="21" w:name="_Toc29663"/>
      <w:bookmarkStart w:id="22" w:name="_Toc22061"/>
      <w:r>
        <w:rPr>
          <w:rFonts w:hint="default" w:ascii="Times New Roman" w:hAnsi="Times New Roman" w:eastAsia="楷体" w:cs="Times New Roman"/>
          <w:color w:val="000000" w:themeColor="text1"/>
          <w14:textFill>
            <w14:solidFill>
              <w14:schemeClr w14:val="tx1"/>
            </w14:solidFill>
          </w14:textFill>
        </w:rPr>
        <w:t>主要职能。</w:t>
      </w:r>
      <w:bookmarkEnd w:id="20"/>
      <w:bookmarkEnd w:id="21"/>
      <w:bookmarkEnd w:id="22"/>
      <w:bookmarkStart w:id="23" w:name="_Toc79163854"/>
      <w:bookmarkStart w:id="24" w:name="_Toc15378446"/>
      <w:bookmarkStart w:id="25" w:name="_Toc15377199"/>
      <w:bookmarkStart w:id="26" w:name="_Toc79163604"/>
    </w:p>
    <w:p w14:paraId="2FFF98BE">
      <w:pPr>
        <w:pStyle w:val="3"/>
        <w:keepNext/>
        <w:keepLines/>
        <w:pageBreakBefore w:val="0"/>
        <w:widowControl w:val="0"/>
        <w:numPr>
          <w:ilvl w:val="0"/>
          <w:numId w:val="0"/>
        </w:numPr>
        <w:kinsoku/>
        <w:wordWrap/>
        <w:overflowPunct/>
        <w:topLinePunct w:val="0"/>
        <w:autoSpaceDE/>
        <w:autoSpaceDN/>
        <w:bidi w:val="0"/>
        <w:adjustRightInd/>
        <w:snapToGrid/>
        <w:spacing w:before="0" w:after="0" w:line="560" w:lineRule="exact"/>
        <w:ind w:firstLine="640" w:firstLineChars="200"/>
        <w:textAlignment w:val="auto"/>
        <w:rPr>
          <w:rFonts w:hint="eastAsia" w:ascii="方正仿宋_GBK" w:hAnsi="方正仿宋_GBK" w:eastAsia="方正仿宋_GBK" w:cs="方正仿宋_GBK"/>
          <w:b w:val="0"/>
          <w:bCs w:val="0"/>
          <w:color w:val="000000" w:themeColor="text1"/>
          <w:kern w:val="2"/>
          <w:sz w:val="32"/>
          <w:szCs w:val="32"/>
          <w:lang w:val="en-US" w:eastAsia="zh-CN" w:bidi="ar-SA"/>
          <w14:textFill>
            <w14:solidFill>
              <w14:schemeClr w14:val="tx1"/>
            </w14:solidFill>
          </w14:textFill>
        </w:rPr>
      </w:pPr>
      <w:r>
        <w:rPr>
          <w:rFonts w:hint="eastAsia" w:ascii="方正仿宋_GBK" w:hAnsi="方正仿宋_GBK" w:eastAsia="方正仿宋_GBK" w:cs="方正仿宋_GBK"/>
          <w:b w:val="0"/>
          <w:bCs w:val="0"/>
          <w:color w:val="000000" w:themeColor="text1"/>
          <w:kern w:val="2"/>
          <w:sz w:val="32"/>
          <w:szCs w:val="32"/>
          <w:lang w:val="en-US" w:eastAsia="zh-CN" w:bidi="ar-SA"/>
          <w14:textFill>
            <w14:solidFill>
              <w14:schemeClr w14:val="tx1"/>
            </w14:solidFill>
          </w14:textFill>
        </w:rPr>
        <w:t>中共壤塘县委办公室（简称县委办公室）是负责推动县委决策部署落实，按照县委要求协调有关方面开展工作，承担县委运行保障具体事务的县委综合部门。挂县档案局、县国家保密局、县密码管理局牌子。</w:t>
      </w:r>
    </w:p>
    <w:p w14:paraId="7EBCF42C">
      <w:pPr>
        <w:pageBreakBefore w:val="0"/>
        <w:widowControl w:val="0"/>
        <w:kinsoku/>
        <w:wordWrap/>
        <w:overflowPunct/>
        <w:topLinePunct w:val="0"/>
        <w:autoSpaceDE/>
        <w:autoSpaceDN/>
        <w:bidi w:val="0"/>
        <w:spacing w:line="560" w:lineRule="exact"/>
        <w:ind w:firstLine="640" w:firstLineChars="200"/>
        <w:textAlignment w:val="auto"/>
        <w:rPr>
          <w:rFonts w:hint="eastAsia" w:ascii="方正仿宋_GBK" w:hAnsi="方正仿宋_GBK" w:eastAsia="方正仿宋_GBK" w:cs="方正仿宋_GBK"/>
          <w:bCs/>
          <w:color w:val="000000" w:themeColor="text1"/>
          <w:sz w:val="32"/>
          <w:szCs w:val="32"/>
          <w14:textFill>
            <w14:solidFill>
              <w14:schemeClr w14:val="tx1"/>
            </w14:solidFill>
          </w14:textFill>
        </w:rPr>
      </w:pPr>
      <w:r>
        <w:rPr>
          <w:rFonts w:hint="eastAsia" w:ascii="方正仿宋_GBK" w:hAnsi="方正仿宋_GBK" w:eastAsia="方正仿宋_GBK" w:cs="方正仿宋_GBK"/>
          <w:bCs/>
          <w:color w:val="000000" w:themeColor="text1"/>
          <w:sz w:val="32"/>
          <w:szCs w:val="32"/>
          <w14:textFill>
            <w14:solidFill>
              <w14:schemeClr w14:val="tx1"/>
            </w14:solidFill>
          </w14:textFill>
        </w:rPr>
        <w:t>县委办公室的主要职责是：</w:t>
      </w:r>
    </w:p>
    <w:p w14:paraId="671FAC2C">
      <w:pPr>
        <w:pageBreakBefore w:val="0"/>
        <w:widowControl w:val="0"/>
        <w:kinsoku/>
        <w:wordWrap/>
        <w:overflowPunct/>
        <w:topLinePunct w:val="0"/>
        <w:autoSpaceDE/>
        <w:autoSpaceDN/>
        <w:bidi w:val="0"/>
        <w:spacing w:line="560" w:lineRule="exact"/>
        <w:ind w:firstLine="643" w:firstLineChars="200"/>
        <w:textAlignment w:val="auto"/>
        <w:rPr>
          <w:rFonts w:hint="eastAsia" w:ascii="方正仿宋_GBK" w:hAnsi="方正仿宋_GBK" w:eastAsia="方正仿宋_GBK" w:cs="方正仿宋_GBK"/>
          <w:color w:val="000000" w:themeColor="text1"/>
          <w:sz w:val="32"/>
          <w:szCs w:val="32"/>
          <w14:textFill>
            <w14:solidFill>
              <w14:schemeClr w14:val="tx1"/>
            </w14:solidFill>
          </w14:textFill>
        </w:rPr>
      </w:pPr>
      <w:r>
        <w:rPr>
          <w:rFonts w:hint="eastAsia" w:ascii="方正仿宋_GBK" w:hAnsi="方正仿宋_GBK" w:eastAsia="方正仿宋_GBK" w:cs="方正仿宋_GBK"/>
          <w:b/>
          <w:bCs/>
          <w:color w:val="000000" w:themeColor="text1"/>
          <w:sz w:val="32"/>
          <w:szCs w:val="32"/>
          <w:lang w:val="en-US" w:eastAsia="zh-CN"/>
          <w14:textFill>
            <w14:solidFill>
              <w14:schemeClr w14:val="tx1"/>
            </w14:solidFill>
          </w14:textFill>
        </w:rPr>
        <w:t>1.</w:t>
      </w:r>
      <w:r>
        <w:rPr>
          <w:rFonts w:hint="eastAsia" w:ascii="方正仿宋_GBK" w:hAnsi="方正仿宋_GBK" w:eastAsia="方正仿宋_GBK" w:cs="方正仿宋_GBK"/>
          <w:color w:val="000000" w:themeColor="text1"/>
          <w:sz w:val="32"/>
          <w:szCs w:val="32"/>
          <w14:textFill>
            <w14:solidFill>
              <w14:schemeClr w14:val="tx1"/>
            </w14:solidFill>
          </w14:textFill>
        </w:rPr>
        <w:t>负责中央、省委、州委和县委重要决策部署贯彻落实的协调、督促、检查。负责中央、省委、州委和县委领导同志批示的传达和督办。围绕州委和县委的工作部署，综合调研、收集信息、反映动态，为县委决策提供参考建议。</w:t>
      </w:r>
    </w:p>
    <w:p w14:paraId="61C194E6">
      <w:pPr>
        <w:pageBreakBefore w:val="0"/>
        <w:widowControl w:val="0"/>
        <w:kinsoku/>
        <w:wordWrap/>
        <w:overflowPunct/>
        <w:topLinePunct w:val="0"/>
        <w:autoSpaceDE/>
        <w:autoSpaceDN/>
        <w:bidi w:val="0"/>
        <w:spacing w:line="560" w:lineRule="exact"/>
        <w:ind w:firstLine="643" w:firstLineChars="200"/>
        <w:textAlignment w:val="auto"/>
        <w:rPr>
          <w:rFonts w:hint="eastAsia" w:ascii="方正仿宋_GBK" w:hAnsi="方正仿宋_GBK" w:eastAsia="方正仿宋_GBK" w:cs="方正仿宋_GBK"/>
          <w:color w:val="000000" w:themeColor="text1"/>
          <w:sz w:val="32"/>
          <w:szCs w:val="32"/>
          <w14:textFill>
            <w14:solidFill>
              <w14:schemeClr w14:val="tx1"/>
            </w14:solidFill>
          </w14:textFill>
        </w:rPr>
      </w:pPr>
      <w:r>
        <w:rPr>
          <w:rFonts w:hint="eastAsia" w:ascii="方正仿宋_GBK" w:hAnsi="方正仿宋_GBK" w:eastAsia="方正仿宋_GBK" w:cs="方正仿宋_GBK"/>
          <w:b/>
          <w:bCs/>
          <w:color w:val="000000" w:themeColor="text1"/>
          <w:sz w:val="32"/>
          <w:szCs w:val="32"/>
          <w:lang w:val="en-US" w:eastAsia="zh-CN"/>
          <w14:textFill>
            <w14:solidFill>
              <w14:schemeClr w14:val="tx1"/>
            </w14:solidFill>
          </w14:textFill>
        </w:rPr>
        <w:t>2.</w:t>
      </w:r>
      <w:r>
        <w:rPr>
          <w:rFonts w:hint="eastAsia" w:ascii="方正仿宋_GBK" w:hAnsi="方正仿宋_GBK" w:eastAsia="方正仿宋_GBK" w:cs="方正仿宋_GBK"/>
          <w:color w:val="000000" w:themeColor="text1"/>
          <w:sz w:val="32"/>
          <w:szCs w:val="32"/>
          <w14:textFill>
            <w14:solidFill>
              <w14:schemeClr w14:val="tx1"/>
            </w14:solidFill>
          </w14:textFill>
        </w:rPr>
        <w:t>负责县委各种会议、重大活动的准备和实施，县委领导活动的协调安排。负责上级公文的承办和县委各类文稿的撰写、修改、印制、分发、管理等工作。</w:t>
      </w:r>
    </w:p>
    <w:p w14:paraId="7BB49D26">
      <w:pPr>
        <w:pageBreakBefore w:val="0"/>
        <w:widowControl w:val="0"/>
        <w:kinsoku/>
        <w:wordWrap/>
        <w:overflowPunct/>
        <w:topLinePunct w:val="0"/>
        <w:autoSpaceDE/>
        <w:autoSpaceDN/>
        <w:bidi w:val="0"/>
        <w:spacing w:line="560" w:lineRule="exact"/>
        <w:ind w:firstLine="643" w:firstLineChars="200"/>
        <w:textAlignment w:val="auto"/>
        <w:rPr>
          <w:rFonts w:hint="eastAsia" w:ascii="方正仿宋_GBK" w:hAnsi="方正仿宋_GBK" w:eastAsia="方正仿宋_GBK" w:cs="方正仿宋_GBK"/>
          <w:color w:val="000000" w:themeColor="text1"/>
          <w:sz w:val="32"/>
          <w:szCs w:val="32"/>
          <w14:textFill>
            <w14:solidFill>
              <w14:schemeClr w14:val="tx1"/>
            </w14:solidFill>
          </w14:textFill>
        </w:rPr>
      </w:pPr>
      <w:r>
        <w:rPr>
          <w:rFonts w:hint="eastAsia" w:ascii="方正仿宋_GBK" w:hAnsi="方正仿宋_GBK" w:eastAsia="方正仿宋_GBK" w:cs="方正仿宋_GBK"/>
          <w:b/>
          <w:bCs/>
          <w:color w:val="000000" w:themeColor="text1"/>
          <w:sz w:val="32"/>
          <w:szCs w:val="32"/>
          <w:lang w:val="en-US" w:eastAsia="zh-CN"/>
          <w14:textFill>
            <w14:solidFill>
              <w14:schemeClr w14:val="tx1"/>
            </w14:solidFill>
          </w14:textFill>
        </w:rPr>
        <w:t>3.</w:t>
      </w:r>
      <w:r>
        <w:rPr>
          <w:rFonts w:hint="eastAsia" w:ascii="方正仿宋_GBK" w:hAnsi="方正仿宋_GBK" w:eastAsia="方正仿宋_GBK" w:cs="方正仿宋_GBK"/>
          <w:color w:val="000000" w:themeColor="text1"/>
          <w:sz w:val="32"/>
          <w:szCs w:val="32"/>
          <w14:textFill>
            <w14:solidFill>
              <w14:schemeClr w14:val="tx1"/>
            </w14:solidFill>
          </w14:textFill>
        </w:rPr>
        <w:t>负责全县党内法规工作，督促指导全州党内规范性文件的制定、审查、备案等工作。负责全县党政网的规划、建设、管理、运行、维护、使用工作。</w:t>
      </w:r>
    </w:p>
    <w:p w14:paraId="07CE89EC">
      <w:pPr>
        <w:pageBreakBefore w:val="0"/>
        <w:widowControl w:val="0"/>
        <w:kinsoku/>
        <w:wordWrap/>
        <w:overflowPunct/>
        <w:topLinePunct w:val="0"/>
        <w:autoSpaceDE/>
        <w:autoSpaceDN/>
        <w:bidi w:val="0"/>
        <w:spacing w:line="560" w:lineRule="exact"/>
        <w:ind w:firstLine="643" w:firstLineChars="200"/>
        <w:textAlignment w:val="auto"/>
        <w:rPr>
          <w:rFonts w:hint="eastAsia" w:ascii="方正仿宋_GBK" w:hAnsi="方正仿宋_GBK" w:eastAsia="方正仿宋_GBK" w:cs="方正仿宋_GBK"/>
          <w:color w:val="000000" w:themeColor="text1"/>
          <w:sz w:val="32"/>
          <w:szCs w:val="32"/>
          <w14:textFill>
            <w14:solidFill>
              <w14:schemeClr w14:val="tx1"/>
            </w14:solidFill>
          </w14:textFill>
        </w:rPr>
      </w:pPr>
      <w:r>
        <w:rPr>
          <w:rFonts w:hint="eastAsia" w:ascii="方正仿宋_GBK" w:hAnsi="方正仿宋_GBK" w:eastAsia="方正仿宋_GBK" w:cs="方正仿宋_GBK"/>
          <w:b/>
          <w:bCs/>
          <w:color w:val="000000" w:themeColor="text1"/>
          <w:sz w:val="32"/>
          <w:szCs w:val="32"/>
          <w:lang w:val="en-US" w:eastAsia="zh-CN"/>
          <w14:textFill>
            <w14:solidFill>
              <w14:schemeClr w14:val="tx1"/>
            </w14:solidFill>
          </w14:textFill>
        </w:rPr>
        <w:t>4.</w:t>
      </w:r>
      <w:r>
        <w:rPr>
          <w:rFonts w:hint="eastAsia" w:ascii="方正仿宋_GBK" w:hAnsi="方正仿宋_GBK" w:eastAsia="方正仿宋_GBK" w:cs="方正仿宋_GBK"/>
          <w:color w:val="000000" w:themeColor="text1"/>
          <w:sz w:val="32"/>
          <w:szCs w:val="32"/>
          <w14:textFill>
            <w14:solidFill>
              <w14:schemeClr w14:val="tx1"/>
            </w14:solidFill>
          </w14:textFill>
        </w:rPr>
        <w:t>负责县委值班工作，负责县委党委办公室系统值班检查指导，对突发事件紧急情况跟踪了解、协调处理。负责并协调县委办公室办公区、生活区的社会治安综合治理和安全防范。负责</w:t>
      </w:r>
      <w:r>
        <w:rPr>
          <w:rFonts w:hint="eastAsia" w:ascii="方正仿宋_GBK" w:hAnsi="方正仿宋_GBK" w:eastAsia="方正仿宋_GBK" w:cs="方正仿宋_GBK"/>
          <w:color w:val="000000" w:themeColor="text1"/>
          <w:sz w:val="32"/>
          <w:szCs w:val="32"/>
          <w:lang w:eastAsia="zh-CN"/>
          <w14:textFill>
            <w14:solidFill>
              <w14:schemeClr w14:val="tx1"/>
            </w14:solidFill>
          </w14:textFill>
        </w:rPr>
        <w:t>县委原</w:t>
      </w:r>
      <w:r>
        <w:rPr>
          <w:rFonts w:hint="eastAsia" w:ascii="方正仿宋_GBK" w:hAnsi="方正仿宋_GBK" w:eastAsia="方正仿宋_GBK" w:cs="方正仿宋_GBK"/>
          <w:color w:val="000000" w:themeColor="text1"/>
          <w:sz w:val="32"/>
          <w:szCs w:val="32"/>
          <w14:textFill>
            <w14:solidFill>
              <w14:schemeClr w14:val="tx1"/>
            </w14:solidFill>
          </w14:textFill>
        </w:rPr>
        <w:t>领导和办公室退休人员的管理工作。</w:t>
      </w:r>
    </w:p>
    <w:p w14:paraId="53D29E2F">
      <w:pPr>
        <w:pageBreakBefore w:val="0"/>
        <w:widowControl w:val="0"/>
        <w:kinsoku/>
        <w:wordWrap/>
        <w:overflowPunct/>
        <w:topLinePunct w:val="0"/>
        <w:autoSpaceDE/>
        <w:autoSpaceDN/>
        <w:bidi w:val="0"/>
        <w:spacing w:line="560" w:lineRule="exact"/>
        <w:ind w:firstLine="643" w:firstLineChars="200"/>
        <w:textAlignment w:val="auto"/>
        <w:rPr>
          <w:rFonts w:hint="eastAsia" w:ascii="方正仿宋_GBK" w:hAnsi="方正仿宋_GBK" w:eastAsia="方正仿宋_GBK" w:cs="方正仿宋_GBK"/>
          <w:color w:val="000000" w:themeColor="text1"/>
          <w:sz w:val="32"/>
          <w:szCs w:val="32"/>
          <w14:textFill>
            <w14:solidFill>
              <w14:schemeClr w14:val="tx1"/>
            </w14:solidFill>
          </w14:textFill>
        </w:rPr>
      </w:pPr>
      <w:r>
        <w:rPr>
          <w:rFonts w:hint="eastAsia" w:ascii="方正仿宋_GBK" w:hAnsi="方正仿宋_GBK" w:eastAsia="方正仿宋_GBK" w:cs="方正仿宋_GBK"/>
          <w:b/>
          <w:bCs/>
          <w:color w:val="000000" w:themeColor="text1"/>
          <w:sz w:val="32"/>
          <w:szCs w:val="32"/>
          <w:lang w:val="en-US" w:eastAsia="zh-CN"/>
          <w14:textFill>
            <w14:solidFill>
              <w14:schemeClr w14:val="tx1"/>
            </w14:solidFill>
          </w14:textFill>
        </w:rPr>
        <w:t>5.</w:t>
      </w:r>
      <w:r>
        <w:rPr>
          <w:rFonts w:hint="eastAsia" w:ascii="方正仿宋_GBK" w:hAnsi="方正仿宋_GBK" w:eastAsia="方正仿宋_GBK" w:cs="方正仿宋_GBK"/>
          <w:color w:val="000000" w:themeColor="text1"/>
          <w:sz w:val="32"/>
          <w:szCs w:val="32"/>
          <w14:textFill>
            <w14:solidFill>
              <w14:schemeClr w14:val="tx1"/>
            </w14:solidFill>
          </w14:textFill>
        </w:rPr>
        <w:t>负责全县党政系统的密码通信和密码管理。负责中央、省委、州委、县委文件和党政军领导机关及其要害部门核心机密电文、信件的传递工作。负责全县密码保护工作。</w:t>
      </w:r>
    </w:p>
    <w:p w14:paraId="1F793BC7">
      <w:pPr>
        <w:pageBreakBefore w:val="0"/>
        <w:widowControl w:val="0"/>
        <w:kinsoku/>
        <w:wordWrap/>
        <w:overflowPunct/>
        <w:topLinePunct w:val="0"/>
        <w:autoSpaceDE/>
        <w:autoSpaceDN/>
        <w:bidi w:val="0"/>
        <w:spacing w:line="560" w:lineRule="exact"/>
        <w:ind w:firstLine="643" w:firstLineChars="200"/>
        <w:textAlignment w:val="auto"/>
        <w:rPr>
          <w:rFonts w:hint="eastAsia" w:ascii="方正仿宋_GBK" w:hAnsi="方正仿宋_GBK" w:eastAsia="方正仿宋_GBK" w:cs="方正仿宋_GBK"/>
          <w:color w:val="000000" w:themeColor="text1"/>
          <w:sz w:val="32"/>
          <w:szCs w:val="32"/>
          <w14:textFill>
            <w14:solidFill>
              <w14:schemeClr w14:val="tx1"/>
            </w14:solidFill>
          </w14:textFill>
        </w:rPr>
      </w:pPr>
      <w:r>
        <w:rPr>
          <w:rFonts w:hint="eastAsia" w:ascii="方正仿宋_GBK" w:hAnsi="方正仿宋_GBK" w:eastAsia="方正仿宋_GBK" w:cs="方正仿宋_GBK"/>
          <w:b/>
          <w:bCs/>
          <w:color w:val="000000" w:themeColor="text1"/>
          <w:sz w:val="32"/>
          <w:szCs w:val="32"/>
          <w:lang w:val="en-US" w:eastAsia="zh-CN"/>
          <w14:textFill>
            <w14:solidFill>
              <w14:schemeClr w14:val="tx1"/>
            </w14:solidFill>
          </w14:textFill>
        </w:rPr>
        <w:t>6.</w:t>
      </w:r>
      <w:r>
        <w:rPr>
          <w:rFonts w:hint="eastAsia" w:ascii="方正仿宋_GBK" w:hAnsi="方正仿宋_GBK" w:eastAsia="方正仿宋_GBK" w:cs="方正仿宋_GBK"/>
          <w:color w:val="000000" w:themeColor="text1"/>
          <w:sz w:val="32"/>
          <w:szCs w:val="32"/>
          <w14:textFill>
            <w14:solidFill>
              <w14:schemeClr w14:val="tx1"/>
            </w14:solidFill>
          </w14:textFill>
        </w:rPr>
        <w:t>负责贯彻执行党和国家有关保密工作的方针、政策、</w:t>
      </w:r>
      <w:r>
        <w:rPr>
          <w:rFonts w:hint="eastAsia" w:ascii="方正仿宋_GBK" w:hAnsi="方正仿宋_GBK" w:eastAsia="方正仿宋_GBK" w:cs="方正仿宋_GBK"/>
          <w:color w:val="000000" w:themeColor="text1"/>
          <w:sz w:val="32"/>
          <w:szCs w:val="32"/>
          <w:lang w:eastAsia="zh-CN"/>
          <w14:textFill>
            <w14:solidFill>
              <w14:schemeClr w14:val="tx1"/>
            </w14:solidFill>
          </w14:textFill>
        </w:rPr>
        <w:t>法律法规</w:t>
      </w:r>
      <w:r>
        <w:rPr>
          <w:rFonts w:hint="eastAsia" w:ascii="方正仿宋_GBK" w:hAnsi="方正仿宋_GBK" w:eastAsia="方正仿宋_GBK" w:cs="方正仿宋_GBK"/>
          <w:color w:val="000000" w:themeColor="text1"/>
          <w:sz w:val="32"/>
          <w:szCs w:val="32"/>
          <w14:textFill>
            <w14:solidFill>
              <w14:schemeClr w14:val="tx1"/>
            </w14:solidFill>
          </w14:textFill>
        </w:rPr>
        <w:t>和县委关于保密工作的指示和决定。制定全县保密工作计划，并组织实施。组织、指导保密宣传教育、理论研究，干部培训工作。指导、督促、检查印刷复印行业的保密管理工作。</w:t>
      </w:r>
    </w:p>
    <w:p w14:paraId="282E43B1">
      <w:pPr>
        <w:pageBreakBefore w:val="0"/>
        <w:widowControl w:val="0"/>
        <w:kinsoku/>
        <w:wordWrap/>
        <w:overflowPunct/>
        <w:topLinePunct w:val="0"/>
        <w:autoSpaceDE/>
        <w:autoSpaceDN/>
        <w:bidi w:val="0"/>
        <w:spacing w:line="560" w:lineRule="exact"/>
        <w:ind w:firstLine="643" w:firstLineChars="200"/>
        <w:textAlignment w:val="auto"/>
        <w:rPr>
          <w:rFonts w:hint="eastAsia" w:ascii="方正仿宋_GBK" w:hAnsi="方正仿宋_GBK" w:eastAsia="方正仿宋_GBK" w:cs="方正仿宋_GBK"/>
          <w:color w:val="000000" w:themeColor="text1"/>
          <w:sz w:val="32"/>
          <w:szCs w:val="32"/>
          <w14:textFill>
            <w14:solidFill>
              <w14:schemeClr w14:val="tx1"/>
            </w14:solidFill>
          </w14:textFill>
        </w:rPr>
      </w:pPr>
      <w:r>
        <w:rPr>
          <w:rFonts w:hint="eastAsia" w:ascii="方正仿宋_GBK" w:hAnsi="方正仿宋_GBK" w:eastAsia="方正仿宋_GBK" w:cs="方正仿宋_GBK"/>
          <w:b/>
          <w:bCs/>
          <w:color w:val="000000" w:themeColor="text1"/>
          <w:sz w:val="32"/>
          <w:szCs w:val="32"/>
          <w:lang w:val="en-US" w:eastAsia="zh-CN"/>
          <w14:textFill>
            <w14:solidFill>
              <w14:schemeClr w14:val="tx1"/>
            </w14:solidFill>
          </w14:textFill>
        </w:rPr>
        <w:t>7.</w:t>
      </w:r>
      <w:r>
        <w:rPr>
          <w:rFonts w:hint="eastAsia" w:ascii="方正仿宋_GBK" w:hAnsi="方正仿宋_GBK" w:eastAsia="方正仿宋_GBK" w:cs="方正仿宋_GBK"/>
          <w:color w:val="000000" w:themeColor="text1"/>
          <w:sz w:val="32"/>
          <w:szCs w:val="32"/>
          <w14:textFill>
            <w14:solidFill>
              <w14:schemeClr w14:val="tx1"/>
            </w14:solidFill>
          </w14:textFill>
        </w:rPr>
        <w:t>负责全县目标绩效考核方案的制定，集中成立考核组，对全县绩效考核开展验收，及时对当年绩效考核细则进行修改、下发、汇总、排名。按时核算绩效考核金，对全县各单位、各部门二次考核进行检查。</w:t>
      </w:r>
    </w:p>
    <w:p w14:paraId="27456195">
      <w:pPr>
        <w:pageBreakBefore w:val="0"/>
        <w:widowControl w:val="0"/>
        <w:kinsoku/>
        <w:wordWrap/>
        <w:overflowPunct/>
        <w:topLinePunct w:val="0"/>
        <w:autoSpaceDE/>
        <w:autoSpaceDN/>
        <w:bidi w:val="0"/>
        <w:spacing w:line="560" w:lineRule="exact"/>
        <w:ind w:firstLine="643" w:firstLineChars="200"/>
        <w:textAlignment w:val="auto"/>
        <w:rPr>
          <w:rFonts w:hint="eastAsia" w:ascii="方正仿宋_GBK" w:hAnsi="方正仿宋_GBK" w:eastAsia="方正仿宋_GBK" w:cs="方正仿宋_GBK"/>
          <w:color w:val="000000" w:themeColor="text1"/>
          <w:sz w:val="32"/>
          <w:szCs w:val="32"/>
          <w14:textFill>
            <w14:solidFill>
              <w14:schemeClr w14:val="tx1"/>
            </w14:solidFill>
          </w14:textFill>
        </w:rPr>
      </w:pPr>
      <w:r>
        <w:rPr>
          <w:rFonts w:hint="eastAsia" w:ascii="方正仿宋_GBK" w:hAnsi="方正仿宋_GBK" w:eastAsia="方正仿宋_GBK" w:cs="方正仿宋_GBK"/>
          <w:b/>
          <w:bCs/>
          <w:color w:val="000000" w:themeColor="text1"/>
          <w:sz w:val="32"/>
          <w:szCs w:val="32"/>
          <w:lang w:val="en-US" w:eastAsia="zh-CN"/>
          <w14:textFill>
            <w14:solidFill>
              <w14:schemeClr w14:val="tx1"/>
            </w14:solidFill>
          </w14:textFill>
        </w:rPr>
        <w:t>8.</w:t>
      </w:r>
      <w:r>
        <w:rPr>
          <w:rFonts w:hint="eastAsia" w:ascii="方正仿宋_GBK" w:hAnsi="方正仿宋_GBK" w:eastAsia="方正仿宋_GBK" w:cs="方正仿宋_GBK"/>
          <w:color w:val="000000" w:themeColor="text1"/>
          <w:sz w:val="32"/>
          <w:szCs w:val="32"/>
          <w14:textFill>
            <w14:solidFill>
              <w14:schemeClr w14:val="tx1"/>
            </w14:solidFill>
          </w14:textFill>
        </w:rPr>
        <w:t>负责贯彻执行《中华人民共和国档案法》等相关法律法规。负责制定全县档案事业发展计划和档案工作规章制度，并组织实施。负责全县档案工作的统筹规划和宏观管理，依法对全县档案工作进行监督检查并查处违法行为。</w:t>
      </w:r>
    </w:p>
    <w:p w14:paraId="248BF145">
      <w:pPr>
        <w:pageBreakBefore w:val="0"/>
        <w:widowControl w:val="0"/>
        <w:kinsoku/>
        <w:wordWrap/>
        <w:overflowPunct/>
        <w:topLinePunct w:val="0"/>
        <w:autoSpaceDE/>
        <w:autoSpaceDN/>
        <w:bidi w:val="0"/>
        <w:spacing w:line="560" w:lineRule="exact"/>
        <w:ind w:firstLine="643" w:firstLineChars="200"/>
        <w:textAlignment w:val="auto"/>
        <w:rPr>
          <w:rFonts w:hint="eastAsia" w:ascii="方正仿宋_GBK" w:hAnsi="方正仿宋_GBK" w:eastAsia="方正仿宋_GBK" w:cs="方正仿宋_GBK"/>
          <w:color w:val="000000" w:themeColor="text1"/>
          <w:sz w:val="32"/>
          <w:szCs w:val="32"/>
          <w14:textFill>
            <w14:solidFill>
              <w14:schemeClr w14:val="tx1"/>
            </w14:solidFill>
          </w14:textFill>
        </w:rPr>
      </w:pPr>
      <w:r>
        <w:rPr>
          <w:rFonts w:hint="eastAsia" w:ascii="方正仿宋_GBK" w:hAnsi="方正仿宋_GBK" w:eastAsia="方正仿宋_GBK" w:cs="方正仿宋_GBK"/>
          <w:b/>
          <w:bCs/>
          <w:color w:val="000000" w:themeColor="text1"/>
          <w:sz w:val="32"/>
          <w:szCs w:val="32"/>
          <w:lang w:val="en-US" w:eastAsia="zh-CN"/>
          <w14:textFill>
            <w14:solidFill>
              <w14:schemeClr w14:val="tx1"/>
            </w14:solidFill>
          </w14:textFill>
        </w:rPr>
        <w:t>9.</w:t>
      </w:r>
      <w:r>
        <w:rPr>
          <w:rFonts w:hint="eastAsia" w:ascii="方正仿宋_GBK" w:hAnsi="方正仿宋_GBK" w:eastAsia="方正仿宋_GBK" w:cs="方正仿宋_GBK"/>
          <w:color w:val="000000" w:themeColor="text1"/>
          <w:sz w:val="32"/>
          <w:szCs w:val="32"/>
          <w14:textFill>
            <w14:solidFill>
              <w14:schemeClr w14:val="tx1"/>
            </w14:solidFill>
          </w14:textFill>
        </w:rPr>
        <w:t>负责全县公务服务，车辆安排、管理、维护，周转房的分配、管理和日常维护工作，行政办公用房的使用调配维修审批、监督管理工作，并提出经费安排建议。负责县级行政事业单位国有资产管理。</w:t>
      </w:r>
    </w:p>
    <w:p w14:paraId="62E180D4">
      <w:pPr>
        <w:pageBreakBefore w:val="0"/>
        <w:widowControl w:val="0"/>
        <w:kinsoku/>
        <w:wordWrap/>
        <w:overflowPunct/>
        <w:topLinePunct w:val="0"/>
        <w:autoSpaceDE/>
        <w:autoSpaceDN/>
        <w:bidi w:val="0"/>
        <w:spacing w:line="560" w:lineRule="exact"/>
        <w:ind w:firstLine="643" w:firstLineChars="200"/>
        <w:textAlignment w:val="auto"/>
        <w:rPr>
          <w:rFonts w:hint="eastAsia" w:ascii="方正仿宋_GBK" w:hAnsi="方正仿宋_GBK" w:eastAsia="方正仿宋_GBK" w:cs="方正仿宋_GBK"/>
          <w:color w:val="000000" w:themeColor="text1"/>
          <w:sz w:val="32"/>
          <w:szCs w:val="32"/>
          <w14:textFill>
            <w14:solidFill>
              <w14:schemeClr w14:val="tx1"/>
            </w14:solidFill>
          </w14:textFill>
        </w:rPr>
      </w:pPr>
      <w:r>
        <w:rPr>
          <w:rFonts w:hint="eastAsia" w:ascii="方正仿宋_GBK" w:hAnsi="方正仿宋_GBK" w:eastAsia="方正仿宋_GBK" w:cs="方正仿宋_GBK"/>
          <w:b/>
          <w:bCs/>
          <w:color w:val="000000" w:themeColor="text1"/>
          <w:sz w:val="32"/>
          <w:szCs w:val="32"/>
          <w:lang w:val="en-US" w:eastAsia="zh-CN"/>
          <w14:textFill>
            <w14:solidFill>
              <w14:schemeClr w14:val="tx1"/>
            </w14:solidFill>
          </w14:textFill>
        </w:rPr>
        <w:t>10.</w:t>
      </w:r>
      <w:r>
        <w:rPr>
          <w:rFonts w:hint="eastAsia" w:ascii="方正仿宋_GBK" w:hAnsi="方正仿宋_GBK" w:eastAsia="方正仿宋_GBK" w:cs="方正仿宋_GBK"/>
          <w:color w:val="000000" w:themeColor="text1"/>
          <w:sz w:val="32"/>
          <w:szCs w:val="32"/>
          <w14:textFill>
            <w14:solidFill>
              <w14:schemeClr w14:val="tx1"/>
            </w14:solidFill>
          </w14:textFill>
        </w:rPr>
        <w:t>负责县委的行政后勤保障工作，管理县委机关房产、地籍和其他固定资产。负责县委机关行政事业经费的预算、财务管理、财务审计、基建计划及实施等。</w:t>
      </w:r>
    </w:p>
    <w:p w14:paraId="13B09DC1">
      <w:pPr>
        <w:pageBreakBefore w:val="0"/>
        <w:widowControl w:val="0"/>
        <w:kinsoku/>
        <w:wordWrap/>
        <w:overflowPunct/>
        <w:topLinePunct w:val="0"/>
        <w:autoSpaceDE/>
        <w:autoSpaceDN/>
        <w:bidi w:val="0"/>
        <w:spacing w:line="560" w:lineRule="exact"/>
        <w:ind w:firstLine="643" w:firstLineChars="200"/>
        <w:textAlignment w:val="auto"/>
        <w:rPr>
          <w:rFonts w:hint="eastAsia" w:ascii="方正仿宋_GBK" w:hAnsi="方正仿宋_GBK" w:eastAsia="方正仿宋_GBK" w:cs="方正仿宋_GBK"/>
          <w:color w:val="000000" w:themeColor="text1"/>
          <w:sz w:val="32"/>
          <w:szCs w:val="32"/>
          <w14:textFill>
            <w14:solidFill>
              <w14:schemeClr w14:val="tx1"/>
            </w14:solidFill>
          </w14:textFill>
        </w:rPr>
      </w:pPr>
      <w:r>
        <w:rPr>
          <w:rFonts w:hint="eastAsia" w:ascii="方正仿宋_GBK" w:hAnsi="方正仿宋_GBK" w:eastAsia="方正仿宋_GBK" w:cs="方正仿宋_GBK"/>
          <w:b/>
          <w:bCs/>
          <w:color w:val="000000" w:themeColor="text1"/>
          <w:sz w:val="32"/>
          <w:szCs w:val="32"/>
          <w:lang w:val="en-US" w:eastAsia="zh-CN"/>
          <w14:textFill>
            <w14:solidFill>
              <w14:schemeClr w14:val="tx1"/>
            </w14:solidFill>
          </w14:textFill>
        </w:rPr>
        <w:t>11.</w:t>
      </w:r>
      <w:r>
        <w:rPr>
          <w:rFonts w:hint="eastAsia" w:ascii="方正仿宋_GBK" w:hAnsi="方正仿宋_GBK" w:eastAsia="方正仿宋_GBK" w:cs="方正仿宋_GBK"/>
          <w:color w:val="000000" w:themeColor="text1"/>
          <w:sz w:val="32"/>
          <w:szCs w:val="32"/>
          <w14:textFill>
            <w14:solidFill>
              <w14:schemeClr w14:val="tx1"/>
            </w14:solidFill>
          </w14:textFill>
        </w:rPr>
        <w:t>代管县公务服务中心、县目标绩效督查事务中心、县档案馆。</w:t>
      </w:r>
    </w:p>
    <w:p w14:paraId="7FD24789">
      <w:pPr>
        <w:pageBreakBefore w:val="0"/>
        <w:widowControl w:val="0"/>
        <w:kinsoku/>
        <w:wordWrap/>
        <w:overflowPunct/>
        <w:topLinePunct w:val="0"/>
        <w:autoSpaceDE/>
        <w:autoSpaceDN/>
        <w:bidi w:val="0"/>
        <w:spacing w:line="560" w:lineRule="exact"/>
        <w:ind w:firstLine="643" w:firstLineChars="200"/>
        <w:textAlignment w:val="auto"/>
        <w:rPr>
          <w:rFonts w:hint="eastAsia" w:ascii="方正仿宋_GBK" w:hAnsi="方正仿宋_GBK" w:eastAsia="方正仿宋_GBK" w:cs="方正仿宋_GBK"/>
          <w:color w:val="000000" w:themeColor="text1"/>
          <w:sz w:val="32"/>
          <w:szCs w:val="32"/>
          <w14:textFill>
            <w14:solidFill>
              <w14:schemeClr w14:val="tx1"/>
            </w14:solidFill>
          </w14:textFill>
        </w:rPr>
      </w:pPr>
      <w:r>
        <w:rPr>
          <w:rFonts w:hint="eastAsia" w:ascii="方正仿宋_GBK" w:hAnsi="方正仿宋_GBK" w:eastAsia="方正仿宋_GBK" w:cs="方正仿宋_GBK"/>
          <w:b/>
          <w:bCs/>
          <w:color w:val="000000" w:themeColor="text1"/>
          <w:sz w:val="32"/>
          <w:szCs w:val="32"/>
          <w:lang w:val="en-US" w:eastAsia="zh-CN"/>
          <w14:textFill>
            <w14:solidFill>
              <w14:schemeClr w14:val="tx1"/>
            </w14:solidFill>
          </w14:textFill>
        </w:rPr>
        <w:t>12.</w:t>
      </w:r>
      <w:r>
        <w:rPr>
          <w:rFonts w:hint="eastAsia" w:ascii="方正仿宋_GBK" w:hAnsi="方正仿宋_GBK" w:eastAsia="方正仿宋_GBK" w:cs="方正仿宋_GBK"/>
          <w:color w:val="000000" w:themeColor="text1"/>
          <w:sz w:val="32"/>
          <w:szCs w:val="32"/>
          <w14:textFill>
            <w14:solidFill>
              <w14:schemeClr w14:val="tx1"/>
            </w14:solidFill>
          </w14:textFill>
        </w:rPr>
        <w:t>承办县委交办的其他任务。</w:t>
      </w:r>
    </w:p>
    <w:p w14:paraId="4AED16AE">
      <w:pPr>
        <w:pStyle w:val="5"/>
        <w:pageBreakBefore w:val="0"/>
        <w:widowControl w:val="0"/>
        <w:kinsoku/>
        <w:wordWrap/>
        <w:overflowPunct/>
        <w:topLinePunct w:val="0"/>
        <w:autoSpaceDE/>
        <w:autoSpaceDN/>
        <w:bidi w:val="0"/>
        <w:adjustRightInd w:val="0"/>
        <w:snapToGrid w:val="0"/>
        <w:spacing w:beforeLines="0" w:line="560" w:lineRule="exact"/>
        <w:ind w:firstLine="671" w:firstLineChars="209"/>
        <w:textAlignment w:val="auto"/>
        <w:outlineLvl w:val="2"/>
        <w:rPr>
          <w:rFonts w:hint="default" w:ascii="Times New Roman" w:hAnsi="Times New Roman" w:eastAsia="方正仿宋_GBK" w:cs="Times New Roman"/>
          <w:b/>
          <w:bCs w:val="0"/>
          <w:color w:val="000000" w:themeColor="text1"/>
          <w:sz w:val="32"/>
          <w:szCs w:val="32"/>
          <w14:textFill>
            <w14:solidFill>
              <w14:schemeClr w14:val="tx1"/>
            </w14:solidFill>
          </w14:textFill>
        </w:rPr>
      </w:pPr>
      <w:r>
        <w:rPr>
          <w:rFonts w:hint="default" w:ascii="Times New Roman" w:hAnsi="Times New Roman" w:eastAsia="方正仿宋_GBK" w:cs="Times New Roman"/>
          <w:b/>
          <w:bCs w:val="0"/>
          <w:color w:val="000000" w:themeColor="text1"/>
          <w:sz w:val="32"/>
          <w:szCs w:val="32"/>
          <w14:textFill>
            <w14:solidFill>
              <w14:schemeClr w14:val="tx1"/>
            </w14:solidFill>
          </w14:textFill>
        </w:rPr>
        <w:t>（二）202</w:t>
      </w:r>
      <w:r>
        <w:rPr>
          <w:rFonts w:hint="default" w:ascii="Times New Roman" w:hAnsi="Times New Roman" w:eastAsia="方正仿宋_GBK" w:cs="Times New Roman"/>
          <w:b/>
          <w:bCs w:val="0"/>
          <w:color w:val="000000" w:themeColor="text1"/>
          <w:sz w:val="32"/>
          <w:szCs w:val="32"/>
          <w:lang w:val="en-US" w:eastAsia="zh-CN"/>
          <w14:textFill>
            <w14:solidFill>
              <w14:schemeClr w14:val="tx1"/>
            </w14:solidFill>
          </w14:textFill>
        </w:rPr>
        <w:t>2</w:t>
      </w:r>
      <w:r>
        <w:rPr>
          <w:rFonts w:hint="default" w:ascii="Times New Roman" w:hAnsi="Times New Roman" w:eastAsia="方正仿宋_GBK" w:cs="Times New Roman"/>
          <w:b/>
          <w:bCs w:val="0"/>
          <w:color w:val="000000" w:themeColor="text1"/>
          <w:sz w:val="32"/>
          <w:szCs w:val="32"/>
          <w14:textFill>
            <w14:solidFill>
              <w14:schemeClr w14:val="tx1"/>
            </w14:solidFill>
          </w14:textFill>
        </w:rPr>
        <w:t>年重点工作完成情况。</w:t>
      </w:r>
      <w:bookmarkEnd w:id="23"/>
      <w:bookmarkEnd w:id="24"/>
      <w:bookmarkEnd w:id="25"/>
      <w:bookmarkEnd w:id="26"/>
    </w:p>
    <w:p w14:paraId="262B07E8">
      <w:pPr>
        <w:pageBreakBefore w:val="0"/>
        <w:widowControl w:val="0"/>
        <w:kinsoku/>
        <w:wordWrap/>
        <w:overflowPunct/>
        <w:topLinePunct w:val="0"/>
        <w:autoSpaceDE/>
        <w:autoSpaceDN/>
        <w:bidi w:val="0"/>
        <w:spacing w:line="560" w:lineRule="exact"/>
        <w:ind w:firstLine="640" w:firstLineChars="200"/>
        <w:textAlignment w:val="auto"/>
        <w:rPr>
          <w:rFonts w:hint="eastAsia" w:ascii="方正仿宋_GBK" w:hAnsi="方正仿宋_GBK" w:eastAsia="方正仿宋_GBK" w:cs="方正仿宋_GBK"/>
          <w:color w:val="000000" w:themeColor="text1"/>
          <w:sz w:val="32"/>
          <w:szCs w:val="32"/>
          <w14:textFill>
            <w14:solidFill>
              <w14:schemeClr w14:val="tx1"/>
            </w14:solidFill>
          </w14:textFill>
        </w:rPr>
      </w:pPr>
      <w:r>
        <w:rPr>
          <w:rFonts w:hint="eastAsia" w:ascii="方正仿宋_GBK" w:hAnsi="方正仿宋_GBK" w:eastAsia="方正仿宋_GBK" w:cs="方正仿宋_GBK"/>
          <w:color w:val="000000" w:themeColor="text1"/>
          <w:sz w:val="32"/>
          <w:szCs w:val="32"/>
          <w14:textFill>
            <w14:solidFill>
              <w14:schemeClr w14:val="tx1"/>
            </w14:solidFill>
          </w14:textFill>
        </w:rPr>
        <w:t>202</w:t>
      </w:r>
      <w:r>
        <w:rPr>
          <w:rFonts w:hint="eastAsia" w:ascii="方正仿宋_GBK" w:hAnsi="方正仿宋_GBK" w:eastAsia="方正仿宋_GBK" w:cs="方正仿宋_GBK"/>
          <w:color w:val="000000" w:themeColor="text1"/>
          <w:sz w:val="32"/>
          <w:szCs w:val="32"/>
          <w:lang w:val="en-US" w:eastAsia="zh-CN"/>
          <w14:textFill>
            <w14:solidFill>
              <w14:schemeClr w14:val="tx1"/>
            </w14:solidFill>
          </w14:textFill>
        </w:rPr>
        <w:t>2</w:t>
      </w:r>
      <w:r>
        <w:rPr>
          <w:rFonts w:hint="eastAsia" w:ascii="方正仿宋_GBK" w:hAnsi="方正仿宋_GBK" w:eastAsia="方正仿宋_GBK" w:cs="方正仿宋_GBK"/>
          <w:color w:val="000000" w:themeColor="text1"/>
          <w:sz w:val="32"/>
          <w:szCs w:val="32"/>
          <w14:textFill>
            <w14:solidFill>
              <w14:schemeClr w14:val="tx1"/>
            </w14:solidFill>
          </w14:textFill>
        </w:rPr>
        <w:t>年，在县委的坚强领导和州委办公室的大力指导下，县委办公室坚持以习近平新时代中国特色社会主义思想为指导，紧扣“生态、发展、民生、稳定、作风”五个关键，“讲政治、抓落实、勇创新、争一流”，不断增强主动性和创造性，各项工作全面上水平，服务质量整体上台阶，较好地发挥了参谋助手和综合协调作用。</w:t>
      </w:r>
    </w:p>
    <w:p w14:paraId="7A064315">
      <w:pPr>
        <w:pageBreakBefore w:val="0"/>
        <w:widowControl w:val="0"/>
        <w:kinsoku/>
        <w:wordWrap/>
        <w:overflowPunct/>
        <w:topLinePunct w:val="0"/>
        <w:autoSpaceDE/>
        <w:autoSpaceDN/>
        <w:bidi w:val="0"/>
        <w:spacing w:line="560" w:lineRule="exact"/>
        <w:ind w:firstLine="640" w:firstLineChars="200"/>
        <w:textAlignment w:val="auto"/>
        <w:rPr>
          <w:rFonts w:hint="eastAsia" w:ascii="方正仿宋_GBK" w:hAnsi="方正仿宋_GBK" w:eastAsia="方正仿宋_GBK" w:cs="方正仿宋_GBK"/>
          <w:color w:val="000000" w:themeColor="text1"/>
          <w:sz w:val="32"/>
          <w:szCs w:val="32"/>
          <w:lang w:eastAsia="zh-CN"/>
          <w14:textFill>
            <w14:solidFill>
              <w14:schemeClr w14:val="tx1"/>
            </w14:solidFill>
          </w14:textFill>
        </w:rPr>
      </w:pPr>
      <w:r>
        <w:rPr>
          <w:rFonts w:hint="eastAsia" w:ascii="方正仿宋_GBK" w:hAnsi="方正仿宋_GBK" w:eastAsia="方正仿宋_GBK" w:cs="方正仿宋_GBK"/>
          <w:color w:val="000000" w:themeColor="text1"/>
          <w:sz w:val="32"/>
          <w:szCs w:val="32"/>
          <w14:textFill>
            <w14:solidFill>
              <w14:schemeClr w14:val="tx1"/>
            </w14:solidFill>
          </w14:textFill>
        </w:rPr>
        <w:t>高标准定位，全力打造“讲政治、抓落实、勇创新、争一流”型办公室，综合服务水平显著提高</w:t>
      </w:r>
      <w:r>
        <w:rPr>
          <w:rFonts w:hint="eastAsia" w:ascii="方正仿宋_GBK" w:hAnsi="方正仿宋_GBK" w:eastAsia="方正仿宋_GBK" w:cs="方正仿宋_GBK"/>
          <w:color w:val="000000" w:themeColor="text1"/>
          <w:sz w:val="32"/>
          <w:szCs w:val="32"/>
          <w:lang w:eastAsia="zh-CN"/>
          <w14:textFill>
            <w14:solidFill>
              <w14:schemeClr w14:val="tx1"/>
            </w14:solidFill>
          </w14:textFill>
        </w:rPr>
        <w:t>。</w:t>
      </w:r>
    </w:p>
    <w:p w14:paraId="2CCC119E">
      <w:pPr>
        <w:pageBreakBefore w:val="0"/>
        <w:widowControl w:val="0"/>
        <w:kinsoku/>
        <w:wordWrap/>
        <w:overflowPunct/>
        <w:topLinePunct w:val="0"/>
        <w:autoSpaceDE/>
        <w:autoSpaceDN/>
        <w:bidi w:val="0"/>
        <w:spacing w:line="560" w:lineRule="exact"/>
        <w:ind w:firstLine="640" w:firstLineChars="200"/>
        <w:textAlignment w:val="auto"/>
        <w:rPr>
          <w:rFonts w:hint="eastAsia" w:ascii="方正仿宋_GBK" w:hAnsi="方正仿宋_GBK" w:eastAsia="方正仿宋_GBK" w:cs="方正仿宋_GBK"/>
          <w:color w:val="000000" w:themeColor="text1"/>
          <w:sz w:val="32"/>
          <w:szCs w:val="32"/>
          <w14:textFill>
            <w14:solidFill>
              <w14:schemeClr w14:val="tx1"/>
            </w14:solidFill>
          </w14:textFill>
        </w:rPr>
      </w:pPr>
      <w:r>
        <w:rPr>
          <w:rFonts w:hint="eastAsia" w:ascii="方正仿宋_GBK" w:hAnsi="方正仿宋_GBK" w:eastAsia="方正仿宋_GBK" w:cs="方正仿宋_GBK"/>
          <w:color w:val="000000" w:themeColor="text1"/>
          <w:sz w:val="32"/>
          <w:szCs w:val="32"/>
          <w14:textFill>
            <w14:solidFill>
              <w14:schemeClr w14:val="tx1"/>
            </w14:solidFill>
          </w14:textFill>
        </w:rPr>
        <w:t>进一步深化对县委办公室在新形势下特殊作用的认识，努力推进由被动服务向主动服务转变，由决策要素的单项服务向决策全过程服务转变。一年来，办公室自觉加压，高位施行，向管理要质量，看结果，论水平，综合服务水平明显提高。</w:t>
      </w:r>
    </w:p>
    <w:p w14:paraId="74E03AE4">
      <w:pPr>
        <w:pageBreakBefore w:val="0"/>
        <w:widowControl w:val="0"/>
        <w:kinsoku/>
        <w:wordWrap/>
        <w:overflowPunct/>
        <w:topLinePunct w:val="0"/>
        <w:autoSpaceDE/>
        <w:autoSpaceDN/>
        <w:bidi w:val="0"/>
        <w:spacing w:line="560" w:lineRule="exact"/>
        <w:ind w:firstLine="643" w:firstLineChars="200"/>
        <w:textAlignment w:val="auto"/>
        <w:rPr>
          <w:rFonts w:hint="eastAsia" w:ascii="方正仿宋_GBK" w:hAnsi="方正仿宋_GBK" w:eastAsia="方正仿宋_GBK" w:cs="方正仿宋_GBK"/>
          <w:color w:val="000000" w:themeColor="text1"/>
          <w:sz w:val="32"/>
          <w:szCs w:val="32"/>
          <w14:textFill>
            <w14:solidFill>
              <w14:schemeClr w14:val="tx1"/>
            </w14:solidFill>
          </w14:textFill>
        </w:rPr>
      </w:pPr>
      <w:r>
        <w:rPr>
          <w:rFonts w:hint="eastAsia" w:ascii="方正仿宋_GBK" w:hAnsi="方正仿宋_GBK" w:eastAsia="方正仿宋_GBK" w:cs="方正仿宋_GBK"/>
          <w:b/>
          <w:bCs/>
          <w:color w:val="000000" w:themeColor="text1"/>
          <w:sz w:val="32"/>
          <w:szCs w:val="32"/>
          <w14:textFill>
            <w14:solidFill>
              <w14:schemeClr w14:val="tx1"/>
            </w14:solidFill>
          </w14:textFill>
        </w:rPr>
        <w:t>注重质量，讲求效果，办文办会严把关。</w:t>
      </w:r>
      <w:r>
        <w:rPr>
          <w:rFonts w:hint="eastAsia" w:ascii="方正仿宋_GBK" w:hAnsi="方正仿宋_GBK" w:eastAsia="方正仿宋_GBK" w:cs="方正仿宋_GBK"/>
          <w:color w:val="000000" w:themeColor="text1"/>
          <w:sz w:val="32"/>
          <w:szCs w:val="32"/>
          <w14:textFill>
            <w14:solidFill>
              <w14:schemeClr w14:val="tx1"/>
            </w14:solidFill>
          </w14:textFill>
        </w:rPr>
        <w:t>狠抓公文规范处理。认真贯彻《党政机关公文处理工作条例</w:t>
      </w:r>
      <w:r>
        <w:rPr>
          <w:rFonts w:hint="eastAsia" w:ascii="方正仿宋_GBK" w:hAnsi="方正仿宋_GBK" w:eastAsia="方正仿宋_GBK" w:cs="方正仿宋_GBK"/>
          <w:color w:val="000000" w:themeColor="text1"/>
          <w:sz w:val="32"/>
          <w:szCs w:val="32"/>
          <w:lang w:eastAsia="zh-CN"/>
          <w14:textFill>
            <w14:solidFill>
              <w14:schemeClr w14:val="tx1"/>
            </w14:solidFill>
          </w14:textFill>
        </w:rPr>
        <w:t>》《</w:t>
      </w:r>
      <w:r>
        <w:rPr>
          <w:rFonts w:hint="eastAsia" w:ascii="方正仿宋_GBK" w:hAnsi="方正仿宋_GBK" w:eastAsia="方正仿宋_GBK" w:cs="方正仿宋_GBK"/>
          <w:color w:val="000000" w:themeColor="text1"/>
          <w:sz w:val="32"/>
          <w:szCs w:val="32"/>
          <w14:textFill>
            <w14:solidFill>
              <w14:schemeClr w14:val="tx1"/>
            </w14:solidFill>
          </w14:textFill>
        </w:rPr>
        <w:t>党政机关公文格式（国家标准）》和相关党内法规条例，进一步规范了公文处理秩序。坚持文秘人员严格核稿，领导层层把关，确保办文质量，基本达到了公文制作、规范、传阅准确、及时、保密、不出差错的标准。全年审核处理各类来文，起草县委领导代表县委的各类讲话稿。加强文书档案管理工作，及时完成本年度各类文件资料的立卷归档和清退、销毁工作，确保了档案安全，今年共审查县委及其办公室发布的规范性文件，向上级进行报备。切实提高办会水平。认真做好会前、会中、会后各个环节的衔接，将“周密严谨细致认真”的工作作风贯穿于整个会议的全过程。一年来，没有发生因会议准备不力而影响会议召开质量的情况，办会水平得到领导认可。</w:t>
      </w:r>
    </w:p>
    <w:p w14:paraId="5B294A93">
      <w:pPr>
        <w:pageBreakBefore w:val="0"/>
        <w:widowControl w:val="0"/>
        <w:kinsoku/>
        <w:wordWrap/>
        <w:overflowPunct/>
        <w:topLinePunct w:val="0"/>
        <w:autoSpaceDE/>
        <w:autoSpaceDN/>
        <w:bidi w:val="0"/>
        <w:spacing w:line="560" w:lineRule="exact"/>
        <w:ind w:firstLine="643" w:firstLineChars="200"/>
        <w:textAlignment w:val="auto"/>
        <w:rPr>
          <w:rFonts w:hint="eastAsia" w:ascii="方正仿宋_GBK" w:hAnsi="方正仿宋_GBK" w:eastAsia="方正仿宋_GBK" w:cs="方正仿宋_GBK"/>
          <w:color w:val="000000" w:themeColor="text1"/>
          <w:sz w:val="32"/>
          <w:szCs w:val="32"/>
          <w14:textFill>
            <w14:solidFill>
              <w14:schemeClr w14:val="tx1"/>
            </w14:solidFill>
          </w14:textFill>
        </w:rPr>
      </w:pPr>
      <w:r>
        <w:rPr>
          <w:rFonts w:hint="eastAsia" w:ascii="方正仿宋_GBK" w:hAnsi="方正仿宋_GBK" w:eastAsia="方正仿宋_GBK" w:cs="方正仿宋_GBK"/>
          <w:b/>
          <w:bCs/>
          <w:color w:val="000000" w:themeColor="text1"/>
          <w:sz w:val="32"/>
          <w:szCs w:val="32"/>
          <w14:textFill>
            <w14:solidFill>
              <w14:schemeClr w14:val="tx1"/>
            </w14:solidFill>
          </w14:textFill>
        </w:rPr>
        <w:t>密切联系，加强沟通，综合协调关系顺。</w:t>
      </w:r>
      <w:r>
        <w:rPr>
          <w:rFonts w:hint="eastAsia" w:ascii="方正仿宋_GBK" w:hAnsi="方正仿宋_GBK" w:eastAsia="方正仿宋_GBK" w:cs="方正仿宋_GBK"/>
          <w:color w:val="000000" w:themeColor="text1"/>
          <w:sz w:val="32"/>
          <w:szCs w:val="32"/>
          <w14:textFill>
            <w14:solidFill>
              <w14:schemeClr w14:val="tx1"/>
            </w14:solidFill>
          </w14:textFill>
        </w:rPr>
        <w:t>强化综合协调职能，全力理顺各种关系。注重发挥县委办公室的桥梁纽带作用，加强了同</w:t>
      </w:r>
      <w:r>
        <w:rPr>
          <w:rFonts w:hint="eastAsia" w:ascii="方正仿宋_GBK" w:hAnsi="方正仿宋_GBK" w:eastAsia="方正仿宋_GBK" w:cs="方正仿宋_GBK"/>
          <w:color w:val="000000" w:themeColor="text1"/>
          <w:sz w:val="32"/>
          <w:szCs w:val="32"/>
          <w:lang w:eastAsia="zh-CN"/>
          <w14:textFill>
            <w14:solidFill>
              <w14:schemeClr w14:val="tx1"/>
            </w14:solidFill>
          </w14:textFill>
        </w:rPr>
        <w:t>州委、州政府</w:t>
      </w:r>
      <w:r>
        <w:rPr>
          <w:rFonts w:hint="eastAsia" w:ascii="方正仿宋_GBK" w:hAnsi="方正仿宋_GBK" w:eastAsia="方正仿宋_GBK" w:cs="方正仿宋_GBK"/>
          <w:color w:val="000000" w:themeColor="text1"/>
          <w:sz w:val="32"/>
          <w:szCs w:val="32"/>
          <w14:textFill>
            <w14:solidFill>
              <w14:schemeClr w14:val="tx1"/>
            </w14:solidFill>
          </w14:textFill>
        </w:rPr>
        <w:t>的工作业务联系，全力为县委提供超前的服务。在政务协调工作方面，我办做到了“三个统一”：即原则性与灵活性相统一，指令性与指导性相统一，规范性与灵活性相统一，全面</w:t>
      </w:r>
      <w:r>
        <w:rPr>
          <w:rFonts w:hint="eastAsia" w:ascii="方正仿宋_GBK" w:hAnsi="方正仿宋_GBK" w:eastAsia="方正仿宋_GBK" w:cs="方正仿宋_GBK"/>
          <w:color w:val="000000" w:themeColor="text1"/>
          <w:sz w:val="32"/>
          <w:szCs w:val="32"/>
          <w:lang w:eastAsia="zh-CN"/>
          <w14:textFill>
            <w14:solidFill>
              <w14:schemeClr w14:val="tx1"/>
            </w14:solidFill>
          </w14:textFill>
        </w:rPr>
        <w:t>当好</w:t>
      </w:r>
      <w:r>
        <w:rPr>
          <w:rFonts w:hint="eastAsia" w:ascii="方正仿宋_GBK" w:hAnsi="方正仿宋_GBK" w:eastAsia="方正仿宋_GBK" w:cs="方正仿宋_GBK"/>
          <w:color w:val="000000" w:themeColor="text1"/>
          <w:sz w:val="32"/>
          <w:szCs w:val="32"/>
          <w14:textFill>
            <w14:solidFill>
              <w14:schemeClr w14:val="tx1"/>
            </w14:solidFill>
          </w14:textFill>
        </w:rPr>
        <w:t>“协调员”，搞好“总调度”。通过进一步完善沟通协调机制，巩固加强与州委办等上级对口部门的联系沟通和各乡镇、县级各部门、驻壤各单位、各企业的沟通协调，全面发挥了我办作为政务枢纽的作用。</w:t>
      </w:r>
    </w:p>
    <w:p w14:paraId="561A392B">
      <w:pPr>
        <w:pageBreakBefore w:val="0"/>
        <w:widowControl w:val="0"/>
        <w:kinsoku/>
        <w:wordWrap/>
        <w:overflowPunct/>
        <w:topLinePunct w:val="0"/>
        <w:autoSpaceDE/>
        <w:autoSpaceDN/>
        <w:bidi w:val="0"/>
        <w:spacing w:line="560" w:lineRule="exact"/>
        <w:ind w:firstLine="643" w:firstLineChars="200"/>
        <w:textAlignment w:val="auto"/>
        <w:rPr>
          <w:rFonts w:hint="eastAsia" w:ascii="方正仿宋_GBK" w:hAnsi="方正仿宋_GBK" w:eastAsia="方正仿宋_GBK" w:cs="方正仿宋_GBK"/>
          <w:color w:val="000000" w:themeColor="text1"/>
          <w:sz w:val="32"/>
          <w:szCs w:val="32"/>
          <w14:textFill>
            <w14:solidFill>
              <w14:schemeClr w14:val="tx1"/>
            </w14:solidFill>
          </w14:textFill>
        </w:rPr>
      </w:pPr>
      <w:r>
        <w:rPr>
          <w:rFonts w:hint="eastAsia" w:ascii="方正仿宋_GBK" w:hAnsi="方正仿宋_GBK" w:eastAsia="方正仿宋_GBK" w:cs="方正仿宋_GBK"/>
          <w:b/>
          <w:bCs/>
          <w:color w:val="000000" w:themeColor="text1"/>
          <w:sz w:val="32"/>
          <w:szCs w:val="32"/>
          <w14:textFill>
            <w14:solidFill>
              <w14:schemeClr w14:val="tx1"/>
            </w14:solidFill>
          </w14:textFill>
        </w:rPr>
        <w:t>紧贴决策，拓宽渠道，信息编报提水平。</w:t>
      </w:r>
      <w:r>
        <w:rPr>
          <w:rFonts w:hint="eastAsia" w:ascii="方正仿宋_GBK" w:hAnsi="方正仿宋_GBK" w:eastAsia="方正仿宋_GBK" w:cs="方正仿宋_GBK"/>
          <w:color w:val="000000" w:themeColor="text1"/>
          <w:sz w:val="32"/>
          <w:szCs w:val="32"/>
          <w14:textFill>
            <w14:solidFill>
              <w14:schemeClr w14:val="tx1"/>
            </w14:solidFill>
          </w14:textFill>
        </w:rPr>
        <w:t>紧贴县委的中心工作，围绕改革、发展、稳定的大局。</w:t>
      </w:r>
      <w:r>
        <w:rPr>
          <w:rFonts w:hint="eastAsia" w:ascii="方正仿宋_GBK" w:hAnsi="方正仿宋_GBK" w:eastAsia="方正仿宋_GBK" w:cs="方正仿宋_GBK"/>
          <w:b/>
          <w:bCs/>
          <w:color w:val="000000" w:themeColor="text1"/>
          <w:sz w:val="32"/>
          <w:szCs w:val="32"/>
          <w14:textFill>
            <w14:solidFill>
              <w14:schemeClr w14:val="tx1"/>
            </w14:solidFill>
          </w14:textFill>
        </w:rPr>
        <w:t>一是</w:t>
      </w:r>
      <w:r>
        <w:rPr>
          <w:rFonts w:hint="eastAsia" w:ascii="方正仿宋_GBK" w:hAnsi="方正仿宋_GBK" w:eastAsia="方正仿宋_GBK" w:cs="方正仿宋_GBK"/>
          <w:color w:val="000000" w:themeColor="text1"/>
          <w:sz w:val="32"/>
          <w:szCs w:val="32"/>
          <w14:textFill>
            <w14:solidFill>
              <w14:schemeClr w14:val="tx1"/>
            </w14:solidFill>
          </w14:textFill>
        </w:rPr>
        <w:t>关注社会反映的热点、难点和焦点，及时、准确、全面地收集、选编各类信息，积极向州委反馈文件、会议、决策的实施情况和全县经济社会的发展情况。</w:t>
      </w:r>
      <w:r>
        <w:rPr>
          <w:rFonts w:hint="eastAsia" w:ascii="方正仿宋_GBK" w:hAnsi="方正仿宋_GBK" w:eastAsia="方正仿宋_GBK" w:cs="方正仿宋_GBK"/>
          <w:b/>
          <w:bCs/>
          <w:color w:val="000000" w:themeColor="text1"/>
          <w:sz w:val="32"/>
          <w:szCs w:val="32"/>
          <w14:textFill>
            <w14:solidFill>
              <w14:schemeClr w14:val="tx1"/>
            </w14:solidFill>
          </w14:textFill>
        </w:rPr>
        <w:t>二是</w:t>
      </w:r>
      <w:r>
        <w:rPr>
          <w:rFonts w:hint="eastAsia" w:ascii="方正仿宋_GBK" w:hAnsi="方正仿宋_GBK" w:eastAsia="方正仿宋_GBK" w:cs="方正仿宋_GBK"/>
          <w:color w:val="000000" w:themeColor="text1"/>
          <w:sz w:val="32"/>
          <w:szCs w:val="32"/>
          <w14:textFill>
            <w14:solidFill>
              <w14:schemeClr w14:val="tx1"/>
            </w14:solidFill>
          </w14:textFill>
        </w:rPr>
        <w:t>着力推进信息工作制度化和规范化，坚持喜忧兼报、实事求是和重要信息“一支笔审签</w:t>
      </w:r>
      <w:r>
        <w:rPr>
          <w:rFonts w:hint="eastAsia" w:ascii="方正仿宋_GBK" w:hAnsi="方正仿宋_GBK" w:eastAsia="方正仿宋_GBK" w:cs="方正仿宋_GBK"/>
          <w:color w:val="000000" w:themeColor="text1"/>
          <w:sz w:val="32"/>
          <w:szCs w:val="32"/>
          <w:lang w:eastAsia="zh-CN"/>
          <w14:textFill>
            <w14:solidFill>
              <w14:schemeClr w14:val="tx1"/>
            </w14:solidFill>
          </w14:textFill>
        </w:rPr>
        <w:t>”“</w:t>
      </w:r>
      <w:r>
        <w:rPr>
          <w:rFonts w:hint="eastAsia" w:ascii="方正仿宋_GBK" w:hAnsi="方正仿宋_GBK" w:eastAsia="方正仿宋_GBK" w:cs="方正仿宋_GBK"/>
          <w:color w:val="000000" w:themeColor="text1"/>
          <w:sz w:val="32"/>
          <w:szCs w:val="32"/>
          <w14:textFill>
            <w14:solidFill>
              <w14:schemeClr w14:val="tx1"/>
            </w14:solidFill>
          </w14:textFill>
        </w:rPr>
        <w:t>同口径”报送的原则，进一步规范了信息上报程序。全年累计上报州委办公室和省委办公厅各类信息。</w:t>
      </w:r>
    </w:p>
    <w:p w14:paraId="5C076960">
      <w:pPr>
        <w:pageBreakBefore w:val="0"/>
        <w:widowControl w:val="0"/>
        <w:kinsoku/>
        <w:wordWrap/>
        <w:overflowPunct/>
        <w:topLinePunct w:val="0"/>
        <w:autoSpaceDE/>
        <w:autoSpaceDN/>
        <w:bidi w:val="0"/>
        <w:spacing w:line="560" w:lineRule="exact"/>
        <w:ind w:firstLine="643" w:firstLineChars="200"/>
        <w:textAlignment w:val="auto"/>
        <w:rPr>
          <w:rFonts w:hint="eastAsia" w:ascii="方正仿宋_GBK" w:hAnsi="方正仿宋_GBK" w:eastAsia="方正仿宋_GBK" w:cs="方正仿宋_GBK"/>
          <w:color w:val="000000" w:themeColor="text1"/>
          <w:sz w:val="32"/>
          <w:szCs w:val="32"/>
          <w14:textFill>
            <w14:solidFill>
              <w14:schemeClr w14:val="tx1"/>
            </w14:solidFill>
          </w14:textFill>
        </w:rPr>
      </w:pPr>
      <w:r>
        <w:rPr>
          <w:rFonts w:hint="eastAsia" w:ascii="方正仿宋_GBK" w:hAnsi="方正仿宋_GBK" w:eastAsia="方正仿宋_GBK" w:cs="方正仿宋_GBK"/>
          <w:b/>
          <w:bCs/>
          <w:color w:val="000000" w:themeColor="text1"/>
          <w:sz w:val="32"/>
          <w:szCs w:val="32"/>
          <w14:textFill>
            <w14:solidFill>
              <w14:schemeClr w14:val="tx1"/>
            </w14:solidFill>
          </w14:textFill>
        </w:rPr>
        <w:t>突出重点，改进方法，督查督办力度大。</w:t>
      </w:r>
      <w:r>
        <w:rPr>
          <w:rFonts w:hint="eastAsia" w:ascii="方正仿宋_GBK" w:hAnsi="方正仿宋_GBK" w:eastAsia="方正仿宋_GBK" w:cs="方正仿宋_GBK"/>
          <w:color w:val="000000" w:themeColor="text1"/>
          <w:sz w:val="32"/>
          <w:szCs w:val="32"/>
          <w14:textFill>
            <w14:solidFill>
              <w14:schemeClr w14:val="tx1"/>
            </w14:solidFill>
          </w14:textFill>
        </w:rPr>
        <w:t>对标县委“干则干成、干则干好、干则一流”工作标准，切实加强和改进督查工作。</w:t>
      </w:r>
      <w:r>
        <w:rPr>
          <w:rFonts w:hint="eastAsia" w:ascii="方正仿宋_GBK" w:hAnsi="方正仿宋_GBK" w:eastAsia="方正仿宋_GBK" w:cs="方正仿宋_GBK"/>
          <w:b/>
          <w:bCs/>
          <w:color w:val="000000" w:themeColor="text1"/>
          <w:sz w:val="32"/>
          <w:szCs w:val="32"/>
          <w14:textFill>
            <w14:solidFill>
              <w14:schemeClr w14:val="tx1"/>
            </w14:solidFill>
          </w14:textFill>
        </w:rPr>
        <w:t>一是</w:t>
      </w:r>
      <w:r>
        <w:rPr>
          <w:rFonts w:hint="eastAsia" w:ascii="方正仿宋_GBK" w:hAnsi="方正仿宋_GBK" w:eastAsia="方正仿宋_GBK" w:cs="方正仿宋_GBK"/>
          <w:color w:val="000000" w:themeColor="text1"/>
          <w:sz w:val="32"/>
          <w:szCs w:val="32"/>
          <w14:textFill>
            <w14:solidFill>
              <w14:schemeClr w14:val="tx1"/>
            </w14:solidFill>
          </w14:textFill>
        </w:rPr>
        <w:t>注重督查工作的常态化，经常深入乡镇、部门就上级和县委重要会议、文件精神的贯彻落实情况进行督促检查，并对决策落实中带有普遍性、倾向性、政策性的问题及时反馈。</w:t>
      </w:r>
      <w:r>
        <w:rPr>
          <w:rFonts w:hint="eastAsia" w:ascii="方正仿宋_GBK" w:hAnsi="方正仿宋_GBK" w:eastAsia="方正仿宋_GBK" w:cs="方正仿宋_GBK"/>
          <w:b/>
          <w:bCs/>
          <w:color w:val="000000" w:themeColor="text1"/>
          <w:sz w:val="32"/>
          <w:szCs w:val="32"/>
          <w14:textFill>
            <w14:solidFill>
              <w14:schemeClr w14:val="tx1"/>
            </w14:solidFill>
          </w14:textFill>
        </w:rPr>
        <w:t>二是</w:t>
      </w:r>
      <w:r>
        <w:rPr>
          <w:rFonts w:hint="eastAsia" w:ascii="方正仿宋_GBK" w:hAnsi="方正仿宋_GBK" w:eastAsia="方正仿宋_GBK" w:cs="方正仿宋_GBK"/>
          <w:color w:val="000000" w:themeColor="text1"/>
          <w:sz w:val="32"/>
          <w:szCs w:val="32"/>
          <w14:textFill>
            <w14:solidFill>
              <w14:schemeClr w14:val="tx1"/>
            </w14:solidFill>
          </w14:textFill>
        </w:rPr>
        <w:t>突出督查工作针对性。根据领导同志的批示要求和查办内容，坚持</w:t>
      </w:r>
      <w:r>
        <w:rPr>
          <w:rFonts w:hint="eastAsia" w:ascii="方正仿宋_GBK" w:hAnsi="方正仿宋_GBK" w:eastAsia="方正仿宋_GBK" w:cs="方正仿宋_GBK"/>
          <w:color w:val="000000" w:themeColor="text1"/>
          <w:sz w:val="32"/>
          <w:szCs w:val="32"/>
          <w:lang w:eastAsia="zh-CN"/>
          <w14:textFill>
            <w14:solidFill>
              <w14:schemeClr w14:val="tx1"/>
            </w14:solidFill>
          </w14:textFill>
        </w:rPr>
        <w:t>明察与暗访</w:t>
      </w:r>
      <w:r>
        <w:rPr>
          <w:rFonts w:hint="eastAsia" w:ascii="方正仿宋_GBK" w:hAnsi="方正仿宋_GBK" w:eastAsia="方正仿宋_GBK" w:cs="方正仿宋_GBK"/>
          <w:color w:val="000000" w:themeColor="text1"/>
          <w:sz w:val="32"/>
          <w:szCs w:val="32"/>
          <w14:textFill>
            <w14:solidFill>
              <w14:schemeClr w14:val="tx1"/>
            </w14:solidFill>
          </w14:textFill>
        </w:rPr>
        <w:t>相结合，进一步加大领导批、交办事项的查办力度，做到批必查，查必果，果必报，件件有着落，事事有回音。一年来，大力推进了各项工作的落实。</w:t>
      </w:r>
    </w:p>
    <w:p w14:paraId="532AB576">
      <w:pPr>
        <w:pageBreakBefore w:val="0"/>
        <w:widowControl w:val="0"/>
        <w:kinsoku/>
        <w:wordWrap/>
        <w:overflowPunct/>
        <w:topLinePunct w:val="0"/>
        <w:autoSpaceDE/>
        <w:autoSpaceDN/>
        <w:bidi w:val="0"/>
        <w:spacing w:line="560" w:lineRule="exact"/>
        <w:ind w:firstLine="643" w:firstLineChars="200"/>
        <w:textAlignment w:val="auto"/>
        <w:rPr>
          <w:rFonts w:hint="eastAsia" w:ascii="方正仿宋_GBK" w:hAnsi="方正仿宋_GBK" w:eastAsia="方正仿宋_GBK" w:cs="方正仿宋_GBK"/>
          <w:color w:val="000000" w:themeColor="text1"/>
          <w:sz w:val="32"/>
          <w:szCs w:val="32"/>
          <w14:textFill>
            <w14:solidFill>
              <w14:schemeClr w14:val="tx1"/>
            </w14:solidFill>
          </w14:textFill>
        </w:rPr>
      </w:pPr>
      <w:r>
        <w:rPr>
          <w:rFonts w:hint="eastAsia" w:ascii="方正仿宋_GBK" w:hAnsi="方正仿宋_GBK" w:eastAsia="方正仿宋_GBK" w:cs="方正仿宋_GBK"/>
          <w:b/>
          <w:bCs/>
          <w:color w:val="000000" w:themeColor="text1"/>
          <w:sz w:val="32"/>
          <w:szCs w:val="32"/>
          <w14:textFill>
            <w14:solidFill>
              <w14:schemeClr w14:val="tx1"/>
            </w14:solidFill>
          </w14:textFill>
        </w:rPr>
        <w:t>运转高效，保障有力，后勤管理服务优。</w:t>
      </w:r>
      <w:r>
        <w:rPr>
          <w:rFonts w:hint="eastAsia" w:ascii="方正仿宋_GBK" w:hAnsi="方正仿宋_GBK" w:eastAsia="方正仿宋_GBK" w:cs="方正仿宋_GBK"/>
          <w:color w:val="000000" w:themeColor="text1"/>
          <w:sz w:val="32"/>
          <w:szCs w:val="32"/>
          <w14:textFill>
            <w14:solidFill>
              <w14:schemeClr w14:val="tx1"/>
            </w14:solidFill>
          </w14:textFill>
        </w:rPr>
        <w:t>统筹兼顾，确保了机关工作的高效运转。</w:t>
      </w:r>
      <w:r>
        <w:rPr>
          <w:rFonts w:hint="eastAsia" w:ascii="方正仿宋_GBK" w:hAnsi="方正仿宋_GBK" w:eastAsia="方正仿宋_GBK" w:cs="方正仿宋_GBK"/>
          <w:b/>
          <w:bCs/>
          <w:color w:val="000000" w:themeColor="text1"/>
          <w:sz w:val="32"/>
          <w:szCs w:val="32"/>
          <w14:textFill>
            <w14:solidFill>
              <w14:schemeClr w14:val="tx1"/>
            </w14:solidFill>
          </w14:textFill>
        </w:rPr>
        <w:t>一是</w:t>
      </w:r>
      <w:r>
        <w:rPr>
          <w:rFonts w:hint="eastAsia" w:ascii="方正仿宋_GBK" w:hAnsi="方正仿宋_GBK" w:eastAsia="方正仿宋_GBK" w:cs="方正仿宋_GBK"/>
          <w:color w:val="000000" w:themeColor="text1"/>
          <w:sz w:val="32"/>
          <w:szCs w:val="32"/>
          <w14:textFill>
            <w14:solidFill>
              <w14:schemeClr w14:val="tx1"/>
            </w14:solidFill>
          </w14:textFill>
        </w:rPr>
        <w:t>按照“热情、周到、勤俭、得体”的要求，切实做好每一次接待工作，</w:t>
      </w:r>
      <w:r>
        <w:rPr>
          <w:rFonts w:hint="eastAsia" w:ascii="方正仿宋_GBK" w:hAnsi="方正仿宋_GBK" w:eastAsia="方正仿宋_GBK" w:cs="方正仿宋_GBK"/>
          <w:color w:val="000000" w:themeColor="text1"/>
          <w:sz w:val="32"/>
          <w:szCs w:val="32"/>
          <w:lang w:eastAsia="zh-CN"/>
          <w14:textFill>
            <w14:solidFill>
              <w14:schemeClr w14:val="tx1"/>
            </w14:solidFill>
          </w14:textFill>
        </w:rPr>
        <w:t>做到</w:t>
      </w:r>
      <w:r>
        <w:rPr>
          <w:rFonts w:hint="eastAsia" w:ascii="方正仿宋_GBK" w:hAnsi="方正仿宋_GBK" w:eastAsia="方正仿宋_GBK" w:cs="方正仿宋_GBK"/>
          <w:color w:val="000000" w:themeColor="text1"/>
          <w:sz w:val="32"/>
          <w:szCs w:val="32"/>
          <w14:textFill>
            <w14:solidFill>
              <w14:schemeClr w14:val="tx1"/>
            </w14:solidFill>
          </w14:textFill>
        </w:rPr>
        <w:t>高标准而不落俗套，严要求而不守教条。</w:t>
      </w:r>
      <w:r>
        <w:rPr>
          <w:rFonts w:hint="eastAsia" w:ascii="方正仿宋_GBK" w:hAnsi="方正仿宋_GBK" w:eastAsia="方正仿宋_GBK" w:cs="方正仿宋_GBK"/>
          <w:b/>
          <w:bCs/>
          <w:color w:val="000000" w:themeColor="text1"/>
          <w:sz w:val="32"/>
          <w:szCs w:val="32"/>
          <w14:textFill>
            <w14:solidFill>
              <w14:schemeClr w14:val="tx1"/>
            </w14:solidFill>
          </w14:textFill>
        </w:rPr>
        <w:t>二是</w:t>
      </w:r>
      <w:r>
        <w:rPr>
          <w:rFonts w:hint="eastAsia" w:ascii="方正仿宋_GBK" w:hAnsi="方正仿宋_GBK" w:eastAsia="方正仿宋_GBK" w:cs="方正仿宋_GBK"/>
          <w:color w:val="000000" w:themeColor="text1"/>
          <w:sz w:val="32"/>
          <w:szCs w:val="32"/>
          <w14:textFill>
            <w14:solidFill>
              <w14:schemeClr w14:val="tx1"/>
            </w14:solidFill>
          </w14:textFill>
        </w:rPr>
        <w:t>加强车辆和机关行政事务管理，保证了县委领导安全用车，营造了舒心的办公环境。</w:t>
      </w:r>
      <w:r>
        <w:rPr>
          <w:rFonts w:hint="eastAsia" w:ascii="方正仿宋_GBK" w:hAnsi="方正仿宋_GBK" w:eastAsia="方正仿宋_GBK" w:cs="方正仿宋_GBK"/>
          <w:b/>
          <w:bCs/>
          <w:color w:val="000000" w:themeColor="text1"/>
          <w:sz w:val="32"/>
          <w:szCs w:val="32"/>
          <w14:textFill>
            <w14:solidFill>
              <w14:schemeClr w14:val="tx1"/>
            </w14:solidFill>
          </w14:textFill>
        </w:rPr>
        <w:t>三是</w:t>
      </w:r>
      <w:r>
        <w:rPr>
          <w:rFonts w:hint="eastAsia" w:ascii="方正仿宋_GBK" w:hAnsi="方正仿宋_GBK" w:eastAsia="方正仿宋_GBK" w:cs="方正仿宋_GBK"/>
          <w:color w:val="000000" w:themeColor="text1"/>
          <w:sz w:val="32"/>
          <w:szCs w:val="32"/>
          <w14:textFill>
            <w14:solidFill>
              <w14:schemeClr w14:val="tx1"/>
            </w14:solidFill>
          </w14:textFill>
        </w:rPr>
        <w:t>坚持重大财务支出集体审定制度，合理调度资金，确保了机关正常财务支出。</w:t>
      </w:r>
      <w:r>
        <w:rPr>
          <w:rFonts w:hint="eastAsia" w:ascii="方正仿宋_GBK" w:hAnsi="方正仿宋_GBK" w:eastAsia="方正仿宋_GBK" w:cs="方正仿宋_GBK"/>
          <w:b/>
          <w:bCs/>
          <w:color w:val="000000" w:themeColor="text1"/>
          <w:sz w:val="32"/>
          <w:szCs w:val="32"/>
          <w14:textFill>
            <w14:solidFill>
              <w14:schemeClr w14:val="tx1"/>
            </w14:solidFill>
          </w14:textFill>
        </w:rPr>
        <w:t>四是</w:t>
      </w:r>
      <w:r>
        <w:rPr>
          <w:rFonts w:hint="eastAsia" w:ascii="方正仿宋_GBK" w:hAnsi="方正仿宋_GBK" w:eastAsia="方正仿宋_GBK" w:cs="方正仿宋_GBK"/>
          <w:color w:val="000000" w:themeColor="text1"/>
          <w:sz w:val="32"/>
          <w:szCs w:val="32"/>
          <w14:textFill>
            <w14:solidFill>
              <w14:schemeClr w14:val="tx1"/>
            </w14:solidFill>
          </w14:textFill>
        </w:rPr>
        <w:t>关注关心退休干部、困难群众等，组织开展慰问活动，退管服务工作进一步加强。</w:t>
      </w:r>
      <w:r>
        <w:rPr>
          <w:rFonts w:hint="eastAsia" w:ascii="方正仿宋_GBK" w:hAnsi="方正仿宋_GBK" w:eastAsia="方正仿宋_GBK" w:cs="方正仿宋_GBK"/>
          <w:b/>
          <w:bCs/>
          <w:color w:val="000000" w:themeColor="text1"/>
          <w:sz w:val="32"/>
          <w:szCs w:val="32"/>
          <w14:textFill>
            <w14:solidFill>
              <w14:schemeClr w14:val="tx1"/>
            </w14:solidFill>
          </w14:textFill>
        </w:rPr>
        <w:t>五是</w:t>
      </w:r>
      <w:r>
        <w:rPr>
          <w:rFonts w:hint="eastAsia" w:ascii="方正仿宋_GBK" w:hAnsi="方正仿宋_GBK" w:eastAsia="方正仿宋_GBK" w:cs="方正仿宋_GBK"/>
          <w:color w:val="000000" w:themeColor="text1"/>
          <w:sz w:val="32"/>
          <w:szCs w:val="32"/>
          <w14:textFill>
            <w14:solidFill>
              <w14:schemeClr w14:val="tx1"/>
            </w14:solidFill>
          </w14:textFill>
        </w:rPr>
        <w:t>加强了办公区域、生活住宅区重要安全设施的检查，杜绝了安全事故的发生。</w:t>
      </w:r>
    </w:p>
    <w:p w14:paraId="421A9E26">
      <w:pPr>
        <w:pageBreakBefore w:val="0"/>
        <w:widowControl w:val="0"/>
        <w:kinsoku/>
        <w:wordWrap/>
        <w:overflowPunct/>
        <w:topLinePunct w:val="0"/>
        <w:autoSpaceDE/>
        <w:autoSpaceDN/>
        <w:bidi w:val="0"/>
        <w:spacing w:line="560" w:lineRule="exact"/>
        <w:ind w:firstLine="643" w:firstLineChars="200"/>
        <w:textAlignment w:val="auto"/>
        <w:rPr>
          <w:rFonts w:hint="eastAsia" w:ascii="方正仿宋_GBK" w:hAnsi="方正仿宋_GBK" w:eastAsia="方正仿宋_GBK" w:cs="方正仿宋_GBK"/>
          <w:color w:val="000000" w:themeColor="text1"/>
          <w:sz w:val="32"/>
          <w:szCs w:val="32"/>
          <w14:textFill>
            <w14:solidFill>
              <w14:schemeClr w14:val="tx1"/>
            </w14:solidFill>
          </w14:textFill>
        </w:rPr>
      </w:pPr>
      <w:r>
        <w:rPr>
          <w:rFonts w:hint="eastAsia" w:ascii="方正仿宋_GBK" w:hAnsi="方正仿宋_GBK" w:eastAsia="方正仿宋_GBK" w:cs="方正仿宋_GBK"/>
          <w:b/>
          <w:bCs/>
          <w:color w:val="000000" w:themeColor="text1"/>
          <w:sz w:val="32"/>
          <w:szCs w:val="32"/>
          <w14:textFill>
            <w14:solidFill>
              <w14:schemeClr w14:val="tx1"/>
            </w14:solidFill>
          </w14:textFill>
        </w:rPr>
        <w:t>统筹兼顾，各方齐动，综合评价提升快。</w:t>
      </w:r>
      <w:r>
        <w:rPr>
          <w:rFonts w:hint="eastAsia" w:ascii="方正仿宋_GBK" w:hAnsi="方正仿宋_GBK" w:eastAsia="方正仿宋_GBK" w:cs="方正仿宋_GBK"/>
          <w:color w:val="000000" w:themeColor="text1"/>
          <w:sz w:val="32"/>
          <w:szCs w:val="32"/>
          <w14:textFill>
            <w14:solidFill>
              <w14:schemeClr w14:val="tx1"/>
            </w14:solidFill>
          </w14:textFill>
        </w:rPr>
        <w:t>发挥县委综合部门职责。积极做好接访回访工作，热情接待来访群众，动之以情、晓之以理，努力使之主动放弃上访或实现</w:t>
      </w:r>
      <w:r>
        <w:rPr>
          <w:rFonts w:hint="eastAsia" w:ascii="方正仿宋_GBK" w:hAnsi="方正仿宋_GBK" w:eastAsia="方正仿宋_GBK" w:cs="方正仿宋_GBK"/>
          <w:color w:val="000000" w:themeColor="text1"/>
          <w:sz w:val="32"/>
          <w:szCs w:val="32"/>
          <w:lang w:eastAsia="zh-CN"/>
          <w14:textFill>
            <w14:solidFill>
              <w14:schemeClr w14:val="tx1"/>
            </w14:solidFill>
          </w14:textFill>
        </w:rPr>
        <w:t>由</w:t>
      </w:r>
      <w:r>
        <w:rPr>
          <w:rFonts w:hint="eastAsia" w:ascii="方正仿宋_GBK" w:hAnsi="方正仿宋_GBK" w:eastAsia="方正仿宋_GBK" w:cs="方正仿宋_GBK"/>
          <w:color w:val="000000" w:themeColor="text1"/>
          <w:sz w:val="32"/>
          <w:szCs w:val="32"/>
          <w14:textFill>
            <w14:solidFill>
              <w14:schemeClr w14:val="tx1"/>
            </w14:solidFill>
          </w14:textFill>
        </w:rPr>
        <w:t>信访向信法的转变。我们会同有关部门深入基层，变“上访”为“下访”，对群众提出的热点、难点问题现场办公，就地解决</w:t>
      </w:r>
      <w:r>
        <w:rPr>
          <w:rFonts w:hint="eastAsia" w:ascii="方正仿宋_GBK" w:hAnsi="方正仿宋_GBK" w:eastAsia="方正仿宋_GBK" w:cs="方正仿宋_GBK"/>
          <w:color w:val="000000" w:themeColor="text1"/>
          <w:sz w:val="32"/>
          <w:szCs w:val="32"/>
          <w:lang w:eastAsia="zh-CN"/>
          <w14:textFill>
            <w14:solidFill>
              <w14:schemeClr w14:val="tx1"/>
            </w14:solidFill>
          </w14:textFill>
        </w:rPr>
        <w:t>。</w:t>
      </w:r>
      <w:r>
        <w:rPr>
          <w:rFonts w:hint="eastAsia" w:ascii="方正仿宋_GBK" w:hAnsi="方正仿宋_GBK" w:eastAsia="方正仿宋_GBK" w:cs="方正仿宋_GBK"/>
          <w:color w:val="000000" w:themeColor="text1"/>
          <w:sz w:val="32"/>
          <w:szCs w:val="32"/>
          <w14:textFill>
            <w14:solidFill>
              <w14:schemeClr w14:val="tx1"/>
            </w14:solidFill>
          </w14:textFill>
        </w:rPr>
        <w:t>扎实开展机要保密工作。积极开展保密宣传教育工作，加强计算机网络系统安全保密管理，对全县涉密岗位的涉密单机、联网计算机和移动存储介质进行了地毯式检查，严格对纸质涉密文件等载体的管理，而且机要人员以高度的政治责任感和强烈的奉献精神，坚持24小时值班，全年没有出现泄密事件，确保了县委与上级党委机关的工作联系和信息畅通。狠抓帮村联系工作，围绕乡村振兴、产业发展等工作，积极走村入户，嘘寒问暖，慰问困难群众。做到了“干部干给群众看、干部带着群众干”，切实破解了群众实际难题，赢得鱼托村群众一致好评。</w:t>
      </w:r>
    </w:p>
    <w:p w14:paraId="44651484">
      <w:pPr>
        <w:pStyle w:val="3"/>
        <w:pageBreakBefore w:val="0"/>
        <w:widowControl w:val="0"/>
        <w:numPr>
          <w:ilvl w:val="0"/>
          <w:numId w:val="0"/>
        </w:numPr>
        <w:kinsoku/>
        <w:wordWrap/>
        <w:overflowPunct/>
        <w:topLinePunct w:val="0"/>
        <w:autoSpaceDE/>
        <w:autoSpaceDN/>
        <w:bidi w:val="0"/>
        <w:spacing w:before="0" w:after="0" w:line="560" w:lineRule="exact"/>
        <w:ind w:leftChars="0" w:firstLine="640" w:firstLineChars="200"/>
        <w:textAlignment w:val="auto"/>
        <w:rPr>
          <w:rStyle w:val="28"/>
          <w:rFonts w:hint="default" w:ascii="Times New Roman" w:hAnsi="Times New Roman" w:eastAsia="黑体" w:cs="Times New Roman"/>
          <w:b w:val="0"/>
          <w:bCs w:val="0"/>
          <w:color w:val="000000" w:themeColor="text1"/>
          <w:highlight w:val="none"/>
          <w14:textFill>
            <w14:solidFill>
              <w14:schemeClr w14:val="tx1"/>
            </w14:solidFill>
          </w14:textFill>
        </w:rPr>
      </w:pPr>
      <w:bookmarkStart w:id="27" w:name="_Toc15377200"/>
      <w:bookmarkStart w:id="28" w:name="_Toc15396601"/>
      <w:bookmarkStart w:id="29" w:name="_Toc24701"/>
      <w:bookmarkStart w:id="30" w:name="_Toc30311"/>
      <w:bookmarkStart w:id="31" w:name="_Toc22616"/>
      <w:r>
        <w:rPr>
          <w:rFonts w:hint="default" w:ascii="Times New Roman" w:hAnsi="Times New Roman" w:eastAsia="黑体" w:cs="Times New Roman"/>
          <w:b w:val="0"/>
          <w:color w:val="000000" w:themeColor="text1"/>
          <w:highlight w:val="none"/>
          <w:lang w:val="en-US" w:eastAsia="zh-CN"/>
          <w14:textFill>
            <w14:solidFill>
              <w14:schemeClr w14:val="tx1"/>
            </w14:solidFill>
          </w14:textFill>
        </w:rPr>
        <w:t>二、</w:t>
      </w:r>
      <w:r>
        <w:rPr>
          <w:rFonts w:hint="default" w:ascii="Times New Roman" w:hAnsi="Times New Roman" w:eastAsia="黑体" w:cs="Times New Roman"/>
          <w:b w:val="0"/>
          <w:color w:val="000000" w:themeColor="text1"/>
          <w:highlight w:val="none"/>
          <w14:textFill>
            <w14:solidFill>
              <w14:schemeClr w14:val="tx1"/>
            </w14:solidFill>
          </w14:textFill>
        </w:rPr>
        <w:t>机</w:t>
      </w:r>
      <w:r>
        <w:rPr>
          <w:rStyle w:val="28"/>
          <w:rFonts w:hint="default" w:ascii="Times New Roman" w:hAnsi="Times New Roman" w:eastAsia="黑体" w:cs="Times New Roman"/>
          <w:b w:val="0"/>
          <w:bCs w:val="0"/>
          <w:color w:val="000000" w:themeColor="text1"/>
          <w:highlight w:val="none"/>
          <w14:textFill>
            <w14:solidFill>
              <w14:schemeClr w14:val="tx1"/>
            </w14:solidFill>
          </w14:textFill>
        </w:rPr>
        <w:t>构设置</w:t>
      </w:r>
      <w:bookmarkEnd w:id="27"/>
      <w:bookmarkEnd w:id="28"/>
      <w:bookmarkEnd w:id="29"/>
      <w:bookmarkEnd w:id="30"/>
      <w:bookmarkEnd w:id="31"/>
    </w:p>
    <w:p w14:paraId="0F061F9A">
      <w:pPr>
        <w:pageBreakBefore w:val="0"/>
        <w:widowControl w:val="0"/>
        <w:kinsoku/>
        <w:wordWrap/>
        <w:overflowPunct/>
        <w:topLinePunct w:val="0"/>
        <w:autoSpaceDE/>
        <w:autoSpaceDN/>
        <w:bidi w:val="0"/>
        <w:spacing w:line="560" w:lineRule="exact"/>
        <w:ind w:firstLine="640" w:firstLineChars="200"/>
        <w:textAlignment w:val="auto"/>
        <w:rPr>
          <w:rFonts w:hint="default" w:ascii="Times New Roman" w:hAnsi="Times New Roman" w:eastAsia="仿宋" w:cs="Times New Roman"/>
          <w:color w:val="000000" w:themeColor="text1"/>
          <w:sz w:val="32"/>
          <w:szCs w:val="32"/>
          <w14:textFill>
            <w14:solidFill>
              <w14:schemeClr w14:val="tx1"/>
            </w14:solidFill>
          </w14:textFill>
        </w:rPr>
      </w:pPr>
      <w:r>
        <w:rPr>
          <w:rFonts w:hint="default" w:ascii="方正仿宋_GBK" w:hAnsi="方正仿宋_GBK" w:eastAsia="方正仿宋_GBK" w:cs="方正仿宋_GBK"/>
          <w:color w:val="000000" w:themeColor="text1"/>
          <w:sz w:val="32"/>
          <w:szCs w:val="32"/>
          <w14:textFill>
            <w14:solidFill>
              <w14:schemeClr w14:val="tx1"/>
            </w14:solidFill>
          </w14:textFill>
        </w:rPr>
        <w:t>中国共产党壤塘县委员会办公室下属无二级单位。县委办公室总编制54名</w:t>
      </w:r>
      <w:r>
        <w:rPr>
          <w:rFonts w:hint="default" w:ascii="方正仿宋_GBK" w:hAnsi="方正仿宋_GBK" w:eastAsia="方正仿宋_GBK" w:cs="方正仿宋_GBK"/>
          <w:color w:val="000000" w:themeColor="text1"/>
          <w:sz w:val="32"/>
          <w:szCs w:val="32"/>
          <w:lang w:eastAsia="zh-CN"/>
          <w14:textFill>
            <w14:solidFill>
              <w14:schemeClr w14:val="tx1"/>
            </w14:solidFill>
          </w14:textFill>
        </w:rPr>
        <w:t>，</w:t>
      </w:r>
      <w:r>
        <w:rPr>
          <w:rFonts w:hint="default" w:ascii="方正仿宋_GBK" w:hAnsi="方正仿宋_GBK" w:eastAsia="方正仿宋_GBK" w:cs="方正仿宋_GBK"/>
          <w:color w:val="000000" w:themeColor="text1"/>
          <w:sz w:val="32"/>
          <w:szCs w:val="32"/>
          <w14:textFill>
            <w14:solidFill>
              <w14:schemeClr w14:val="tx1"/>
            </w14:solidFill>
          </w14:textFill>
        </w:rPr>
        <w:t>其中</w:t>
      </w:r>
      <w:r>
        <w:rPr>
          <w:rFonts w:hint="default" w:ascii="方正仿宋_GBK" w:hAnsi="方正仿宋_GBK" w:eastAsia="方正仿宋_GBK" w:cs="方正仿宋_GBK"/>
          <w:color w:val="000000" w:themeColor="text1"/>
          <w:sz w:val="32"/>
          <w:szCs w:val="32"/>
          <w:lang w:eastAsia="zh-CN"/>
          <w14:textFill>
            <w14:solidFill>
              <w14:schemeClr w14:val="tx1"/>
            </w14:solidFill>
          </w14:textFill>
        </w:rPr>
        <w:t>：</w:t>
      </w:r>
      <w:r>
        <w:rPr>
          <w:rFonts w:hint="default" w:ascii="方正仿宋_GBK" w:hAnsi="方正仿宋_GBK" w:eastAsia="方正仿宋_GBK" w:cs="方正仿宋_GBK"/>
          <w:color w:val="000000" w:themeColor="text1"/>
          <w:sz w:val="32"/>
          <w:szCs w:val="32"/>
          <w14:textFill>
            <w14:solidFill>
              <w14:schemeClr w14:val="tx1"/>
            </w14:solidFill>
          </w14:textFill>
        </w:rPr>
        <w:t>行政编制31名，事业编制15名，行政工勤8名。在职人员总数4</w:t>
      </w:r>
      <w:r>
        <w:rPr>
          <w:rFonts w:hint="default" w:ascii="方正仿宋_GBK" w:hAnsi="方正仿宋_GBK" w:eastAsia="方正仿宋_GBK" w:cs="方正仿宋_GBK"/>
          <w:color w:val="000000" w:themeColor="text1"/>
          <w:sz w:val="32"/>
          <w:szCs w:val="32"/>
          <w:lang w:val="en-US" w:eastAsia="zh-CN"/>
          <w14:textFill>
            <w14:solidFill>
              <w14:schemeClr w14:val="tx1"/>
            </w14:solidFill>
          </w14:textFill>
        </w:rPr>
        <w:t>2</w:t>
      </w:r>
      <w:r>
        <w:rPr>
          <w:rFonts w:hint="default" w:ascii="方正仿宋_GBK" w:hAnsi="方正仿宋_GBK" w:eastAsia="方正仿宋_GBK" w:cs="方正仿宋_GBK"/>
          <w:color w:val="000000" w:themeColor="text1"/>
          <w:sz w:val="32"/>
          <w:szCs w:val="32"/>
          <w14:textFill>
            <w14:solidFill>
              <w14:schemeClr w14:val="tx1"/>
            </w14:solidFill>
          </w14:textFill>
        </w:rPr>
        <w:t>名，其中：行政人员3</w:t>
      </w:r>
      <w:r>
        <w:rPr>
          <w:rFonts w:hint="default" w:ascii="方正仿宋_GBK" w:hAnsi="方正仿宋_GBK" w:eastAsia="方正仿宋_GBK" w:cs="方正仿宋_GBK"/>
          <w:color w:val="000000" w:themeColor="text1"/>
          <w:sz w:val="32"/>
          <w:szCs w:val="32"/>
          <w:lang w:val="en-US" w:eastAsia="zh-CN"/>
          <w14:textFill>
            <w14:solidFill>
              <w14:schemeClr w14:val="tx1"/>
            </w14:solidFill>
          </w14:textFill>
        </w:rPr>
        <w:t>1</w:t>
      </w:r>
      <w:r>
        <w:rPr>
          <w:rFonts w:hint="default" w:ascii="方正仿宋_GBK" w:hAnsi="方正仿宋_GBK" w:eastAsia="方正仿宋_GBK" w:cs="方正仿宋_GBK"/>
          <w:color w:val="000000" w:themeColor="text1"/>
          <w:sz w:val="32"/>
          <w:szCs w:val="32"/>
          <w14:textFill>
            <w14:solidFill>
              <w14:schemeClr w14:val="tx1"/>
            </w14:solidFill>
          </w14:textFill>
        </w:rPr>
        <w:t>名，其他事业人员1</w:t>
      </w:r>
      <w:r>
        <w:rPr>
          <w:rFonts w:hint="default" w:ascii="方正仿宋_GBK" w:hAnsi="方正仿宋_GBK" w:eastAsia="方正仿宋_GBK" w:cs="方正仿宋_GBK"/>
          <w:color w:val="000000" w:themeColor="text1"/>
          <w:sz w:val="32"/>
          <w:szCs w:val="32"/>
          <w:lang w:val="en-US" w:eastAsia="zh-CN"/>
          <w14:textFill>
            <w14:solidFill>
              <w14:schemeClr w14:val="tx1"/>
            </w14:solidFill>
          </w14:textFill>
        </w:rPr>
        <w:t>1</w:t>
      </w:r>
      <w:r>
        <w:rPr>
          <w:rFonts w:hint="default" w:ascii="方正仿宋_GBK" w:hAnsi="方正仿宋_GBK" w:eastAsia="方正仿宋_GBK" w:cs="方正仿宋_GBK"/>
          <w:color w:val="000000" w:themeColor="text1"/>
          <w:sz w:val="32"/>
          <w:szCs w:val="32"/>
          <w14:textFill>
            <w14:solidFill>
              <w14:schemeClr w14:val="tx1"/>
            </w14:solidFill>
          </w14:textFill>
        </w:rPr>
        <w:t>名；退休人员1</w:t>
      </w:r>
      <w:r>
        <w:rPr>
          <w:rFonts w:hint="default" w:ascii="方正仿宋_GBK" w:hAnsi="方正仿宋_GBK" w:eastAsia="方正仿宋_GBK" w:cs="方正仿宋_GBK"/>
          <w:color w:val="000000" w:themeColor="text1"/>
          <w:sz w:val="32"/>
          <w:szCs w:val="32"/>
          <w:lang w:val="en-US" w:eastAsia="zh-CN"/>
          <w14:textFill>
            <w14:solidFill>
              <w14:schemeClr w14:val="tx1"/>
            </w14:solidFill>
          </w14:textFill>
        </w:rPr>
        <w:t>7</w:t>
      </w:r>
      <w:r>
        <w:rPr>
          <w:rFonts w:hint="default" w:ascii="方正仿宋_GBK" w:hAnsi="方正仿宋_GBK" w:eastAsia="方正仿宋_GBK" w:cs="方正仿宋_GBK"/>
          <w:color w:val="000000" w:themeColor="text1"/>
          <w:sz w:val="32"/>
          <w:szCs w:val="32"/>
          <w14:textFill>
            <w14:solidFill>
              <w14:schemeClr w14:val="tx1"/>
            </w14:solidFill>
          </w14:textFill>
        </w:rPr>
        <w:t>人已全部交机保机构。</w:t>
      </w:r>
    </w:p>
    <w:p w14:paraId="633FBDB3">
      <w:pPr>
        <w:pStyle w:val="2"/>
        <w:pageBreakBefore w:val="0"/>
        <w:kinsoku/>
        <w:wordWrap/>
        <w:overflowPunct/>
        <w:topLinePunct w:val="0"/>
        <w:bidi w:val="0"/>
        <w:spacing w:before="0" w:after="0" w:line="560" w:lineRule="exact"/>
        <w:ind w:right="440"/>
        <w:jc w:val="center"/>
        <w:rPr>
          <w:rFonts w:hint="default" w:ascii="Times New Roman" w:hAnsi="Times New Roman" w:eastAsia="黑体" w:cs="Times New Roman"/>
          <w:b w:val="0"/>
          <w:bCs/>
          <w:color w:val="000000" w:themeColor="text1"/>
          <w:highlight w:val="none"/>
          <w14:textFill>
            <w14:solidFill>
              <w14:schemeClr w14:val="tx1"/>
            </w14:solidFill>
          </w14:textFill>
        </w:rPr>
      </w:pPr>
      <w:bookmarkStart w:id="32" w:name="_Toc15377204"/>
      <w:bookmarkStart w:id="33" w:name="_Toc2273"/>
      <w:bookmarkStart w:id="34" w:name="_Toc15396602"/>
      <w:bookmarkStart w:id="35" w:name="_Toc14530"/>
      <w:bookmarkStart w:id="36" w:name="_Toc11603"/>
    </w:p>
    <w:p w14:paraId="5C8B4989">
      <w:pPr>
        <w:pStyle w:val="2"/>
        <w:pageBreakBefore w:val="0"/>
        <w:kinsoku/>
        <w:wordWrap/>
        <w:overflowPunct/>
        <w:topLinePunct w:val="0"/>
        <w:bidi w:val="0"/>
        <w:spacing w:before="0" w:after="0" w:line="560" w:lineRule="exact"/>
        <w:ind w:right="440"/>
        <w:jc w:val="center"/>
        <w:rPr>
          <w:rFonts w:hint="default" w:ascii="Times New Roman" w:hAnsi="Times New Roman" w:eastAsia="黑体" w:cs="Times New Roman"/>
          <w:b w:val="0"/>
          <w:bCs/>
          <w:color w:val="000000" w:themeColor="text1"/>
          <w:highlight w:val="none"/>
          <w14:textFill>
            <w14:solidFill>
              <w14:schemeClr w14:val="tx1"/>
            </w14:solidFill>
          </w14:textFill>
        </w:rPr>
      </w:pPr>
    </w:p>
    <w:p w14:paraId="626FD4C8">
      <w:pPr>
        <w:pStyle w:val="2"/>
        <w:pageBreakBefore w:val="0"/>
        <w:kinsoku/>
        <w:wordWrap/>
        <w:overflowPunct/>
        <w:topLinePunct w:val="0"/>
        <w:bidi w:val="0"/>
        <w:spacing w:before="0" w:after="0" w:line="560" w:lineRule="exact"/>
        <w:ind w:right="440"/>
        <w:jc w:val="center"/>
        <w:rPr>
          <w:rFonts w:hint="default" w:ascii="Times New Roman" w:hAnsi="Times New Roman" w:eastAsia="黑体" w:cs="Times New Roman"/>
          <w:b w:val="0"/>
          <w:bCs/>
          <w:color w:val="000000" w:themeColor="text1"/>
          <w:highlight w:val="none"/>
          <w14:textFill>
            <w14:solidFill>
              <w14:schemeClr w14:val="tx1"/>
            </w14:solidFill>
          </w14:textFill>
        </w:rPr>
      </w:pPr>
    </w:p>
    <w:p w14:paraId="539CB3B6">
      <w:pPr>
        <w:pStyle w:val="2"/>
        <w:pageBreakBefore w:val="0"/>
        <w:kinsoku/>
        <w:wordWrap/>
        <w:overflowPunct/>
        <w:topLinePunct w:val="0"/>
        <w:bidi w:val="0"/>
        <w:spacing w:before="0" w:after="0" w:line="560" w:lineRule="exact"/>
        <w:ind w:right="440"/>
        <w:jc w:val="center"/>
        <w:rPr>
          <w:rFonts w:hint="default" w:ascii="Times New Roman" w:hAnsi="Times New Roman" w:eastAsia="黑体" w:cs="Times New Roman"/>
          <w:b w:val="0"/>
          <w:bCs/>
          <w:color w:val="000000" w:themeColor="text1"/>
          <w:highlight w:val="none"/>
          <w14:textFill>
            <w14:solidFill>
              <w14:schemeClr w14:val="tx1"/>
            </w14:solidFill>
          </w14:textFill>
        </w:rPr>
      </w:pPr>
    </w:p>
    <w:p w14:paraId="07D9840E">
      <w:pPr>
        <w:pStyle w:val="2"/>
        <w:pageBreakBefore w:val="0"/>
        <w:kinsoku/>
        <w:wordWrap/>
        <w:overflowPunct/>
        <w:topLinePunct w:val="0"/>
        <w:bidi w:val="0"/>
        <w:spacing w:before="0" w:after="0" w:line="560" w:lineRule="exact"/>
        <w:ind w:right="440"/>
        <w:jc w:val="center"/>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eastAsia="黑体" w:cs="Times New Roman"/>
          <w:b w:val="0"/>
          <w:bCs/>
          <w:color w:val="000000" w:themeColor="text1"/>
          <w:highlight w:val="none"/>
          <w14:textFill>
            <w14:solidFill>
              <w14:schemeClr w14:val="tx1"/>
            </w14:solidFill>
          </w14:textFill>
        </w:rPr>
        <w:t>第二部分</w:t>
      </w:r>
      <w:r>
        <w:rPr>
          <w:rFonts w:hint="default" w:ascii="Times New Roman" w:hAnsi="Times New Roman" w:eastAsia="黑体" w:cs="Times New Roman"/>
          <w:b w:val="0"/>
          <w:bCs/>
          <w:color w:val="000000" w:themeColor="text1"/>
          <w:highlight w:val="none"/>
          <w:lang w:val="en-US" w:eastAsia="zh-CN"/>
          <w14:textFill>
            <w14:solidFill>
              <w14:schemeClr w14:val="tx1"/>
            </w14:solidFill>
          </w14:textFill>
        </w:rPr>
        <w:t>2022年度</w:t>
      </w:r>
      <w:r>
        <w:rPr>
          <w:rStyle w:val="27"/>
          <w:rFonts w:hint="default" w:ascii="Times New Roman" w:hAnsi="Times New Roman" w:eastAsia="黑体" w:cs="Times New Roman"/>
          <w:b w:val="0"/>
          <w:bCs/>
          <w:color w:val="000000" w:themeColor="text1"/>
          <w:highlight w:val="none"/>
          <w14:textFill>
            <w14:solidFill>
              <w14:schemeClr w14:val="tx1"/>
            </w14:solidFill>
          </w14:textFill>
        </w:rPr>
        <w:t>部门决算情况说明</w:t>
      </w:r>
      <w:bookmarkEnd w:id="32"/>
      <w:bookmarkEnd w:id="33"/>
      <w:bookmarkEnd w:id="34"/>
      <w:bookmarkEnd w:id="35"/>
      <w:bookmarkEnd w:id="36"/>
    </w:p>
    <w:p w14:paraId="43C7E662">
      <w:pPr>
        <w:pStyle w:val="26"/>
        <w:pageBreakBefore w:val="0"/>
        <w:numPr>
          <w:ilvl w:val="0"/>
          <w:numId w:val="3"/>
        </w:numPr>
        <w:kinsoku/>
        <w:wordWrap/>
        <w:overflowPunct/>
        <w:topLinePunct w:val="0"/>
        <w:bidi w:val="0"/>
        <w:spacing w:line="560" w:lineRule="exact"/>
        <w:ind w:firstLineChars="0"/>
        <w:outlineLvl w:val="1"/>
        <w:rPr>
          <w:rStyle w:val="28"/>
          <w:rFonts w:hint="default" w:ascii="Times New Roman" w:hAnsi="Times New Roman" w:eastAsia="黑体" w:cs="Times New Roman"/>
          <w:b w:val="0"/>
          <w:color w:val="000000" w:themeColor="text1"/>
          <w:highlight w:val="none"/>
          <w14:textFill>
            <w14:solidFill>
              <w14:schemeClr w14:val="tx1"/>
            </w14:solidFill>
          </w14:textFill>
        </w:rPr>
      </w:pPr>
      <w:bookmarkStart w:id="37" w:name="_Toc459"/>
      <w:bookmarkStart w:id="38" w:name="_Toc17532"/>
      <w:bookmarkStart w:id="39" w:name="_Toc15396603"/>
      <w:bookmarkStart w:id="40" w:name="_Toc15377205"/>
      <w:bookmarkStart w:id="41" w:name="_Toc31410"/>
      <w:r>
        <w:rPr>
          <w:rFonts w:hint="default" w:ascii="Times New Roman" w:hAnsi="Times New Roman" w:eastAsia="黑体" w:cs="Times New Roman"/>
          <w:color w:val="000000" w:themeColor="text1"/>
          <w:sz w:val="32"/>
          <w:szCs w:val="32"/>
          <w:highlight w:val="none"/>
          <w14:textFill>
            <w14:solidFill>
              <w14:schemeClr w14:val="tx1"/>
            </w14:solidFill>
          </w14:textFill>
        </w:rPr>
        <w:t>收</w:t>
      </w:r>
      <w:r>
        <w:rPr>
          <w:rStyle w:val="28"/>
          <w:rFonts w:hint="default" w:ascii="Times New Roman" w:hAnsi="Times New Roman" w:eastAsia="黑体" w:cs="Times New Roman"/>
          <w:b w:val="0"/>
          <w:color w:val="000000" w:themeColor="text1"/>
          <w:highlight w:val="none"/>
          <w14:textFill>
            <w14:solidFill>
              <w14:schemeClr w14:val="tx1"/>
            </w14:solidFill>
          </w14:textFill>
        </w:rPr>
        <w:t>入支出决算总体情况说明</w:t>
      </w:r>
      <w:bookmarkEnd w:id="37"/>
      <w:bookmarkEnd w:id="38"/>
      <w:bookmarkEnd w:id="39"/>
      <w:bookmarkEnd w:id="40"/>
      <w:bookmarkEnd w:id="41"/>
    </w:p>
    <w:p w14:paraId="0C22A5C3">
      <w:pPr>
        <w:pageBreakBefore w:val="0"/>
        <w:kinsoku/>
        <w:wordWrap/>
        <w:overflowPunct/>
        <w:topLinePunct w:val="0"/>
        <w:bidi w:val="0"/>
        <w:spacing w:line="560" w:lineRule="exact"/>
        <w:ind w:firstLine="640" w:firstLineChars="200"/>
        <w:rPr>
          <w:rFonts w:hint="eastAsia" w:ascii="方正仿宋_GBK" w:hAnsi="方正仿宋_GBK" w:eastAsia="方正仿宋_GBK" w:cs="方正仿宋_GBK"/>
          <w:color w:val="000000" w:themeColor="text1"/>
          <w:sz w:val="32"/>
          <w:szCs w:val="32"/>
          <w:highlight w:val="none"/>
          <w:lang w:eastAsia="zh-CN"/>
          <w14:textFill>
            <w14:solidFill>
              <w14:schemeClr w14:val="tx1"/>
            </w14:solidFill>
          </w14:textFill>
        </w:rPr>
      </w:pPr>
      <w:r>
        <w:rPr>
          <w:rFonts w:hint="eastAsia" w:ascii="方正仿宋_GBK" w:hAnsi="方正仿宋_GBK" w:eastAsia="方正仿宋_GBK" w:cs="方正仿宋_GBK"/>
          <w:color w:val="000000" w:themeColor="text1"/>
          <w:sz w:val="32"/>
          <w:szCs w:val="32"/>
          <w:highlight w:val="none"/>
          <w14:textFill>
            <w14:solidFill>
              <w14:schemeClr w14:val="tx1"/>
            </w14:solidFill>
          </w14:textFill>
        </w:rPr>
        <w:t>20</w:t>
      </w:r>
      <w:r>
        <w:rPr>
          <w:rFonts w:hint="eastAsia" w:ascii="方正仿宋_GBK" w:hAnsi="方正仿宋_GBK" w:eastAsia="方正仿宋_GBK" w:cs="方正仿宋_GBK"/>
          <w:color w:val="000000" w:themeColor="text1"/>
          <w:sz w:val="32"/>
          <w:szCs w:val="32"/>
          <w:highlight w:val="none"/>
          <w:lang w:val="en-US" w:eastAsia="zh-CN"/>
          <w14:textFill>
            <w14:solidFill>
              <w14:schemeClr w14:val="tx1"/>
            </w14:solidFill>
          </w14:textFill>
        </w:rPr>
        <w:t>22</w:t>
      </w:r>
      <w:r>
        <w:rPr>
          <w:rFonts w:hint="eastAsia" w:ascii="方正仿宋_GBK" w:hAnsi="方正仿宋_GBK" w:eastAsia="方正仿宋_GBK" w:cs="方正仿宋_GBK"/>
          <w:color w:val="000000" w:themeColor="text1"/>
          <w:sz w:val="32"/>
          <w:szCs w:val="32"/>
          <w:highlight w:val="none"/>
          <w14:textFill>
            <w14:solidFill>
              <w14:schemeClr w14:val="tx1"/>
            </w14:solidFill>
          </w14:textFill>
        </w:rPr>
        <w:t>年度收、支总计</w:t>
      </w:r>
      <w:r>
        <w:rPr>
          <w:rFonts w:hint="eastAsia" w:ascii="方正仿宋_GBK" w:hAnsi="方正仿宋_GBK" w:eastAsia="方正仿宋_GBK" w:cs="方正仿宋_GBK"/>
          <w:color w:val="000000" w:themeColor="text1"/>
          <w:sz w:val="32"/>
          <w:szCs w:val="32"/>
          <w:highlight w:val="none"/>
          <w:lang w:val="en-US" w:eastAsia="zh-CN"/>
          <w14:textFill>
            <w14:solidFill>
              <w14:schemeClr w14:val="tx1"/>
            </w14:solidFill>
          </w14:textFill>
        </w:rPr>
        <w:t>1207.07</w:t>
      </w:r>
      <w:r>
        <w:rPr>
          <w:rFonts w:hint="eastAsia" w:ascii="方正仿宋_GBK" w:hAnsi="方正仿宋_GBK" w:eastAsia="方正仿宋_GBK" w:cs="方正仿宋_GBK"/>
          <w:color w:val="000000" w:themeColor="text1"/>
          <w:sz w:val="32"/>
          <w:szCs w:val="32"/>
          <w:highlight w:val="none"/>
          <w14:textFill>
            <w14:solidFill>
              <w14:schemeClr w14:val="tx1"/>
            </w14:solidFill>
          </w14:textFill>
        </w:rPr>
        <w:t>万元。与20</w:t>
      </w:r>
      <w:r>
        <w:rPr>
          <w:rFonts w:hint="eastAsia" w:ascii="方正仿宋_GBK" w:hAnsi="方正仿宋_GBK" w:eastAsia="方正仿宋_GBK" w:cs="方正仿宋_GBK"/>
          <w:color w:val="000000" w:themeColor="text1"/>
          <w:sz w:val="32"/>
          <w:szCs w:val="32"/>
          <w:highlight w:val="none"/>
          <w:lang w:val="en-US" w:eastAsia="zh-CN"/>
          <w14:textFill>
            <w14:solidFill>
              <w14:schemeClr w14:val="tx1"/>
            </w14:solidFill>
          </w14:textFill>
        </w:rPr>
        <w:t>21</w:t>
      </w:r>
      <w:r>
        <w:rPr>
          <w:rFonts w:hint="eastAsia" w:ascii="方正仿宋_GBK" w:hAnsi="方正仿宋_GBK" w:eastAsia="方正仿宋_GBK" w:cs="方正仿宋_GBK"/>
          <w:color w:val="000000" w:themeColor="text1"/>
          <w:sz w:val="32"/>
          <w:szCs w:val="32"/>
          <w:highlight w:val="none"/>
          <w14:textFill>
            <w14:solidFill>
              <w14:schemeClr w14:val="tx1"/>
            </w14:solidFill>
          </w14:textFill>
        </w:rPr>
        <w:t>年相比，收、支总计各减少</w:t>
      </w:r>
      <w:r>
        <w:rPr>
          <w:rFonts w:hint="eastAsia" w:ascii="方正仿宋_GBK" w:hAnsi="方正仿宋_GBK" w:eastAsia="方正仿宋_GBK" w:cs="方正仿宋_GBK"/>
          <w:color w:val="000000" w:themeColor="text1"/>
          <w:sz w:val="32"/>
          <w:szCs w:val="32"/>
          <w:highlight w:val="none"/>
          <w:lang w:val="en-US" w:eastAsia="zh-CN"/>
          <w14:textFill>
            <w14:solidFill>
              <w14:schemeClr w14:val="tx1"/>
            </w14:solidFill>
          </w14:textFill>
        </w:rPr>
        <w:t>517.38</w:t>
      </w:r>
      <w:r>
        <w:rPr>
          <w:rFonts w:hint="eastAsia" w:ascii="方正仿宋_GBK" w:hAnsi="方正仿宋_GBK" w:eastAsia="方正仿宋_GBK" w:cs="方正仿宋_GBK"/>
          <w:color w:val="000000" w:themeColor="text1"/>
          <w:sz w:val="32"/>
          <w:szCs w:val="32"/>
          <w:highlight w:val="none"/>
          <w14:textFill>
            <w14:solidFill>
              <w14:schemeClr w14:val="tx1"/>
            </w14:solidFill>
          </w14:textFill>
        </w:rPr>
        <w:t>万元，下降</w:t>
      </w:r>
      <w:r>
        <w:rPr>
          <w:rFonts w:hint="eastAsia" w:ascii="方正仿宋_GBK" w:hAnsi="方正仿宋_GBK" w:eastAsia="方正仿宋_GBK" w:cs="方正仿宋_GBK"/>
          <w:color w:val="000000" w:themeColor="text1"/>
          <w:sz w:val="32"/>
          <w:szCs w:val="32"/>
          <w:highlight w:val="none"/>
          <w:lang w:val="en-US" w:eastAsia="zh-CN"/>
          <w14:textFill>
            <w14:solidFill>
              <w14:schemeClr w14:val="tx1"/>
            </w14:solidFill>
          </w14:textFill>
        </w:rPr>
        <w:t>30.01</w:t>
      </w:r>
      <w:r>
        <w:rPr>
          <w:rFonts w:hint="eastAsia" w:ascii="方正仿宋_GBK" w:hAnsi="方正仿宋_GBK" w:eastAsia="方正仿宋_GBK" w:cs="方正仿宋_GBK"/>
          <w:color w:val="000000" w:themeColor="text1"/>
          <w:sz w:val="32"/>
          <w:szCs w:val="32"/>
          <w:highlight w:val="none"/>
          <w14:textFill>
            <w14:solidFill>
              <w14:schemeClr w14:val="tx1"/>
            </w14:solidFill>
          </w14:textFill>
        </w:rPr>
        <w:t>%。</w:t>
      </w:r>
      <w:r>
        <w:rPr>
          <w:rFonts w:hint="eastAsia" w:ascii="方正仿宋_GBK" w:hAnsi="方正仿宋_GBK" w:eastAsia="方正仿宋_GBK" w:cs="方正仿宋_GBK"/>
          <w:color w:val="000000" w:themeColor="text1"/>
          <w:sz w:val="32"/>
          <w:szCs w:val="32"/>
          <w:highlight w:val="none"/>
          <w:lang w:eastAsia="zh-CN"/>
          <w14:textFill>
            <w14:solidFill>
              <w14:schemeClr w14:val="tx1"/>
            </w14:solidFill>
          </w14:textFill>
        </w:rPr>
        <w:t>主要原因</w:t>
      </w:r>
      <w:r>
        <w:rPr>
          <w:rFonts w:hint="eastAsia" w:ascii="方正仿宋_GBK" w:hAnsi="方正仿宋_GBK" w:eastAsia="方正仿宋_GBK" w:cs="方正仿宋_GBK"/>
          <w:color w:val="000000" w:themeColor="text1"/>
          <w:sz w:val="32"/>
          <w:szCs w:val="32"/>
          <w:highlight w:val="none"/>
          <w:lang w:val="en-US" w:eastAsia="zh-CN"/>
          <w14:textFill>
            <w14:solidFill>
              <w14:schemeClr w14:val="tx1"/>
            </w14:solidFill>
          </w14:textFill>
        </w:rPr>
        <w:t>人员</w:t>
      </w:r>
      <w:r>
        <w:rPr>
          <w:rFonts w:hint="eastAsia" w:ascii="方正仿宋_GBK" w:hAnsi="方正仿宋_GBK" w:eastAsia="方正仿宋_GBK" w:cs="方正仿宋_GBK"/>
          <w:color w:val="000000" w:themeColor="text1"/>
          <w:sz w:val="32"/>
          <w:szCs w:val="32"/>
          <w:lang w:eastAsia="zh-CN"/>
          <w14:textFill>
            <w14:solidFill>
              <w14:schemeClr w14:val="tx1"/>
            </w14:solidFill>
          </w14:textFill>
        </w:rPr>
        <w:drawing>
          <wp:anchor distT="0" distB="0" distL="114300" distR="114300" simplePos="0" relativeHeight="251659264" behindDoc="0" locked="0" layoutInCell="1" allowOverlap="1">
            <wp:simplePos x="0" y="0"/>
            <wp:positionH relativeFrom="column">
              <wp:posOffset>-45085</wp:posOffset>
            </wp:positionH>
            <wp:positionV relativeFrom="paragraph">
              <wp:posOffset>831850</wp:posOffset>
            </wp:positionV>
            <wp:extent cx="5256530" cy="2988310"/>
            <wp:effectExtent l="5080" t="4445" r="11430" b="9525"/>
            <wp:wrapTopAndBottom/>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r>
        <w:rPr>
          <w:rFonts w:hint="eastAsia" w:ascii="方正仿宋_GBK" w:hAnsi="方正仿宋_GBK" w:eastAsia="方正仿宋_GBK" w:cs="方正仿宋_GBK"/>
          <w:color w:val="000000" w:themeColor="text1"/>
          <w:sz w:val="32"/>
          <w:szCs w:val="32"/>
          <w:highlight w:val="none"/>
          <w:lang w:val="en-US" w:eastAsia="zh-CN"/>
          <w14:textFill>
            <w14:solidFill>
              <w14:schemeClr w14:val="tx1"/>
            </w14:solidFill>
          </w14:textFill>
        </w:rPr>
        <w:t>减少增加退休人员</w:t>
      </w:r>
      <w:r>
        <w:rPr>
          <w:rFonts w:hint="eastAsia" w:ascii="方正仿宋_GBK" w:hAnsi="方正仿宋_GBK" w:eastAsia="方正仿宋_GBK" w:cs="方正仿宋_GBK"/>
          <w:color w:val="000000" w:themeColor="text1"/>
          <w:sz w:val="32"/>
          <w:szCs w:val="32"/>
          <w:highlight w:val="none"/>
          <w:lang w:eastAsia="zh-CN"/>
          <w14:textFill>
            <w14:solidFill>
              <w14:schemeClr w14:val="tx1"/>
            </w14:solidFill>
          </w14:textFill>
        </w:rPr>
        <w:t>。</w:t>
      </w:r>
    </w:p>
    <w:p w14:paraId="656C6722">
      <w:pPr>
        <w:pageBreakBefore w:val="0"/>
        <w:kinsoku/>
        <w:wordWrap/>
        <w:overflowPunct/>
        <w:topLinePunct w:val="0"/>
        <w:bidi w:val="0"/>
        <w:spacing w:line="560" w:lineRule="exact"/>
        <w:ind w:firstLine="640" w:firstLineChars="200"/>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pPr>
      <w:r>
        <w:rPr>
          <w:rFonts w:hint="default" w:ascii="Times New Roman" w:hAnsi="Times New Roman" w:eastAsia="仿宋" w:cs="Times New Roman"/>
          <w:color w:val="000000" w:themeColor="text1"/>
          <w:sz w:val="32"/>
          <w:szCs w:val="32"/>
          <w:highlight w:val="none"/>
          <w14:textFill>
            <w14:solidFill>
              <w14:schemeClr w14:val="tx1"/>
            </w14:solidFill>
          </w14:textFill>
        </w:rPr>
        <w:t>（图1：收、支决算总计变动情况图）（柱状图）</w:t>
      </w:r>
    </w:p>
    <w:p w14:paraId="149502C7">
      <w:pPr>
        <w:pStyle w:val="26"/>
        <w:pageBreakBefore w:val="0"/>
        <w:numPr>
          <w:ilvl w:val="0"/>
          <w:numId w:val="3"/>
        </w:numPr>
        <w:kinsoku/>
        <w:wordWrap/>
        <w:overflowPunct/>
        <w:topLinePunct w:val="0"/>
        <w:bidi w:val="0"/>
        <w:spacing w:line="560" w:lineRule="exact"/>
        <w:ind w:firstLineChars="0"/>
        <w:outlineLvl w:val="1"/>
        <w:rPr>
          <w:rStyle w:val="28"/>
          <w:rFonts w:hint="default" w:ascii="Times New Roman" w:hAnsi="Times New Roman" w:eastAsia="黑体" w:cs="Times New Roman"/>
          <w:b w:val="0"/>
          <w:color w:val="000000" w:themeColor="text1"/>
          <w:highlight w:val="none"/>
          <w14:textFill>
            <w14:solidFill>
              <w14:schemeClr w14:val="tx1"/>
            </w14:solidFill>
          </w14:textFill>
        </w:rPr>
      </w:pPr>
      <w:bookmarkStart w:id="42" w:name="_Toc27799"/>
      <w:bookmarkStart w:id="43" w:name="_Toc31987"/>
      <w:bookmarkStart w:id="44" w:name="_Toc20827"/>
      <w:bookmarkStart w:id="45" w:name="_Toc15377206"/>
      <w:bookmarkStart w:id="46" w:name="_Toc15396604"/>
      <w:r>
        <w:rPr>
          <w:rFonts w:hint="default" w:ascii="Times New Roman" w:hAnsi="Times New Roman" w:eastAsia="黑体" w:cs="Times New Roman"/>
          <w:color w:val="000000" w:themeColor="text1"/>
          <w:sz w:val="32"/>
          <w:szCs w:val="32"/>
          <w:highlight w:val="none"/>
          <w14:textFill>
            <w14:solidFill>
              <w14:schemeClr w14:val="tx1"/>
            </w14:solidFill>
          </w14:textFill>
        </w:rPr>
        <w:t>收</w:t>
      </w:r>
      <w:r>
        <w:rPr>
          <w:rStyle w:val="28"/>
          <w:rFonts w:hint="default" w:ascii="Times New Roman" w:hAnsi="Times New Roman" w:eastAsia="黑体" w:cs="Times New Roman"/>
          <w:b w:val="0"/>
          <w:color w:val="000000" w:themeColor="text1"/>
          <w:highlight w:val="none"/>
          <w14:textFill>
            <w14:solidFill>
              <w14:schemeClr w14:val="tx1"/>
            </w14:solidFill>
          </w14:textFill>
        </w:rPr>
        <w:t>入决算情况说明</w:t>
      </w:r>
      <w:bookmarkEnd w:id="42"/>
      <w:bookmarkEnd w:id="43"/>
      <w:bookmarkEnd w:id="44"/>
      <w:bookmarkEnd w:id="45"/>
      <w:bookmarkEnd w:id="46"/>
    </w:p>
    <w:p w14:paraId="188FE271">
      <w:pPr>
        <w:pageBreakBefore w:val="0"/>
        <w:kinsoku/>
        <w:wordWrap/>
        <w:overflowPunct/>
        <w:topLinePunct w:val="0"/>
        <w:bidi w:val="0"/>
        <w:spacing w:line="560" w:lineRule="exact"/>
        <w:ind w:firstLine="640" w:firstLineChars="200"/>
        <w:outlineLvl w:val="1"/>
        <w:rPr>
          <w:rFonts w:hint="default" w:ascii="Times New Roman" w:hAnsi="Times New Roman" w:eastAsia="仿宋" w:cs="Times New Roman"/>
          <w:color w:val="000000" w:themeColor="text1"/>
          <w:sz w:val="32"/>
          <w:szCs w:val="32"/>
          <w:highlight w:val="none"/>
          <w:lang w:eastAsia="zh-CN"/>
          <w14:textFill>
            <w14:solidFill>
              <w14:schemeClr w14:val="tx1"/>
            </w14:solidFill>
          </w14:textFill>
        </w:rPr>
      </w:pPr>
      <w:bookmarkStart w:id="47" w:name="_Toc26667"/>
      <w:bookmarkStart w:id="48" w:name="_Toc4481"/>
      <w:bookmarkStart w:id="49" w:name="_Toc22760"/>
      <w:r>
        <w:rPr>
          <w:rFonts w:hint="default" w:ascii="Times New Roman" w:hAnsi="Times New Roman" w:eastAsia="仿宋" w:cs="Times New Roman"/>
          <w:color w:val="000000" w:themeColor="text1"/>
          <w:sz w:val="32"/>
          <w:szCs w:val="32"/>
          <w:highlight w:val="none"/>
          <w14:textFill>
            <w14:solidFill>
              <w14:schemeClr w14:val="tx1"/>
            </w14:solidFill>
          </w14:textFill>
        </w:rPr>
        <w:t>20</w:t>
      </w:r>
      <w:r>
        <w:rPr>
          <w:rFonts w:hint="default" w:ascii="Times New Roman" w:hAnsi="Times New Roman" w:eastAsia="仿宋" w:cs="Times New Roman"/>
          <w:color w:val="000000" w:themeColor="text1"/>
          <w:sz w:val="32"/>
          <w:szCs w:val="32"/>
          <w:highlight w:val="none"/>
          <w:lang w:val="en-US" w:eastAsia="zh-CN"/>
          <w14:textFill>
            <w14:solidFill>
              <w14:schemeClr w14:val="tx1"/>
            </w14:solidFill>
          </w14:textFill>
        </w:rPr>
        <w:t>22</w:t>
      </w:r>
      <w:r>
        <w:rPr>
          <w:rFonts w:hint="default" w:ascii="Times New Roman" w:hAnsi="Times New Roman" w:eastAsia="仿宋" w:cs="Times New Roman"/>
          <w:color w:val="000000" w:themeColor="text1"/>
          <w:sz w:val="32"/>
          <w:szCs w:val="32"/>
          <w:highlight w:val="none"/>
          <w14:textFill>
            <w14:solidFill>
              <w14:schemeClr w14:val="tx1"/>
            </w14:solidFill>
          </w14:textFill>
        </w:rPr>
        <w:t>年本年收入合计</w:t>
      </w:r>
      <w:r>
        <w:rPr>
          <w:rFonts w:hint="default" w:ascii="Times New Roman" w:hAnsi="Times New Roman" w:eastAsia="仿宋" w:cs="Times New Roman"/>
          <w:color w:val="000000" w:themeColor="text1"/>
          <w:sz w:val="32"/>
          <w:szCs w:val="32"/>
          <w:highlight w:val="none"/>
          <w:lang w:val="en-US" w:eastAsia="zh-CN"/>
          <w14:textFill>
            <w14:solidFill>
              <w14:schemeClr w14:val="tx1"/>
            </w14:solidFill>
          </w14:textFill>
        </w:rPr>
        <w:t>1207.07</w:t>
      </w:r>
      <w:r>
        <w:rPr>
          <w:rFonts w:hint="default" w:ascii="Times New Roman" w:hAnsi="Times New Roman" w:eastAsia="仿宋" w:cs="Times New Roman"/>
          <w:color w:val="000000" w:themeColor="text1"/>
          <w:sz w:val="32"/>
          <w:szCs w:val="32"/>
          <w:highlight w:val="none"/>
          <w14:textFill>
            <w14:solidFill>
              <w14:schemeClr w14:val="tx1"/>
            </w14:solidFill>
          </w14:textFill>
        </w:rPr>
        <w:t>万元，其中：一般公共预算财政拨款收入</w:t>
      </w:r>
      <w:r>
        <w:rPr>
          <w:rFonts w:hint="default" w:ascii="Times New Roman" w:hAnsi="Times New Roman" w:eastAsia="仿宋" w:cs="Times New Roman"/>
          <w:color w:val="000000" w:themeColor="text1"/>
          <w:sz w:val="32"/>
          <w:szCs w:val="32"/>
          <w:highlight w:val="none"/>
          <w:lang w:val="en-US" w:eastAsia="zh-CN"/>
          <w14:textFill>
            <w14:solidFill>
              <w14:schemeClr w14:val="tx1"/>
            </w14:solidFill>
          </w14:textFill>
        </w:rPr>
        <w:t>1155.51</w:t>
      </w:r>
      <w:r>
        <w:rPr>
          <w:rFonts w:hint="default" w:ascii="Times New Roman" w:hAnsi="Times New Roman" w:eastAsia="仿宋" w:cs="Times New Roman"/>
          <w:color w:val="000000" w:themeColor="text1"/>
          <w:sz w:val="32"/>
          <w:szCs w:val="32"/>
          <w:highlight w:val="none"/>
          <w14:textFill>
            <w14:solidFill>
              <w14:schemeClr w14:val="tx1"/>
            </w14:solidFill>
          </w14:textFill>
        </w:rPr>
        <w:t>万元，占</w:t>
      </w:r>
      <w:r>
        <w:rPr>
          <w:rFonts w:hint="default" w:ascii="Times New Roman" w:hAnsi="Times New Roman" w:eastAsia="仿宋" w:cs="Times New Roman"/>
          <w:color w:val="000000" w:themeColor="text1"/>
          <w:sz w:val="32"/>
          <w:szCs w:val="32"/>
          <w:highlight w:val="none"/>
          <w:lang w:val="en-US" w:eastAsia="zh-CN"/>
          <w14:textFill>
            <w14:solidFill>
              <w14:schemeClr w14:val="tx1"/>
            </w14:solidFill>
          </w14:textFill>
        </w:rPr>
        <w:t>95.72</w:t>
      </w:r>
      <w:r>
        <w:rPr>
          <w:rFonts w:hint="default" w:ascii="Times New Roman" w:hAnsi="Times New Roman" w:eastAsia="仿宋" w:cs="Times New Roman"/>
          <w:color w:val="000000" w:themeColor="text1"/>
          <w:sz w:val="32"/>
          <w:szCs w:val="32"/>
          <w:highlight w:val="none"/>
          <w14:textFill>
            <w14:solidFill>
              <w14:schemeClr w14:val="tx1"/>
            </w14:solidFill>
          </w14:textFill>
        </w:rPr>
        <w:t>%</w:t>
      </w:r>
      <w:r>
        <w:rPr>
          <w:rFonts w:hint="default" w:ascii="Times New Roman" w:hAnsi="Times New Roman" w:eastAsia="仿宋"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 w:cs="Times New Roman"/>
          <w:color w:val="000000" w:themeColor="text1"/>
          <w:sz w:val="32"/>
          <w:szCs w:val="32"/>
          <w:highlight w:val="none"/>
          <w:lang w:val="en-US" w:eastAsia="zh-CN"/>
          <w14:textFill>
            <w14:solidFill>
              <w14:schemeClr w14:val="tx1"/>
            </w14:solidFill>
          </w14:textFill>
        </w:rPr>
        <w:t>财政拨款结转结余51.57万元，</w:t>
      </w:r>
      <w:r>
        <w:rPr>
          <w:rFonts w:hint="default" w:ascii="Times New Roman" w:hAnsi="Times New Roman" w:eastAsia="仿宋" w:cs="Times New Roman"/>
          <w:color w:val="000000" w:themeColor="text1"/>
          <w:sz w:val="32"/>
          <w:szCs w:val="32"/>
          <w:highlight w:val="none"/>
          <w14:textFill>
            <w14:solidFill>
              <w14:schemeClr w14:val="tx1"/>
            </w14:solidFill>
          </w14:textFill>
        </w:rPr>
        <w:t>占</w:t>
      </w:r>
      <w:r>
        <w:rPr>
          <w:rFonts w:hint="default" w:ascii="Times New Roman" w:hAnsi="Times New Roman" w:eastAsia="仿宋" w:cs="Times New Roman"/>
          <w:color w:val="000000" w:themeColor="text1"/>
          <w:sz w:val="32"/>
          <w:szCs w:val="32"/>
          <w:highlight w:val="none"/>
          <w:lang w:val="en-US" w:eastAsia="zh-CN"/>
          <w14:textFill>
            <w14:solidFill>
              <w14:schemeClr w14:val="tx1"/>
            </w14:solidFill>
          </w14:textFill>
        </w:rPr>
        <w:t>4.27</w:t>
      </w:r>
      <w:r>
        <w:rPr>
          <w:rFonts w:hint="default" w:ascii="Times New Roman" w:hAnsi="Times New Roman" w:eastAsia="仿宋" w:cs="Times New Roman"/>
          <w:color w:val="000000" w:themeColor="text1"/>
          <w:sz w:val="32"/>
          <w:szCs w:val="32"/>
          <w:highlight w:val="none"/>
          <w14:textFill>
            <w14:solidFill>
              <w14:schemeClr w14:val="tx1"/>
            </w14:solidFill>
          </w14:textFill>
        </w:rPr>
        <w:t>%</w:t>
      </w:r>
      <w:r>
        <w:rPr>
          <w:rFonts w:hint="default" w:ascii="Times New Roman" w:hAnsi="Times New Roman" w:eastAsia="仿宋" w:cs="Times New Roman"/>
          <w:color w:val="000000" w:themeColor="text1"/>
          <w:sz w:val="32"/>
          <w:szCs w:val="32"/>
          <w:highlight w:val="none"/>
          <w:lang w:eastAsia="zh-CN"/>
          <w14:textFill>
            <w14:solidFill>
              <w14:schemeClr w14:val="tx1"/>
            </w14:solidFill>
          </w14:textFill>
        </w:rPr>
        <w:t>。</w:t>
      </w:r>
      <w:bookmarkEnd w:id="47"/>
      <w:bookmarkEnd w:id="48"/>
      <w:bookmarkEnd w:id="49"/>
    </w:p>
    <w:p w14:paraId="20BE01DE">
      <w:pPr>
        <w:pageBreakBefore w:val="0"/>
        <w:kinsoku/>
        <w:wordWrap/>
        <w:overflowPunct/>
        <w:topLinePunct w:val="0"/>
        <w:bidi w:val="0"/>
        <w:spacing w:line="560" w:lineRule="exact"/>
        <w:ind w:firstLine="643" w:firstLineChars="200"/>
        <w:outlineLvl w:val="1"/>
        <w:rPr>
          <w:rFonts w:hint="default" w:ascii="Times New Roman" w:hAnsi="Times New Roman" w:eastAsia="仿宋" w:cs="Times New Roman"/>
          <w:b/>
          <w:color w:val="000000" w:themeColor="text1"/>
          <w:sz w:val="32"/>
          <w:szCs w:val="32"/>
          <w:highlight w:val="none"/>
          <w14:textFill>
            <w14:solidFill>
              <w14:schemeClr w14:val="tx1"/>
            </w14:solidFill>
          </w14:textFill>
        </w:rPr>
      </w:pPr>
      <w:bookmarkStart w:id="50" w:name="_Toc8050"/>
      <w:bookmarkStart w:id="51" w:name="_Toc17248"/>
      <w:bookmarkStart w:id="52" w:name="_Toc22644"/>
      <w:r>
        <w:rPr>
          <w:rFonts w:hint="default" w:ascii="Times New Roman" w:hAnsi="Times New Roman" w:eastAsia="仿宋" w:cs="Times New Roman"/>
          <w:b/>
          <w:color w:val="000000" w:themeColor="text1"/>
          <w:sz w:val="32"/>
          <w:szCs w:val="32"/>
          <w:highlight w:val="none"/>
          <w14:textFill>
            <w14:solidFill>
              <w14:schemeClr w14:val="tx1"/>
            </w14:solidFill>
          </w14:textFill>
        </w:rPr>
        <w:t>（注：数据来源于财决01表</w:t>
      </w:r>
      <w:r>
        <w:rPr>
          <w:rFonts w:hint="default" w:ascii="Times New Roman" w:hAnsi="Times New Roman" w:eastAsia="仿宋" w:cs="Times New Roman"/>
          <w:b/>
          <w:color w:val="000000" w:themeColor="text1"/>
          <w:sz w:val="32"/>
          <w:szCs w:val="32"/>
          <w:highlight w:val="none"/>
          <w:lang w:eastAsia="zh-CN"/>
          <w14:textFill>
            <w14:solidFill>
              <w14:schemeClr w14:val="tx1"/>
            </w14:solidFill>
          </w14:textFill>
        </w:rPr>
        <w:t>，仅罗列本部门涉及的收入。</w:t>
      </w:r>
      <w:r>
        <w:rPr>
          <w:rFonts w:hint="default" w:ascii="Times New Roman" w:hAnsi="Times New Roman" w:eastAsia="仿宋" w:cs="Times New Roman"/>
          <w:b/>
          <w:color w:val="000000" w:themeColor="text1"/>
          <w:sz w:val="32"/>
          <w:szCs w:val="32"/>
          <w:highlight w:val="none"/>
          <w14:textFill>
            <w14:solidFill>
              <w14:schemeClr w14:val="tx1"/>
            </w14:solidFill>
          </w14:textFill>
        </w:rPr>
        <w:t>）</w:t>
      </w:r>
      <w:bookmarkEnd w:id="50"/>
      <w:bookmarkEnd w:id="51"/>
      <w:bookmarkEnd w:id="52"/>
    </w:p>
    <w:p w14:paraId="28E6BEFD">
      <w:pPr>
        <w:pageBreakBefore w:val="0"/>
        <w:kinsoku/>
        <w:wordWrap/>
        <w:overflowPunct/>
        <w:topLinePunct w:val="0"/>
        <w:bidi w:val="0"/>
        <w:spacing w:line="560" w:lineRule="exact"/>
        <w:ind w:firstLine="640" w:firstLineChars="200"/>
        <w:rPr>
          <w:rFonts w:hint="default" w:ascii="Times New Roman" w:hAnsi="Times New Roman" w:eastAsia="仿宋" w:cs="Times New Roman"/>
          <w:color w:val="000000" w:themeColor="text1"/>
          <w:sz w:val="32"/>
          <w:szCs w:val="32"/>
          <w:highlight w:val="none"/>
          <w14:textFill>
            <w14:solidFill>
              <w14:schemeClr w14:val="tx1"/>
            </w14:solidFill>
          </w14:textFill>
        </w:rPr>
      </w:pPr>
      <w:r>
        <w:rPr>
          <w:rFonts w:hint="default" w:ascii="Times New Roman" w:hAnsi="Times New Roman" w:eastAsia="仿宋" w:cs="Times New Roman"/>
          <w:color w:val="000000" w:themeColor="text1"/>
          <w:sz w:val="32"/>
          <w:szCs w:val="32"/>
          <w:highlight w:val="none"/>
          <w14:textFill>
            <w14:solidFill>
              <w14:schemeClr w14:val="tx1"/>
            </w14:solidFill>
          </w14:textFill>
        </w:rPr>
        <w:t>（图2：收入决算结构图）（饼状图）</w:t>
      </w:r>
    </w:p>
    <w:p w14:paraId="59271C13">
      <w:pPr>
        <w:pageBreakBefore w:val="0"/>
        <w:kinsoku/>
        <w:wordWrap/>
        <w:overflowPunct/>
        <w:topLinePunct w:val="0"/>
        <w:bidi w:val="0"/>
        <w:spacing w:line="560" w:lineRule="exact"/>
        <w:ind w:firstLine="420" w:firstLineChars="200"/>
        <w:rPr>
          <w:rFonts w:hint="default" w:ascii="Times New Roman" w:hAnsi="Times New Roman" w:eastAsia="仿宋" w:cs="Times New Roman"/>
          <w:color w:val="000000" w:themeColor="text1"/>
          <w:sz w:val="32"/>
          <w:szCs w:val="32"/>
          <w:highlight w:val="none"/>
          <w14:textFill>
            <w14:solidFill>
              <w14:schemeClr w14:val="tx1"/>
            </w14:solidFill>
          </w14:textFill>
        </w:rPr>
      </w:pPr>
      <w:r>
        <w:rPr>
          <w:rFonts w:hint="default" w:ascii="Times New Roman" w:hAnsi="Times New Roman" w:cs="Times New Roman" w:eastAsiaTheme="minorEastAsia"/>
          <w:color w:val="000000" w:themeColor="text1"/>
          <w:lang w:eastAsia="zh-CN"/>
          <w14:textFill>
            <w14:solidFill>
              <w14:schemeClr w14:val="tx1"/>
            </w14:solidFill>
          </w14:textFill>
        </w:rPr>
        <w:drawing>
          <wp:anchor distT="0" distB="0" distL="114300" distR="114300" simplePos="0" relativeHeight="251660288" behindDoc="0" locked="0" layoutInCell="1" allowOverlap="1">
            <wp:simplePos x="0" y="0"/>
            <wp:positionH relativeFrom="column">
              <wp:posOffset>93980</wp:posOffset>
            </wp:positionH>
            <wp:positionV relativeFrom="paragraph">
              <wp:posOffset>372110</wp:posOffset>
            </wp:positionV>
            <wp:extent cx="5451475" cy="2673985"/>
            <wp:effectExtent l="4445" t="4445" r="15240" b="19050"/>
            <wp:wrapTopAndBottom/>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14:paraId="71FA26DC">
      <w:pPr>
        <w:pStyle w:val="26"/>
        <w:pageBreakBefore w:val="0"/>
        <w:numPr>
          <w:ilvl w:val="0"/>
          <w:numId w:val="3"/>
        </w:numPr>
        <w:kinsoku/>
        <w:wordWrap/>
        <w:overflowPunct/>
        <w:topLinePunct w:val="0"/>
        <w:bidi w:val="0"/>
        <w:spacing w:line="560" w:lineRule="exact"/>
        <w:ind w:firstLineChars="0"/>
        <w:outlineLvl w:val="1"/>
        <w:rPr>
          <w:rStyle w:val="28"/>
          <w:rFonts w:hint="default" w:ascii="Times New Roman" w:hAnsi="Times New Roman" w:eastAsia="黑体" w:cs="Times New Roman"/>
          <w:b w:val="0"/>
          <w:color w:val="000000" w:themeColor="text1"/>
          <w:highlight w:val="none"/>
          <w14:textFill>
            <w14:solidFill>
              <w14:schemeClr w14:val="tx1"/>
            </w14:solidFill>
          </w14:textFill>
        </w:rPr>
      </w:pPr>
      <w:bookmarkStart w:id="53" w:name="_Toc22970"/>
      <w:bookmarkStart w:id="54" w:name="_Toc15690"/>
      <w:bookmarkStart w:id="55" w:name="_Toc15396605"/>
      <w:bookmarkStart w:id="56" w:name="_Toc15377207"/>
      <w:bookmarkStart w:id="57" w:name="_Toc23232"/>
      <w:r>
        <w:rPr>
          <w:rFonts w:hint="default" w:ascii="Times New Roman" w:hAnsi="Times New Roman" w:eastAsia="黑体" w:cs="Times New Roman"/>
          <w:color w:val="000000" w:themeColor="text1"/>
          <w:sz w:val="32"/>
          <w:szCs w:val="32"/>
          <w:highlight w:val="none"/>
          <w14:textFill>
            <w14:solidFill>
              <w14:schemeClr w14:val="tx1"/>
            </w14:solidFill>
          </w14:textFill>
        </w:rPr>
        <w:t>支</w:t>
      </w:r>
      <w:r>
        <w:rPr>
          <w:rStyle w:val="28"/>
          <w:rFonts w:hint="default" w:ascii="Times New Roman" w:hAnsi="Times New Roman" w:eastAsia="黑体" w:cs="Times New Roman"/>
          <w:b w:val="0"/>
          <w:color w:val="000000" w:themeColor="text1"/>
          <w:highlight w:val="none"/>
          <w14:textFill>
            <w14:solidFill>
              <w14:schemeClr w14:val="tx1"/>
            </w14:solidFill>
          </w14:textFill>
        </w:rPr>
        <w:t>出决算情况说明</w:t>
      </w:r>
      <w:bookmarkEnd w:id="53"/>
      <w:bookmarkEnd w:id="54"/>
      <w:bookmarkEnd w:id="55"/>
      <w:bookmarkEnd w:id="56"/>
      <w:bookmarkEnd w:id="57"/>
    </w:p>
    <w:p w14:paraId="0D69E83E">
      <w:pPr>
        <w:pageBreakBefore w:val="0"/>
        <w:kinsoku/>
        <w:wordWrap/>
        <w:overflowPunct/>
        <w:topLinePunct w:val="0"/>
        <w:bidi w:val="0"/>
        <w:spacing w:line="560" w:lineRule="exact"/>
        <w:ind w:firstLine="640" w:firstLineChars="200"/>
        <w:outlineLvl w:val="1"/>
        <w:rPr>
          <w:rFonts w:hint="default" w:ascii="Times New Roman" w:hAnsi="Times New Roman" w:eastAsia="仿宋" w:cs="Times New Roman"/>
          <w:color w:val="000000" w:themeColor="text1"/>
          <w:sz w:val="32"/>
          <w:szCs w:val="32"/>
          <w:highlight w:val="none"/>
          <w14:textFill>
            <w14:solidFill>
              <w14:schemeClr w14:val="tx1"/>
            </w14:solidFill>
          </w14:textFill>
        </w:rPr>
      </w:pPr>
      <w:bookmarkStart w:id="58" w:name="_Toc19788"/>
      <w:bookmarkStart w:id="59" w:name="_Toc16850"/>
      <w:bookmarkStart w:id="60" w:name="_Toc11766"/>
      <w:r>
        <w:rPr>
          <w:rFonts w:hint="default" w:ascii="Times New Roman" w:hAnsi="Times New Roman" w:eastAsia="仿宋" w:cs="Times New Roman"/>
          <w:color w:val="000000" w:themeColor="text1"/>
          <w:sz w:val="32"/>
          <w:szCs w:val="32"/>
          <w:highlight w:val="none"/>
          <w14:textFill>
            <w14:solidFill>
              <w14:schemeClr w14:val="tx1"/>
            </w14:solidFill>
          </w14:textFill>
        </w:rPr>
        <w:t>20</w:t>
      </w:r>
      <w:r>
        <w:rPr>
          <w:rFonts w:hint="default" w:ascii="Times New Roman" w:hAnsi="Times New Roman" w:eastAsia="仿宋" w:cs="Times New Roman"/>
          <w:color w:val="000000" w:themeColor="text1"/>
          <w:sz w:val="32"/>
          <w:szCs w:val="32"/>
          <w:highlight w:val="none"/>
          <w:lang w:val="en-US" w:eastAsia="zh-CN"/>
          <w14:textFill>
            <w14:solidFill>
              <w14:schemeClr w14:val="tx1"/>
            </w14:solidFill>
          </w14:textFill>
        </w:rPr>
        <w:t>22</w:t>
      </w:r>
      <w:r>
        <w:rPr>
          <w:rFonts w:hint="default" w:ascii="Times New Roman" w:hAnsi="Times New Roman" w:eastAsia="仿宋" w:cs="Times New Roman"/>
          <w:color w:val="000000" w:themeColor="text1"/>
          <w:sz w:val="32"/>
          <w:szCs w:val="32"/>
          <w:highlight w:val="none"/>
          <w14:textFill>
            <w14:solidFill>
              <w14:schemeClr w14:val="tx1"/>
            </w14:solidFill>
          </w14:textFill>
        </w:rPr>
        <w:t>年本年支出合计</w:t>
      </w:r>
      <w:r>
        <w:rPr>
          <w:rFonts w:hint="default" w:ascii="Times New Roman" w:hAnsi="Times New Roman" w:eastAsia="仿宋" w:cs="Times New Roman"/>
          <w:color w:val="000000" w:themeColor="text1"/>
          <w:sz w:val="32"/>
          <w:szCs w:val="32"/>
          <w:highlight w:val="none"/>
          <w:lang w:val="en-US" w:eastAsia="zh-CN"/>
          <w14:textFill>
            <w14:solidFill>
              <w14:schemeClr w14:val="tx1"/>
            </w14:solidFill>
          </w14:textFill>
        </w:rPr>
        <w:t>1207.07</w:t>
      </w:r>
      <w:r>
        <w:rPr>
          <w:rFonts w:hint="default" w:ascii="Times New Roman" w:hAnsi="Times New Roman" w:eastAsia="仿宋" w:cs="Times New Roman"/>
          <w:color w:val="000000" w:themeColor="text1"/>
          <w:sz w:val="32"/>
          <w:szCs w:val="32"/>
          <w:highlight w:val="none"/>
          <w14:textFill>
            <w14:solidFill>
              <w14:schemeClr w14:val="tx1"/>
            </w14:solidFill>
          </w14:textFill>
        </w:rPr>
        <w:t>万元，其中：基本支出</w:t>
      </w:r>
      <w:r>
        <w:rPr>
          <w:rFonts w:hint="default" w:ascii="Times New Roman" w:hAnsi="Times New Roman" w:eastAsia="仿宋" w:cs="Times New Roman"/>
          <w:color w:val="000000" w:themeColor="text1"/>
          <w:sz w:val="32"/>
          <w:szCs w:val="32"/>
          <w:highlight w:val="none"/>
          <w:lang w:val="en-US" w:eastAsia="zh-CN"/>
          <w14:textFill>
            <w14:solidFill>
              <w14:schemeClr w14:val="tx1"/>
            </w14:solidFill>
          </w14:textFill>
        </w:rPr>
        <w:t>1047.27</w:t>
      </w:r>
      <w:r>
        <w:rPr>
          <w:rFonts w:hint="default" w:ascii="Times New Roman" w:hAnsi="Times New Roman" w:eastAsia="仿宋" w:cs="Times New Roman"/>
          <w:color w:val="000000" w:themeColor="text1"/>
          <w:sz w:val="32"/>
          <w:szCs w:val="32"/>
          <w:highlight w:val="none"/>
          <w14:textFill>
            <w14:solidFill>
              <w14:schemeClr w14:val="tx1"/>
            </w14:solidFill>
          </w14:textFill>
        </w:rPr>
        <w:t>万元，占</w:t>
      </w:r>
      <w:r>
        <w:rPr>
          <w:rFonts w:hint="default" w:ascii="Times New Roman" w:hAnsi="Times New Roman" w:eastAsia="仿宋" w:cs="Times New Roman"/>
          <w:color w:val="000000" w:themeColor="text1"/>
          <w:sz w:val="32"/>
          <w:szCs w:val="32"/>
          <w:highlight w:val="none"/>
          <w:lang w:val="en-US" w:eastAsia="zh-CN"/>
          <w14:textFill>
            <w14:solidFill>
              <w14:schemeClr w14:val="tx1"/>
            </w14:solidFill>
          </w14:textFill>
        </w:rPr>
        <w:t>86.77</w:t>
      </w:r>
      <w:r>
        <w:rPr>
          <w:rFonts w:hint="default" w:ascii="Times New Roman" w:hAnsi="Times New Roman" w:eastAsia="仿宋" w:cs="Times New Roman"/>
          <w:color w:val="000000" w:themeColor="text1"/>
          <w:sz w:val="32"/>
          <w:szCs w:val="32"/>
          <w:highlight w:val="none"/>
          <w14:textFill>
            <w14:solidFill>
              <w14:schemeClr w14:val="tx1"/>
            </w14:solidFill>
          </w14:textFill>
        </w:rPr>
        <w:t>%；项目支出</w:t>
      </w:r>
      <w:r>
        <w:rPr>
          <w:rFonts w:hint="default" w:ascii="Times New Roman" w:hAnsi="Times New Roman" w:eastAsia="仿宋" w:cs="Times New Roman"/>
          <w:color w:val="000000" w:themeColor="text1"/>
          <w:sz w:val="32"/>
          <w:szCs w:val="32"/>
          <w:highlight w:val="none"/>
          <w:lang w:val="en-US" w:eastAsia="zh-CN"/>
          <w14:textFill>
            <w14:solidFill>
              <w14:schemeClr w14:val="tx1"/>
            </w14:solidFill>
          </w14:textFill>
        </w:rPr>
        <w:t>159.81</w:t>
      </w:r>
      <w:r>
        <w:rPr>
          <w:rFonts w:hint="default" w:ascii="Times New Roman" w:hAnsi="Times New Roman" w:eastAsia="仿宋" w:cs="Times New Roman"/>
          <w:color w:val="000000" w:themeColor="text1"/>
          <w:sz w:val="32"/>
          <w:szCs w:val="32"/>
          <w:highlight w:val="none"/>
          <w14:textFill>
            <w14:solidFill>
              <w14:schemeClr w14:val="tx1"/>
            </w14:solidFill>
          </w14:textFill>
        </w:rPr>
        <w:t>万元，占</w:t>
      </w:r>
      <w:r>
        <w:rPr>
          <w:rFonts w:hint="default" w:ascii="Times New Roman" w:hAnsi="Times New Roman" w:eastAsia="仿宋" w:cs="Times New Roman"/>
          <w:color w:val="000000" w:themeColor="text1"/>
          <w:sz w:val="32"/>
          <w:szCs w:val="32"/>
          <w:highlight w:val="none"/>
          <w:lang w:val="en-US" w:eastAsia="zh-CN"/>
          <w14:textFill>
            <w14:solidFill>
              <w14:schemeClr w14:val="tx1"/>
            </w14:solidFill>
          </w14:textFill>
        </w:rPr>
        <w:t>13.23</w:t>
      </w:r>
      <w:r>
        <w:rPr>
          <w:rFonts w:hint="default" w:ascii="Times New Roman" w:hAnsi="Times New Roman" w:eastAsia="仿宋" w:cs="Times New Roman"/>
          <w:color w:val="000000" w:themeColor="text1"/>
          <w:sz w:val="32"/>
          <w:szCs w:val="32"/>
          <w:highlight w:val="none"/>
          <w14:textFill>
            <w14:solidFill>
              <w14:schemeClr w14:val="tx1"/>
            </w14:solidFill>
          </w14:textFill>
        </w:rPr>
        <w:t>%。</w:t>
      </w:r>
      <w:bookmarkEnd w:id="58"/>
      <w:bookmarkEnd w:id="59"/>
      <w:bookmarkEnd w:id="60"/>
    </w:p>
    <w:p w14:paraId="101709DD">
      <w:pPr>
        <w:pageBreakBefore w:val="0"/>
        <w:kinsoku/>
        <w:wordWrap/>
        <w:overflowPunct/>
        <w:topLinePunct w:val="0"/>
        <w:bidi w:val="0"/>
        <w:spacing w:line="560" w:lineRule="exact"/>
        <w:ind w:firstLine="643" w:firstLineChars="200"/>
        <w:outlineLvl w:val="1"/>
        <w:rPr>
          <w:rFonts w:hint="default" w:ascii="Times New Roman" w:hAnsi="Times New Roman" w:eastAsia="仿宋" w:cs="Times New Roman"/>
          <w:color w:val="000000" w:themeColor="text1"/>
          <w:sz w:val="32"/>
          <w:szCs w:val="32"/>
          <w:highlight w:val="none"/>
          <w:shd w:val="pct10" w:color="auto" w:fill="FFFFFF"/>
          <w14:textFill>
            <w14:solidFill>
              <w14:schemeClr w14:val="tx1"/>
            </w14:solidFill>
          </w14:textFill>
        </w:rPr>
      </w:pPr>
      <w:bookmarkStart w:id="61" w:name="_Toc10358"/>
      <w:bookmarkStart w:id="62" w:name="_Toc26322"/>
      <w:bookmarkStart w:id="63" w:name="_Toc32202"/>
      <w:r>
        <w:rPr>
          <w:rFonts w:hint="default" w:ascii="Times New Roman" w:hAnsi="Times New Roman" w:eastAsia="仿宋" w:cs="Times New Roman"/>
          <w:b/>
          <w:color w:val="000000" w:themeColor="text1"/>
          <w:sz w:val="32"/>
          <w:szCs w:val="32"/>
          <w:highlight w:val="none"/>
          <w14:textFill>
            <w14:solidFill>
              <w14:schemeClr w14:val="tx1"/>
            </w14:solidFill>
          </w14:textFill>
        </w:rPr>
        <w:t>（注：数据来源于财决04表</w:t>
      </w:r>
      <w:r>
        <w:rPr>
          <w:rFonts w:hint="default" w:ascii="Times New Roman" w:hAnsi="Times New Roman" w:eastAsia="仿宋" w:cs="Times New Roman"/>
          <w:b/>
          <w:color w:val="000000" w:themeColor="text1"/>
          <w:sz w:val="32"/>
          <w:szCs w:val="32"/>
          <w:highlight w:val="none"/>
          <w:lang w:eastAsia="zh-CN"/>
          <w14:textFill>
            <w14:solidFill>
              <w14:schemeClr w14:val="tx1"/>
            </w14:solidFill>
          </w14:textFill>
        </w:rPr>
        <w:t>，仅罗列本部门涉及的支出。</w:t>
      </w:r>
      <w:r>
        <w:rPr>
          <w:rFonts w:hint="default" w:ascii="Times New Roman" w:hAnsi="Times New Roman" w:eastAsia="仿宋" w:cs="Times New Roman"/>
          <w:b/>
          <w:color w:val="000000" w:themeColor="text1"/>
          <w:sz w:val="32"/>
          <w:szCs w:val="32"/>
          <w:highlight w:val="none"/>
          <w14:textFill>
            <w14:solidFill>
              <w14:schemeClr w14:val="tx1"/>
            </w14:solidFill>
          </w14:textFill>
        </w:rPr>
        <w:t>）</w:t>
      </w:r>
      <w:bookmarkEnd w:id="61"/>
      <w:bookmarkEnd w:id="62"/>
      <w:bookmarkEnd w:id="63"/>
    </w:p>
    <w:p w14:paraId="4905B705">
      <w:pPr>
        <w:pageBreakBefore w:val="0"/>
        <w:kinsoku/>
        <w:wordWrap/>
        <w:overflowPunct/>
        <w:topLinePunct w:val="0"/>
        <w:bidi w:val="0"/>
        <w:spacing w:line="560" w:lineRule="exact"/>
        <w:ind w:firstLine="640" w:firstLineChars="200"/>
        <w:rPr>
          <w:rFonts w:hint="default" w:ascii="Times New Roman" w:hAnsi="Times New Roman" w:eastAsia="仿宋" w:cs="Times New Roman"/>
          <w:color w:val="000000" w:themeColor="text1"/>
          <w:sz w:val="32"/>
          <w:szCs w:val="32"/>
          <w:highlight w:val="none"/>
          <w14:textFill>
            <w14:solidFill>
              <w14:schemeClr w14:val="tx1"/>
            </w14:solidFill>
          </w14:textFill>
        </w:rPr>
      </w:pPr>
      <w:r>
        <w:rPr>
          <w:rFonts w:hint="default" w:ascii="Times New Roman" w:hAnsi="Times New Roman" w:eastAsia="仿宋" w:cs="Times New Roman"/>
          <w:color w:val="000000" w:themeColor="text1"/>
          <w:sz w:val="32"/>
          <w:szCs w:val="32"/>
          <w:highlight w:val="none"/>
          <w14:textFill>
            <w14:solidFill>
              <w14:schemeClr w14:val="tx1"/>
            </w14:solidFill>
          </w14:textFill>
        </w:rPr>
        <w:t>（图3：支出决算结构图）（饼状图）</w:t>
      </w:r>
      <w:r>
        <w:rPr>
          <w:rFonts w:hint="default" w:ascii="Times New Roman" w:hAnsi="Times New Roman" w:cs="Times New Roman" w:eastAsiaTheme="minorEastAsia"/>
          <w:color w:val="000000" w:themeColor="text1"/>
          <w:lang w:eastAsia="zh-CN"/>
          <w14:textFill>
            <w14:solidFill>
              <w14:schemeClr w14:val="tx1"/>
            </w14:solidFill>
          </w14:textFill>
        </w:rPr>
        <w:drawing>
          <wp:anchor distT="0" distB="0" distL="114300" distR="114300" simplePos="0" relativeHeight="251661312" behindDoc="0" locked="0" layoutInCell="1" allowOverlap="1">
            <wp:simplePos x="0" y="0"/>
            <wp:positionH relativeFrom="column">
              <wp:posOffset>43180</wp:posOffset>
            </wp:positionH>
            <wp:positionV relativeFrom="paragraph">
              <wp:posOffset>184785</wp:posOffset>
            </wp:positionV>
            <wp:extent cx="5256530" cy="2988310"/>
            <wp:effectExtent l="5080" t="4445" r="11430" b="9525"/>
            <wp:wrapTopAndBottom/>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14:paraId="2EE2D75A">
      <w:pPr>
        <w:pageBreakBefore w:val="0"/>
        <w:kinsoku/>
        <w:wordWrap/>
        <w:overflowPunct/>
        <w:topLinePunct w:val="0"/>
        <w:bidi w:val="0"/>
        <w:spacing w:line="560" w:lineRule="exact"/>
        <w:ind w:firstLine="640" w:firstLineChars="200"/>
        <w:outlineLvl w:val="1"/>
        <w:rPr>
          <w:rStyle w:val="28"/>
          <w:rFonts w:hint="default" w:ascii="Times New Roman" w:hAnsi="Times New Roman" w:eastAsia="黑体" w:cs="Times New Roman"/>
          <w:b w:val="0"/>
          <w:color w:val="000000" w:themeColor="text1"/>
          <w:highlight w:val="none"/>
          <w14:textFill>
            <w14:solidFill>
              <w14:schemeClr w14:val="tx1"/>
            </w14:solidFill>
          </w14:textFill>
        </w:rPr>
      </w:pPr>
      <w:bookmarkStart w:id="64" w:name="_Toc15396606"/>
      <w:bookmarkStart w:id="65" w:name="_Toc30382"/>
      <w:bookmarkStart w:id="66" w:name="_Toc27301"/>
      <w:bookmarkStart w:id="67" w:name="_Toc27404"/>
      <w:bookmarkStart w:id="68" w:name="_Toc15377208"/>
      <w:r>
        <w:rPr>
          <w:rFonts w:hint="default" w:ascii="Times New Roman" w:hAnsi="Times New Roman" w:eastAsia="黑体" w:cs="Times New Roman"/>
          <w:color w:val="000000" w:themeColor="text1"/>
          <w:sz w:val="32"/>
          <w:szCs w:val="32"/>
          <w:highlight w:val="none"/>
          <w14:textFill>
            <w14:solidFill>
              <w14:schemeClr w14:val="tx1"/>
            </w14:solidFill>
          </w14:textFill>
        </w:rPr>
        <w:t>四、财</w:t>
      </w:r>
      <w:r>
        <w:rPr>
          <w:rStyle w:val="28"/>
          <w:rFonts w:hint="default" w:ascii="Times New Roman" w:hAnsi="Times New Roman" w:eastAsia="黑体" w:cs="Times New Roman"/>
          <w:b w:val="0"/>
          <w:color w:val="000000" w:themeColor="text1"/>
          <w:highlight w:val="none"/>
          <w14:textFill>
            <w14:solidFill>
              <w14:schemeClr w14:val="tx1"/>
            </w14:solidFill>
          </w14:textFill>
        </w:rPr>
        <w:t>政拨款收入支出决算总体情况说明</w:t>
      </w:r>
      <w:bookmarkEnd w:id="64"/>
      <w:bookmarkEnd w:id="65"/>
      <w:bookmarkEnd w:id="66"/>
      <w:bookmarkEnd w:id="67"/>
      <w:bookmarkEnd w:id="68"/>
    </w:p>
    <w:p w14:paraId="26328933">
      <w:pPr>
        <w:pageBreakBefore w:val="0"/>
        <w:kinsoku/>
        <w:wordWrap/>
        <w:overflowPunct/>
        <w:topLinePunct w:val="0"/>
        <w:bidi w:val="0"/>
        <w:spacing w:line="560" w:lineRule="exact"/>
        <w:ind w:firstLine="640"/>
        <w:rPr>
          <w:rFonts w:hint="default" w:ascii="Times New Roman" w:hAnsi="Times New Roman" w:eastAsia="仿宋" w:cs="Times New Roman"/>
          <w:color w:val="000000" w:themeColor="text1"/>
          <w:sz w:val="32"/>
          <w:szCs w:val="32"/>
          <w:highlight w:val="none"/>
          <w:lang w:val="en-US"/>
          <w14:textFill>
            <w14:solidFill>
              <w14:schemeClr w14:val="tx1"/>
            </w14:solidFill>
          </w14:textFill>
        </w:rPr>
      </w:pPr>
      <w:r>
        <w:rPr>
          <w:rFonts w:hint="default" w:ascii="Times New Roman" w:hAnsi="Times New Roman" w:eastAsia="仿宋" w:cs="Times New Roman"/>
          <w:color w:val="000000" w:themeColor="text1"/>
          <w:sz w:val="32"/>
          <w:szCs w:val="32"/>
          <w:highlight w:val="none"/>
          <w14:textFill>
            <w14:solidFill>
              <w14:schemeClr w14:val="tx1"/>
            </w14:solidFill>
          </w14:textFill>
        </w:rPr>
        <w:t>20</w:t>
      </w:r>
      <w:r>
        <w:rPr>
          <w:rFonts w:hint="default" w:ascii="Times New Roman" w:hAnsi="Times New Roman" w:eastAsia="仿宋" w:cs="Times New Roman"/>
          <w:color w:val="000000" w:themeColor="text1"/>
          <w:sz w:val="32"/>
          <w:szCs w:val="32"/>
          <w:highlight w:val="none"/>
          <w:lang w:val="en-US" w:eastAsia="zh-CN"/>
          <w14:textFill>
            <w14:solidFill>
              <w14:schemeClr w14:val="tx1"/>
            </w14:solidFill>
          </w14:textFill>
        </w:rPr>
        <w:t>22</w:t>
      </w:r>
      <w:r>
        <w:rPr>
          <w:rFonts w:hint="default" w:ascii="Times New Roman" w:hAnsi="Times New Roman" w:eastAsia="仿宋" w:cs="Times New Roman"/>
          <w:color w:val="000000" w:themeColor="text1"/>
          <w:sz w:val="32"/>
          <w:szCs w:val="32"/>
          <w:highlight w:val="none"/>
          <w14:textFill>
            <w14:solidFill>
              <w14:schemeClr w14:val="tx1"/>
            </w14:solidFill>
          </w14:textFill>
        </w:rPr>
        <w:t>年财政拨款收、支总计</w:t>
      </w:r>
      <w:r>
        <w:rPr>
          <w:rFonts w:hint="default" w:ascii="Times New Roman" w:hAnsi="Times New Roman" w:eastAsia="仿宋" w:cs="Times New Roman"/>
          <w:color w:val="000000" w:themeColor="text1"/>
          <w:sz w:val="32"/>
          <w:szCs w:val="32"/>
          <w:highlight w:val="none"/>
          <w:lang w:val="en-US" w:eastAsia="zh-CN"/>
          <w14:textFill>
            <w14:solidFill>
              <w14:schemeClr w14:val="tx1"/>
            </w14:solidFill>
          </w14:textFill>
        </w:rPr>
        <w:t>1207.07</w:t>
      </w:r>
      <w:r>
        <w:rPr>
          <w:rFonts w:hint="default" w:ascii="Times New Roman" w:hAnsi="Times New Roman" w:eastAsia="仿宋" w:cs="Times New Roman"/>
          <w:color w:val="000000" w:themeColor="text1"/>
          <w:sz w:val="32"/>
          <w:szCs w:val="32"/>
          <w:highlight w:val="none"/>
          <w14:textFill>
            <w14:solidFill>
              <w14:schemeClr w14:val="tx1"/>
            </w14:solidFill>
          </w14:textFill>
        </w:rPr>
        <w:t>万元。与20</w:t>
      </w:r>
      <w:r>
        <w:rPr>
          <w:rFonts w:hint="default" w:ascii="Times New Roman" w:hAnsi="Times New Roman" w:eastAsia="仿宋" w:cs="Times New Roman"/>
          <w:color w:val="000000" w:themeColor="text1"/>
          <w:sz w:val="32"/>
          <w:szCs w:val="32"/>
          <w:highlight w:val="none"/>
          <w:lang w:val="en-US" w:eastAsia="zh-CN"/>
          <w14:textFill>
            <w14:solidFill>
              <w14:schemeClr w14:val="tx1"/>
            </w14:solidFill>
          </w14:textFill>
        </w:rPr>
        <w:t>21</w:t>
      </w:r>
      <w:r>
        <w:rPr>
          <w:rFonts w:hint="default" w:ascii="Times New Roman" w:hAnsi="Times New Roman" w:eastAsia="仿宋" w:cs="Times New Roman"/>
          <w:color w:val="000000" w:themeColor="text1"/>
          <w:sz w:val="32"/>
          <w:szCs w:val="32"/>
          <w:highlight w:val="none"/>
          <w14:textFill>
            <w14:solidFill>
              <w14:schemeClr w14:val="tx1"/>
            </w14:solidFill>
          </w14:textFill>
        </w:rPr>
        <w:t>年相比，财政拨款收、支总计各减少</w:t>
      </w:r>
      <w:r>
        <w:rPr>
          <w:rFonts w:hint="default" w:ascii="Times New Roman" w:hAnsi="Times New Roman" w:eastAsia="仿宋" w:cs="Times New Roman"/>
          <w:color w:val="000000" w:themeColor="text1"/>
          <w:sz w:val="32"/>
          <w:szCs w:val="32"/>
          <w:highlight w:val="none"/>
          <w:lang w:val="en-US" w:eastAsia="zh-CN"/>
          <w14:textFill>
            <w14:solidFill>
              <w14:schemeClr w14:val="tx1"/>
            </w14:solidFill>
          </w14:textFill>
        </w:rPr>
        <w:t>517.38</w:t>
      </w:r>
      <w:r>
        <w:rPr>
          <w:rFonts w:hint="default" w:ascii="Times New Roman" w:hAnsi="Times New Roman" w:eastAsia="仿宋" w:cs="Times New Roman"/>
          <w:color w:val="000000" w:themeColor="text1"/>
          <w:sz w:val="32"/>
          <w:szCs w:val="32"/>
          <w:highlight w:val="none"/>
          <w14:textFill>
            <w14:solidFill>
              <w14:schemeClr w14:val="tx1"/>
            </w14:solidFill>
          </w14:textFill>
        </w:rPr>
        <w:t>万元，下降</w:t>
      </w:r>
      <w:r>
        <w:rPr>
          <w:rFonts w:hint="default" w:ascii="Times New Roman" w:hAnsi="Times New Roman" w:eastAsia="仿宋" w:cs="Times New Roman"/>
          <w:color w:val="000000" w:themeColor="text1"/>
          <w:sz w:val="32"/>
          <w:szCs w:val="32"/>
          <w:highlight w:val="none"/>
          <w:lang w:val="en-US" w:eastAsia="zh-CN"/>
          <w14:textFill>
            <w14:solidFill>
              <w14:schemeClr w14:val="tx1"/>
            </w14:solidFill>
          </w14:textFill>
        </w:rPr>
        <w:t>30.01</w:t>
      </w:r>
      <w:r>
        <w:rPr>
          <w:rFonts w:hint="default" w:ascii="Times New Roman" w:hAnsi="Times New Roman" w:eastAsia="仿宋" w:cs="Times New Roman"/>
          <w:color w:val="000000" w:themeColor="text1"/>
          <w:sz w:val="32"/>
          <w:szCs w:val="32"/>
          <w:highlight w:val="none"/>
          <w14:textFill>
            <w14:solidFill>
              <w14:schemeClr w14:val="tx1"/>
            </w14:solidFill>
          </w14:textFill>
        </w:rPr>
        <w:t>%。</w:t>
      </w:r>
      <w:r>
        <w:rPr>
          <w:rFonts w:hint="default" w:ascii="Times New Roman" w:hAnsi="Times New Roman" w:eastAsia="仿宋" w:cs="Times New Roman"/>
          <w:color w:val="000000" w:themeColor="text1"/>
          <w:sz w:val="32"/>
          <w:szCs w:val="32"/>
          <w:highlight w:val="none"/>
          <w:lang w:eastAsia="zh-CN"/>
          <w14:textFill>
            <w14:solidFill>
              <w14:schemeClr w14:val="tx1"/>
            </w14:solidFill>
          </w14:textFill>
        </w:rPr>
        <w:t>主要原因</w:t>
      </w:r>
      <w:r>
        <w:rPr>
          <w:rFonts w:hint="default" w:ascii="Times New Roman" w:hAnsi="Times New Roman" w:eastAsia="仿宋" w:cs="Times New Roman"/>
          <w:color w:val="000000" w:themeColor="text1"/>
          <w:sz w:val="32"/>
          <w:szCs w:val="32"/>
          <w:highlight w:val="none"/>
          <w:lang w:val="en-US" w:eastAsia="zh-CN"/>
          <w14:textFill>
            <w14:solidFill>
              <w14:schemeClr w14:val="tx1"/>
            </w14:solidFill>
          </w14:textFill>
        </w:rPr>
        <w:t>人员减少增加退休人员。</w:t>
      </w:r>
    </w:p>
    <w:p w14:paraId="6EBC185E">
      <w:pPr>
        <w:pageBreakBefore w:val="0"/>
        <w:kinsoku/>
        <w:wordWrap/>
        <w:overflowPunct/>
        <w:topLinePunct w:val="0"/>
        <w:bidi w:val="0"/>
        <w:spacing w:line="560" w:lineRule="exact"/>
        <w:ind w:firstLine="640"/>
        <w:rPr>
          <w:rFonts w:hint="default" w:ascii="Times New Roman" w:hAnsi="Times New Roman" w:eastAsia="仿宋" w:cs="Times New Roman"/>
          <w:color w:val="000000" w:themeColor="text1"/>
          <w:sz w:val="32"/>
          <w:szCs w:val="32"/>
          <w:highlight w:val="none"/>
          <w14:textFill>
            <w14:solidFill>
              <w14:schemeClr w14:val="tx1"/>
            </w14:solidFill>
          </w14:textFill>
        </w:rPr>
      </w:pPr>
      <w:r>
        <w:rPr>
          <w:rFonts w:hint="default" w:ascii="Times New Roman" w:hAnsi="Times New Roman" w:eastAsia="仿宋" w:cs="Times New Roman"/>
          <w:b/>
          <w:color w:val="000000" w:themeColor="text1"/>
          <w:sz w:val="32"/>
          <w:szCs w:val="32"/>
          <w:highlight w:val="none"/>
          <w14:textFill>
            <w14:solidFill>
              <w14:schemeClr w14:val="tx1"/>
            </w14:solidFill>
          </w14:textFill>
        </w:rPr>
        <w:t>（注：数据来源于财决01-1表）</w:t>
      </w:r>
    </w:p>
    <w:p w14:paraId="01B6A01A">
      <w:pPr>
        <w:pageBreakBefore w:val="0"/>
        <w:kinsoku/>
        <w:wordWrap/>
        <w:overflowPunct/>
        <w:topLinePunct w:val="0"/>
        <w:bidi w:val="0"/>
        <w:spacing w:line="560" w:lineRule="exact"/>
        <w:ind w:firstLine="420" w:firstLineChars="200"/>
        <w:rPr>
          <w:rFonts w:hint="default" w:ascii="Times New Roman" w:hAnsi="Times New Roman" w:eastAsia="仿宋" w:cs="Times New Roman"/>
          <w:color w:val="000000" w:themeColor="text1"/>
          <w:sz w:val="32"/>
          <w:szCs w:val="32"/>
          <w:highlight w:val="none"/>
          <w14:textFill>
            <w14:solidFill>
              <w14:schemeClr w14:val="tx1"/>
            </w14:solidFill>
          </w14:textFill>
        </w:rPr>
      </w:pPr>
      <w:r>
        <w:rPr>
          <w:rFonts w:hint="default" w:ascii="Times New Roman" w:hAnsi="Times New Roman" w:cs="Times New Roman" w:eastAsiaTheme="minorEastAsia"/>
          <w:color w:val="000000" w:themeColor="text1"/>
          <w:lang w:eastAsia="zh-CN"/>
          <w14:textFill>
            <w14:solidFill>
              <w14:schemeClr w14:val="tx1"/>
            </w14:solidFill>
          </w14:textFill>
        </w:rPr>
        <w:drawing>
          <wp:anchor distT="0" distB="0" distL="114300" distR="114300" simplePos="0" relativeHeight="251662336" behindDoc="0" locked="0" layoutInCell="1" allowOverlap="1">
            <wp:simplePos x="0" y="0"/>
            <wp:positionH relativeFrom="column">
              <wp:posOffset>292735</wp:posOffset>
            </wp:positionH>
            <wp:positionV relativeFrom="paragraph">
              <wp:posOffset>582930</wp:posOffset>
            </wp:positionV>
            <wp:extent cx="5256530" cy="2988310"/>
            <wp:effectExtent l="5080" t="4445" r="11430" b="9525"/>
            <wp:wrapTopAndBottom/>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r>
        <w:rPr>
          <w:rFonts w:hint="default" w:ascii="Times New Roman" w:hAnsi="Times New Roman" w:eastAsia="仿宋" w:cs="Times New Roman"/>
          <w:color w:val="000000" w:themeColor="text1"/>
          <w:sz w:val="32"/>
          <w:szCs w:val="32"/>
          <w:highlight w:val="none"/>
          <w14:textFill>
            <w14:solidFill>
              <w14:schemeClr w14:val="tx1"/>
            </w14:solidFill>
          </w14:textFill>
        </w:rPr>
        <w:t>（图4：财政拨款收、支决算总计变动情况）（柱状图）</w:t>
      </w:r>
    </w:p>
    <w:p w14:paraId="645CE600">
      <w:pPr>
        <w:pageBreakBefore w:val="0"/>
        <w:kinsoku/>
        <w:wordWrap/>
        <w:overflowPunct/>
        <w:topLinePunct w:val="0"/>
        <w:bidi w:val="0"/>
        <w:spacing w:line="560" w:lineRule="exact"/>
        <w:ind w:firstLine="640"/>
        <w:rPr>
          <w:rFonts w:hint="default" w:ascii="Times New Roman" w:hAnsi="Times New Roman" w:eastAsia="仿宋" w:cs="Times New Roman"/>
          <w:b/>
          <w:color w:val="000000" w:themeColor="text1"/>
          <w:sz w:val="32"/>
          <w:szCs w:val="32"/>
          <w:highlight w:val="none"/>
          <w14:textFill>
            <w14:solidFill>
              <w14:schemeClr w14:val="tx1"/>
            </w14:solidFill>
          </w14:textFill>
        </w:rPr>
      </w:pPr>
    </w:p>
    <w:p w14:paraId="5B771FF1">
      <w:pPr>
        <w:pageBreakBefore w:val="0"/>
        <w:kinsoku/>
        <w:wordWrap/>
        <w:overflowPunct/>
        <w:topLinePunct w:val="0"/>
        <w:bidi w:val="0"/>
        <w:spacing w:line="560" w:lineRule="exact"/>
        <w:ind w:firstLine="640" w:firstLineChars="200"/>
        <w:outlineLvl w:val="1"/>
        <w:rPr>
          <w:rStyle w:val="28"/>
          <w:rFonts w:hint="default" w:ascii="Times New Roman" w:hAnsi="Times New Roman" w:eastAsia="黑体" w:cs="Times New Roman"/>
          <w:b w:val="0"/>
          <w:color w:val="000000" w:themeColor="text1"/>
          <w:highlight w:val="none"/>
          <w14:textFill>
            <w14:solidFill>
              <w14:schemeClr w14:val="tx1"/>
            </w14:solidFill>
          </w14:textFill>
        </w:rPr>
      </w:pPr>
      <w:bookmarkStart w:id="69" w:name="_Toc17550"/>
      <w:bookmarkStart w:id="70" w:name="_Toc15396607"/>
      <w:bookmarkStart w:id="71" w:name="_Toc9136"/>
      <w:bookmarkStart w:id="72" w:name="_Toc2363"/>
      <w:bookmarkStart w:id="73" w:name="_Toc15377209"/>
      <w:r>
        <w:rPr>
          <w:rFonts w:hint="default" w:ascii="Times New Roman" w:hAnsi="Times New Roman" w:eastAsia="黑体" w:cs="Times New Roman"/>
          <w:color w:val="000000" w:themeColor="text1"/>
          <w:sz w:val="32"/>
          <w:szCs w:val="32"/>
          <w:highlight w:val="none"/>
          <w14:textFill>
            <w14:solidFill>
              <w14:schemeClr w14:val="tx1"/>
            </w14:solidFill>
          </w14:textFill>
        </w:rPr>
        <w:t>五、</w:t>
      </w:r>
      <w:r>
        <w:rPr>
          <w:rFonts w:hint="default" w:ascii="Times New Roman" w:hAnsi="Times New Roman" w:eastAsia="黑体" w:cs="Times New Roman"/>
          <w:b/>
          <w:color w:val="000000" w:themeColor="text1"/>
          <w:sz w:val="32"/>
          <w:szCs w:val="32"/>
          <w:highlight w:val="none"/>
          <w14:textFill>
            <w14:solidFill>
              <w14:schemeClr w14:val="tx1"/>
            </w14:solidFill>
          </w14:textFill>
        </w:rPr>
        <w:t>一</w:t>
      </w:r>
      <w:r>
        <w:rPr>
          <w:rStyle w:val="28"/>
          <w:rFonts w:hint="default" w:ascii="Times New Roman" w:hAnsi="Times New Roman" w:eastAsia="黑体" w:cs="Times New Roman"/>
          <w:b w:val="0"/>
          <w:color w:val="000000" w:themeColor="text1"/>
          <w:highlight w:val="none"/>
          <w14:textFill>
            <w14:solidFill>
              <w14:schemeClr w14:val="tx1"/>
            </w14:solidFill>
          </w14:textFill>
        </w:rPr>
        <w:t>般公共预算财政拨款支出决算情况说明</w:t>
      </w:r>
      <w:bookmarkEnd w:id="69"/>
      <w:bookmarkEnd w:id="70"/>
      <w:bookmarkEnd w:id="71"/>
      <w:bookmarkEnd w:id="72"/>
      <w:bookmarkEnd w:id="73"/>
    </w:p>
    <w:p w14:paraId="4D875A7B">
      <w:pPr>
        <w:pageBreakBefore w:val="0"/>
        <w:kinsoku/>
        <w:wordWrap/>
        <w:overflowPunct/>
        <w:topLinePunct w:val="0"/>
        <w:bidi w:val="0"/>
        <w:spacing w:line="560" w:lineRule="exact"/>
        <w:ind w:firstLine="643" w:firstLineChars="200"/>
        <w:outlineLvl w:val="2"/>
        <w:rPr>
          <w:rFonts w:hint="default" w:ascii="Times New Roman" w:hAnsi="Times New Roman" w:eastAsia="仿宋" w:cs="Times New Roman"/>
          <w:b/>
          <w:color w:val="000000" w:themeColor="text1"/>
          <w:sz w:val="32"/>
          <w:szCs w:val="32"/>
          <w:highlight w:val="none"/>
          <w14:textFill>
            <w14:solidFill>
              <w14:schemeClr w14:val="tx1"/>
            </w14:solidFill>
          </w14:textFill>
        </w:rPr>
      </w:pPr>
      <w:bookmarkStart w:id="74" w:name="_Toc15377210"/>
      <w:r>
        <w:rPr>
          <w:rFonts w:hint="default" w:ascii="Times New Roman" w:hAnsi="Times New Roman" w:eastAsia="仿宋" w:cs="Times New Roman"/>
          <w:b/>
          <w:color w:val="000000" w:themeColor="text1"/>
          <w:sz w:val="32"/>
          <w:szCs w:val="32"/>
          <w:highlight w:val="none"/>
          <w14:textFill>
            <w14:solidFill>
              <w14:schemeClr w14:val="tx1"/>
            </w14:solidFill>
          </w14:textFill>
        </w:rPr>
        <w:t>（一）一般公共预算财政拨款支出决算总体情况</w:t>
      </w:r>
      <w:bookmarkEnd w:id="74"/>
    </w:p>
    <w:p w14:paraId="47661047">
      <w:pPr>
        <w:pageBreakBefore w:val="0"/>
        <w:kinsoku/>
        <w:wordWrap/>
        <w:overflowPunct/>
        <w:topLinePunct w:val="0"/>
        <w:bidi w:val="0"/>
        <w:spacing w:line="560" w:lineRule="exact"/>
        <w:ind w:firstLine="640" w:firstLineChars="200"/>
        <w:rPr>
          <w:rFonts w:hint="eastAsia" w:ascii="方正仿宋_GBK" w:hAnsi="方正仿宋_GBK" w:eastAsia="方正仿宋_GBK" w:cs="方正仿宋_GBK"/>
          <w:color w:val="000000" w:themeColor="text1"/>
          <w:sz w:val="32"/>
          <w:szCs w:val="32"/>
          <w:highlight w:val="none"/>
          <w:lang w:val="en-US"/>
          <w14:textFill>
            <w14:solidFill>
              <w14:schemeClr w14:val="tx1"/>
            </w14:solidFill>
          </w14:textFill>
        </w:rPr>
      </w:pPr>
      <w:r>
        <w:rPr>
          <w:rFonts w:hint="eastAsia" w:ascii="方正仿宋_GBK" w:hAnsi="方正仿宋_GBK" w:eastAsia="方正仿宋_GBK" w:cs="方正仿宋_GBK"/>
          <w:color w:val="000000" w:themeColor="text1"/>
          <w:sz w:val="32"/>
          <w:szCs w:val="32"/>
          <w:highlight w:val="none"/>
          <w14:textFill>
            <w14:solidFill>
              <w14:schemeClr w14:val="tx1"/>
            </w14:solidFill>
          </w14:textFill>
        </w:rPr>
        <w:t>20</w:t>
      </w:r>
      <w:r>
        <w:rPr>
          <w:rFonts w:hint="eastAsia" w:ascii="方正仿宋_GBK" w:hAnsi="方正仿宋_GBK" w:eastAsia="方正仿宋_GBK" w:cs="方正仿宋_GBK"/>
          <w:color w:val="000000" w:themeColor="text1"/>
          <w:sz w:val="32"/>
          <w:szCs w:val="32"/>
          <w:highlight w:val="none"/>
          <w:lang w:val="en-US" w:eastAsia="zh-CN"/>
          <w14:textFill>
            <w14:solidFill>
              <w14:schemeClr w14:val="tx1"/>
            </w14:solidFill>
          </w14:textFill>
        </w:rPr>
        <w:t>22</w:t>
      </w:r>
      <w:r>
        <w:rPr>
          <w:rFonts w:hint="eastAsia" w:ascii="方正仿宋_GBK" w:hAnsi="方正仿宋_GBK" w:eastAsia="方正仿宋_GBK" w:cs="方正仿宋_GBK"/>
          <w:color w:val="000000" w:themeColor="text1"/>
          <w:sz w:val="32"/>
          <w:szCs w:val="32"/>
          <w:highlight w:val="none"/>
          <w14:textFill>
            <w14:solidFill>
              <w14:schemeClr w14:val="tx1"/>
            </w14:solidFill>
          </w14:textFill>
        </w:rPr>
        <w:t>年一般公共预算财政拨款支出</w:t>
      </w:r>
      <w:r>
        <w:rPr>
          <w:rFonts w:hint="eastAsia" w:ascii="方正仿宋_GBK" w:hAnsi="方正仿宋_GBK" w:eastAsia="方正仿宋_GBK" w:cs="方正仿宋_GBK"/>
          <w:color w:val="000000" w:themeColor="text1"/>
          <w:sz w:val="32"/>
          <w:szCs w:val="32"/>
          <w:highlight w:val="none"/>
          <w:lang w:val="en-US" w:eastAsia="zh-CN"/>
          <w14:textFill>
            <w14:solidFill>
              <w14:schemeClr w14:val="tx1"/>
            </w14:solidFill>
          </w14:textFill>
        </w:rPr>
        <w:t>1207.07</w:t>
      </w:r>
      <w:r>
        <w:rPr>
          <w:rFonts w:hint="eastAsia" w:ascii="方正仿宋_GBK" w:hAnsi="方正仿宋_GBK" w:eastAsia="方正仿宋_GBK" w:cs="方正仿宋_GBK"/>
          <w:color w:val="000000" w:themeColor="text1"/>
          <w:sz w:val="32"/>
          <w:szCs w:val="32"/>
          <w:highlight w:val="none"/>
          <w14:textFill>
            <w14:solidFill>
              <w14:schemeClr w14:val="tx1"/>
            </w14:solidFill>
          </w14:textFill>
        </w:rPr>
        <w:t>万元，占本年支出合计的</w:t>
      </w:r>
      <w:r>
        <w:rPr>
          <w:rFonts w:hint="eastAsia" w:ascii="方正仿宋_GBK" w:hAnsi="方正仿宋_GBK" w:eastAsia="方正仿宋_GBK" w:cs="方正仿宋_GBK"/>
          <w:color w:val="000000" w:themeColor="text1"/>
          <w:sz w:val="32"/>
          <w:szCs w:val="32"/>
          <w:highlight w:val="none"/>
          <w:lang w:val="en-US" w:eastAsia="zh-CN"/>
          <w14:textFill>
            <w14:solidFill>
              <w14:schemeClr w14:val="tx1"/>
            </w14:solidFill>
          </w14:textFill>
        </w:rPr>
        <w:t>100</w:t>
      </w:r>
      <w:r>
        <w:rPr>
          <w:rFonts w:hint="eastAsia" w:ascii="方正仿宋_GBK" w:hAnsi="方正仿宋_GBK" w:eastAsia="方正仿宋_GBK" w:cs="方正仿宋_GBK"/>
          <w:color w:val="000000" w:themeColor="text1"/>
          <w:sz w:val="32"/>
          <w:szCs w:val="32"/>
          <w:highlight w:val="none"/>
          <w14:textFill>
            <w14:solidFill>
              <w14:schemeClr w14:val="tx1"/>
            </w14:solidFill>
          </w14:textFill>
        </w:rPr>
        <w:t>%。与20</w:t>
      </w:r>
      <w:r>
        <w:rPr>
          <w:rFonts w:hint="eastAsia" w:ascii="方正仿宋_GBK" w:hAnsi="方正仿宋_GBK" w:eastAsia="方正仿宋_GBK" w:cs="方正仿宋_GBK"/>
          <w:color w:val="000000" w:themeColor="text1"/>
          <w:sz w:val="32"/>
          <w:szCs w:val="32"/>
          <w:highlight w:val="none"/>
          <w:lang w:val="en-US" w:eastAsia="zh-CN"/>
          <w14:textFill>
            <w14:solidFill>
              <w14:schemeClr w14:val="tx1"/>
            </w14:solidFill>
          </w14:textFill>
        </w:rPr>
        <w:t>21</w:t>
      </w:r>
      <w:r>
        <w:rPr>
          <w:rFonts w:hint="eastAsia" w:ascii="方正仿宋_GBK" w:hAnsi="方正仿宋_GBK" w:eastAsia="方正仿宋_GBK" w:cs="方正仿宋_GBK"/>
          <w:color w:val="000000" w:themeColor="text1"/>
          <w:sz w:val="32"/>
          <w:szCs w:val="32"/>
          <w:highlight w:val="none"/>
          <w14:textFill>
            <w14:solidFill>
              <w14:schemeClr w14:val="tx1"/>
            </w14:solidFill>
          </w14:textFill>
        </w:rPr>
        <w:t>年相比，一般公共预算财政拨款</w:t>
      </w:r>
      <w:r>
        <w:rPr>
          <w:rFonts w:hint="eastAsia" w:ascii="方正仿宋_GBK" w:hAnsi="方正仿宋_GBK" w:eastAsia="方正仿宋_GBK" w:cs="方正仿宋_GBK"/>
          <w:color w:val="000000" w:themeColor="text1"/>
          <w:sz w:val="32"/>
          <w:szCs w:val="32"/>
          <w:highlight w:val="none"/>
          <w:lang w:eastAsia="zh-CN"/>
          <w14:textFill>
            <w14:solidFill>
              <w14:schemeClr w14:val="tx1"/>
            </w14:solidFill>
          </w14:textFill>
        </w:rPr>
        <w:t>支出</w:t>
      </w:r>
      <w:r>
        <w:rPr>
          <w:rFonts w:hint="eastAsia" w:ascii="方正仿宋_GBK" w:hAnsi="方正仿宋_GBK" w:eastAsia="方正仿宋_GBK" w:cs="方正仿宋_GBK"/>
          <w:color w:val="000000" w:themeColor="text1"/>
          <w:sz w:val="32"/>
          <w:szCs w:val="32"/>
          <w:highlight w:val="none"/>
          <w14:textFill>
            <w14:solidFill>
              <w14:schemeClr w14:val="tx1"/>
            </w14:solidFill>
          </w14:textFill>
        </w:rPr>
        <w:t>减少</w:t>
      </w:r>
      <w:r>
        <w:rPr>
          <w:rFonts w:hint="eastAsia" w:ascii="方正仿宋_GBK" w:hAnsi="方正仿宋_GBK" w:eastAsia="方正仿宋_GBK" w:cs="方正仿宋_GBK"/>
          <w:color w:val="000000" w:themeColor="text1"/>
          <w:sz w:val="32"/>
          <w:szCs w:val="32"/>
          <w:highlight w:val="none"/>
          <w:lang w:val="en-US" w:eastAsia="zh-CN"/>
          <w14:textFill>
            <w14:solidFill>
              <w14:schemeClr w14:val="tx1"/>
            </w14:solidFill>
          </w14:textFill>
        </w:rPr>
        <w:t>517.38</w:t>
      </w:r>
      <w:r>
        <w:rPr>
          <w:rFonts w:hint="eastAsia" w:ascii="方正仿宋_GBK" w:hAnsi="方正仿宋_GBK" w:eastAsia="方正仿宋_GBK" w:cs="方正仿宋_GBK"/>
          <w:color w:val="000000" w:themeColor="text1"/>
          <w:sz w:val="32"/>
          <w:szCs w:val="32"/>
          <w:highlight w:val="none"/>
          <w14:textFill>
            <w14:solidFill>
              <w14:schemeClr w14:val="tx1"/>
            </w14:solidFill>
          </w14:textFill>
        </w:rPr>
        <w:t>万元，增长/下降</w:t>
      </w:r>
      <w:r>
        <w:rPr>
          <w:rFonts w:hint="eastAsia" w:ascii="方正仿宋_GBK" w:hAnsi="方正仿宋_GBK" w:eastAsia="方正仿宋_GBK" w:cs="方正仿宋_GBK"/>
          <w:color w:val="000000" w:themeColor="text1"/>
          <w:sz w:val="32"/>
          <w:szCs w:val="32"/>
          <w:highlight w:val="none"/>
          <w:lang w:val="en-US" w:eastAsia="zh-CN"/>
          <w14:textFill>
            <w14:solidFill>
              <w14:schemeClr w14:val="tx1"/>
            </w14:solidFill>
          </w14:textFill>
        </w:rPr>
        <w:t>30.01</w:t>
      </w:r>
      <w:r>
        <w:rPr>
          <w:rFonts w:hint="eastAsia" w:ascii="方正仿宋_GBK" w:hAnsi="方正仿宋_GBK" w:eastAsia="方正仿宋_GBK" w:cs="方正仿宋_GBK"/>
          <w:color w:val="000000" w:themeColor="text1"/>
          <w:sz w:val="32"/>
          <w:szCs w:val="32"/>
          <w:highlight w:val="none"/>
          <w14:textFill>
            <w14:solidFill>
              <w14:schemeClr w14:val="tx1"/>
            </w14:solidFill>
          </w14:textFill>
        </w:rPr>
        <w:t>%。</w:t>
      </w:r>
      <w:r>
        <w:rPr>
          <w:rFonts w:hint="eastAsia" w:ascii="方正仿宋_GBK" w:hAnsi="方正仿宋_GBK" w:eastAsia="方正仿宋_GBK" w:cs="方正仿宋_GBK"/>
          <w:color w:val="000000" w:themeColor="text1"/>
          <w:sz w:val="32"/>
          <w:szCs w:val="32"/>
          <w:highlight w:val="none"/>
          <w:lang w:eastAsia="zh-CN"/>
          <w14:textFill>
            <w14:solidFill>
              <w14:schemeClr w14:val="tx1"/>
            </w14:solidFill>
          </w14:textFill>
        </w:rPr>
        <w:t>主要原因</w:t>
      </w:r>
      <w:r>
        <w:rPr>
          <w:rFonts w:hint="eastAsia" w:ascii="方正仿宋_GBK" w:hAnsi="方正仿宋_GBK" w:eastAsia="方正仿宋_GBK" w:cs="方正仿宋_GBK"/>
          <w:color w:val="000000" w:themeColor="text1"/>
          <w:sz w:val="32"/>
          <w:szCs w:val="32"/>
          <w:highlight w:val="none"/>
          <w:lang w:val="en-US" w:eastAsia="zh-CN"/>
          <w14:textFill>
            <w14:solidFill>
              <w14:schemeClr w14:val="tx1"/>
            </w14:solidFill>
          </w14:textFill>
        </w:rPr>
        <w:t>人员减少增加退休人员。</w:t>
      </w:r>
    </w:p>
    <w:p w14:paraId="4EA08086">
      <w:pPr>
        <w:pageBreakBefore w:val="0"/>
        <w:kinsoku/>
        <w:wordWrap/>
        <w:overflowPunct/>
        <w:topLinePunct w:val="0"/>
        <w:bidi w:val="0"/>
        <w:spacing w:line="560" w:lineRule="exact"/>
        <w:ind w:firstLine="640" w:firstLineChars="200"/>
        <w:rPr>
          <w:rFonts w:hint="eastAsia" w:ascii="方正仿宋_GBK" w:hAnsi="方正仿宋_GBK" w:eastAsia="方正仿宋_GBK" w:cs="方正仿宋_GBK"/>
          <w:color w:val="000000" w:themeColor="text1"/>
          <w:sz w:val="32"/>
          <w:szCs w:val="32"/>
          <w:highlight w:val="none"/>
          <w14:textFill>
            <w14:solidFill>
              <w14:schemeClr w14:val="tx1"/>
            </w14:solidFill>
          </w14:textFill>
        </w:rPr>
      </w:pPr>
      <w:r>
        <w:rPr>
          <w:rFonts w:hint="eastAsia" w:ascii="方正仿宋_GBK" w:hAnsi="方正仿宋_GBK" w:eastAsia="方正仿宋_GBK" w:cs="方正仿宋_GBK"/>
          <w:color w:val="000000" w:themeColor="text1"/>
          <w:sz w:val="32"/>
          <w:szCs w:val="32"/>
          <w:lang w:eastAsia="zh-CN"/>
          <w14:textFill>
            <w14:solidFill>
              <w14:schemeClr w14:val="tx1"/>
            </w14:solidFill>
          </w14:textFill>
        </w:rPr>
        <w:drawing>
          <wp:anchor distT="0" distB="0" distL="114300" distR="114300" simplePos="0" relativeHeight="251663360" behindDoc="0" locked="0" layoutInCell="1" allowOverlap="1">
            <wp:simplePos x="0" y="0"/>
            <wp:positionH relativeFrom="column">
              <wp:posOffset>-62865</wp:posOffset>
            </wp:positionH>
            <wp:positionV relativeFrom="paragraph">
              <wp:posOffset>437515</wp:posOffset>
            </wp:positionV>
            <wp:extent cx="5256530" cy="2582545"/>
            <wp:effectExtent l="4445" t="4445" r="12065" b="19050"/>
            <wp:wrapTopAndBottom/>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Pr>
          <w:rFonts w:hint="eastAsia" w:ascii="方正仿宋_GBK" w:hAnsi="方正仿宋_GBK" w:eastAsia="方正仿宋_GBK" w:cs="方正仿宋_GBK"/>
          <w:color w:val="000000" w:themeColor="text1"/>
          <w:sz w:val="32"/>
          <w:szCs w:val="32"/>
          <w:highlight w:val="none"/>
          <w14:textFill>
            <w14:solidFill>
              <w14:schemeClr w14:val="tx1"/>
            </w14:solidFill>
          </w14:textFill>
        </w:rPr>
        <w:t>（图5：一般公共预算财政拨款支出决算变动情况）（柱状图）</w:t>
      </w:r>
    </w:p>
    <w:p w14:paraId="29A1513F">
      <w:pPr>
        <w:pageBreakBefore w:val="0"/>
        <w:kinsoku/>
        <w:wordWrap/>
        <w:overflowPunct/>
        <w:topLinePunct w:val="0"/>
        <w:bidi w:val="0"/>
        <w:spacing w:line="560" w:lineRule="exact"/>
        <w:ind w:firstLine="643" w:firstLineChars="200"/>
        <w:outlineLvl w:val="2"/>
        <w:rPr>
          <w:rFonts w:hint="default" w:ascii="Times New Roman" w:hAnsi="Times New Roman" w:eastAsia="仿宋" w:cs="Times New Roman"/>
          <w:b/>
          <w:color w:val="000000" w:themeColor="text1"/>
          <w:sz w:val="32"/>
          <w:szCs w:val="32"/>
          <w:highlight w:val="none"/>
          <w14:textFill>
            <w14:solidFill>
              <w14:schemeClr w14:val="tx1"/>
            </w14:solidFill>
          </w14:textFill>
        </w:rPr>
      </w:pPr>
      <w:bookmarkStart w:id="75" w:name="_Toc15377211"/>
      <w:r>
        <w:rPr>
          <w:rFonts w:hint="default" w:ascii="Times New Roman" w:hAnsi="Times New Roman" w:eastAsia="仿宋" w:cs="Times New Roman"/>
          <w:b/>
          <w:color w:val="000000" w:themeColor="text1"/>
          <w:sz w:val="32"/>
          <w:szCs w:val="32"/>
          <w:highlight w:val="none"/>
          <w14:textFill>
            <w14:solidFill>
              <w14:schemeClr w14:val="tx1"/>
            </w14:solidFill>
          </w14:textFill>
        </w:rPr>
        <w:t>（二）一般公共预算财政拨款支出决算结构情况</w:t>
      </w:r>
      <w:bookmarkEnd w:id="75"/>
    </w:p>
    <w:p w14:paraId="523953F5">
      <w:pPr>
        <w:pageBreakBefore w:val="0"/>
        <w:kinsoku/>
        <w:wordWrap/>
        <w:overflowPunct/>
        <w:topLinePunct w:val="0"/>
        <w:bidi w:val="0"/>
        <w:spacing w:line="560" w:lineRule="exact"/>
        <w:ind w:firstLine="640"/>
        <w:rPr>
          <w:rFonts w:hint="eastAsia" w:ascii="方正仿宋_GBK" w:hAnsi="方正仿宋_GBK" w:eastAsia="方正仿宋_GBK" w:cs="方正仿宋_GBK"/>
          <w:color w:val="000000" w:themeColor="text1"/>
          <w:sz w:val="32"/>
          <w:szCs w:val="32"/>
          <w:highlight w:val="none"/>
          <w14:textFill>
            <w14:solidFill>
              <w14:schemeClr w14:val="tx1"/>
            </w14:solidFill>
          </w14:textFill>
        </w:rPr>
      </w:pPr>
      <w:r>
        <w:rPr>
          <w:rFonts w:hint="eastAsia" w:ascii="方正仿宋_GBK" w:hAnsi="方正仿宋_GBK" w:eastAsia="方正仿宋_GBK" w:cs="方正仿宋_GBK"/>
          <w:color w:val="000000" w:themeColor="text1"/>
          <w:sz w:val="32"/>
          <w:szCs w:val="32"/>
          <w:highlight w:val="none"/>
          <w14:textFill>
            <w14:solidFill>
              <w14:schemeClr w14:val="tx1"/>
            </w14:solidFill>
          </w14:textFill>
        </w:rPr>
        <w:t>20</w:t>
      </w:r>
      <w:r>
        <w:rPr>
          <w:rFonts w:hint="eastAsia" w:ascii="方正仿宋_GBK" w:hAnsi="方正仿宋_GBK" w:eastAsia="方正仿宋_GBK" w:cs="方正仿宋_GBK"/>
          <w:color w:val="000000" w:themeColor="text1"/>
          <w:sz w:val="32"/>
          <w:szCs w:val="32"/>
          <w:highlight w:val="none"/>
          <w:lang w:val="en-US" w:eastAsia="zh-CN"/>
          <w14:textFill>
            <w14:solidFill>
              <w14:schemeClr w14:val="tx1"/>
            </w14:solidFill>
          </w14:textFill>
        </w:rPr>
        <w:t>22</w:t>
      </w:r>
      <w:r>
        <w:rPr>
          <w:rFonts w:hint="eastAsia" w:ascii="方正仿宋_GBK" w:hAnsi="方正仿宋_GBK" w:eastAsia="方正仿宋_GBK" w:cs="方正仿宋_GBK"/>
          <w:color w:val="000000" w:themeColor="text1"/>
          <w:sz w:val="32"/>
          <w:szCs w:val="32"/>
          <w:highlight w:val="none"/>
          <w14:textFill>
            <w14:solidFill>
              <w14:schemeClr w14:val="tx1"/>
            </w14:solidFill>
          </w14:textFill>
        </w:rPr>
        <w:t>年一般公共预算财政拨款支出</w:t>
      </w:r>
      <w:r>
        <w:rPr>
          <w:rFonts w:hint="eastAsia" w:ascii="方正仿宋_GBK" w:hAnsi="方正仿宋_GBK" w:eastAsia="方正仿宋_GBK" w:cs="方正仿宋_GBK"/>
          <w:color w:val="000000" w:themeColor="text1"/>
          <w:sz w:val="32"/>
          <w:szCs w:val="32"/>
          <w:highlight w:val="none"/>
          <w:lang w:val="en-US" w:eastAsia="zh-CN"/>
          <w14:textFill>
            <w14:solidFill>
              <w14:schemeClr w14:val="tx1"/>
            </w14:solidFill>
          </w14:textFill>
        </w:rPr>
        <w:t>1207.07</w:t>
      </w:r>
      <w:r>
        <w:rPr>
          <w:rFonts w:hint="eastAsia" w:ascii="方正仿宋_GBK" w:hAnsi="方正仿宋_GBK" w:eastAsia="方正仿宋_GBK" w:cs="方正仿宋_GBK"/>
          <w:color w:val="000000" w:themeColor="text1"/>
          <w:sz w:val="32"/>
          <w:szCs w:val="32"/>
          <w:highlight w:val="none"/>
          <w14:textFill>
            <w14:solidFill>
              <w14:schemeClr w14:val="tx1"/>
            </w14:solidFill>
          </w14:textFill>
        </w:rPr>
        <w:t>万元，主要用于以下方面</w:t>
      </w:r>
      <w:r>
        <w:rPr>
          <w:rFonts w:hint="eastAsia" w:ascii="方正仿宋_GBK" w:hAnsi="方正仿宋_GBK" w:eastAsia="方正仿宋_GBK" w:cs="方正仿宋_GBK"/>
          <w:color w:val="000000" w:themeColor="text1"/>
          <w:sz w:val="32"/>
          <w:szCs w:val="32"/>
          <w:highlight w:val="none"/>
          <w:lang w:eastAsia="zh-CN"/>
          <w14:textFill>
            <w14:solidFill>
              <w14:schemeClr w14:val="tx1"/>
            </w14:solidFill>
          </w14:textFill>
        </w:rPr>
        <w:t>：</w:t>
      </w:r>
      <w:r>
        <w:rPr>
          <w:rFonts w:hint="eastAsia" w:ascii="方正仿宋_GBK" w:hAnsi="方正仿宋_GBK" w:eastAsia="方正仿宋_GBK" w:cs="方正仿宋_GBK"/>
          <w:b/>
          <w:color w:val="000000" w:themeColor="text1"/>
          <w:sz w:val="32"/>
          <w:szCs w:val="32"/>
          <w:highlight w:val="none"/>
          <w14:textFill>
            <w14:solidFill>
              <w14:schemeClr w14:val="tx1"/>
            </w14:solidFill>
          </w14:textFill>
        </w:rPr>
        <w:t>一般公共服务</w:t>
      </w:r>
      <w:r>
        <w:rPr>
          <w:rFonts w:hint="eastAsia" w:ascii="方正仿宋_GBK" w:hAnsi="方正仿宋_GBK" w:eastAsia="方正仿宋_GBK" w:cs="方正仿宋_GBK"/>
          <w:b/>
          <w:bCs/>
          <w:color w:val="000000" w:themeColor="text1"/>
          <w:sz w:val="32"/>
          <w:szCs w:val="32"/>
          <w:highlight w:val="none"/>
          <w14:textFill>
            <w14:solidFill>
              <w14:schemeClr w14:val="tx1"/>
            </w14:solidFill>
          </w14:textFill>
        </w:rPr>
        <w:t>支出</w:t>
      </w:r>
      <w:r>
        <w:rPr>
          <w:rFonts w:hint="eastAsia" w:ascii="方正仿宋_GBK" w:hAnsi="方正仿宋_GBK" w:eastAsia="方正仿宋_GBK" w:cs="方正仿宋_GBK"/>
          <w:color w:val="000000" w:themeColor="text1"/>
          <w:sz w:val="32"/>
          <w:szCs w:val="32"/>
          <w:highlight w:val="none"/>
          <w:lang w:val="en-US" w:eastAsia="zh-CN"/>
          <w14:textFill>
            <w14:solidFill>
              <w14:schemeClr w14:val="tx1"/>
            </w14:solidFill>
          </w14:textFill>
        </w:rPr>
        <w:t>976.38</w:t>
      </w:r>
      <w:r>
        <w:rPr>
          <w:rFonts w:hint="eastAsia" w:ascii="方正仿宋_GBK" w:hAnsi="方正仿宋_GBK" w:eastAsia="方正仿宋_GBK" w:cs="方正仿宋_GBK"/>
          <w:color w:val="000000" w:themeColor="text1"/>
          <w:sz w:val="32"/>
          <w:szCs w:val="32"/>
          <w:highlight w:val="none"/>
          <w14:textFill>
            <w14:solidFill>
              <w14:schemeClr w14:val="tx1"/>
            </w14:solidFill>
          </w14:textFill>
        </w:rPr>
        <w:t>万元，占</w:t>
      </w:r>
      <w:r>
        <w:rPr>
          <w:rFonts w:hint="eastAsia" w:ascii="方正仿宋_GBK" w:hAnsi="方正仿宋_GBK" w:eastAsia="方正仿宋_GBK" w:cs="方正仿宋_GBK"/>
          <w:color w:val="000000" w:themeColor="text1"/>
          <w:sz w:val="32"/>
          <w:szCs w:val="32"/>
          <w:highlight w:val="none"/>
          <w:lang w:val="en-US" w:eastAsia="zh-CN"/>
          <w14:textFill>
            <w14:solidFill>
              <w14:schemeClr w14:val="tx1"/>
            </w14:solidFill>
          </w14:textFill>
        </w:rPr>
        <w:t>80.88</w:t>
      </w:r>
      <w:r>
        <w:rPr>
          <w:rFonts w:hint="eastAsia" w:ascii="方正仿宋_GBK" w:hAnsi="方正仿宋_GBK" w:eastAsia="方正仿宋_GBK" w:cs="方正仿宋_GBK"/>
          <w:color w:val="000000" w:themeColor="text1"/>
          <w:sz w:val="32"/>
          <w:szCs w:val="32"/>
          <w:highlight w:val="none"/>
          <w14:textFill>
            <w14:solidFill>
              <w14:schemeClr w14:val="tx1"/>
            </w14:solidFill>
          </w14:textFill>
        </w:rPr>
        <w:t>%；</w:t>
      </w:r>
      <w:r>
        <w:rPr>
          <w:rFonts w:hint="eastAsia" w:ascii="方正仿宋_GBK" w:hAnsi="方正仿宋_GBK" w:eastAsia="方正仿宋_GBK" w:cs="方正仿宋_GBK"/>
          <w:b/>
          <w:color w:val="000000" w:themeColor="text1"/>
          <w:sz w:val="32"/>
          <w:szCs w:val="32"/>
          <w:highlight w:val="none"/>
          <w:lang w:val="en-US" w:eastAsia="zh-CN"/>
          <w14:textFill>
            <w14:solidFill>
              <w14:schemeClr w14:val="tx1"/>
            </w14:solidFill>
          </w14:textFill>
        </w:rPr>
        <w:t>公共安全</w:t>
      </w:r>
      <w:r>
        <w:rPr>
          <w:rFonts w:hint="eastAsia" w:ascii="方正仿宋_GBK" w:hAnsi="方正仿宋_GBK" w:eastAsia="方正仿宋_GBK" w:cs="方正仿宋_GBK"/>
          <w:b/>
          <w:color w:val="000000" w:themeColor="text1"/>
          <w:sz w:val="32"/>
          <w:szCs w:val="32"/>
          <w:highlight w:val="none"/>
          <w14:textFill>
            <w14:solidFill>
              <w14:schemeClr w14:val="tx1"/>
            </w14:solidFill>
          </w14:textFill>
        </w:rPr>
        <w:t>支出</w:t>
      </w:r>
      <w:r>
        <w:rPr>
          <w:rFonts w:hint="eastAsia" w:ascii="方正仿宋_GBK" w:hAnsi="方正仿宋_GBK" w:eastAsia="方正仿宋_GBK" w:cs="方正仿宋_GBK"/>
          <w:color w:val="000000" w:themeColor="text1"/>
          <w:sz w:val="32"/>
          <w:szCs w:val="32"/>
          <w:highlight w:val="none"/>
          <w:lang w:val="en-US" w:eastAsia="zh-CN"/>
          <w14:textFill>
            <w14:solidFill>
              <w14:schemeClr w14:val="tx1"/>
            </w14:solidFill>
          </w14:textFill>
        </w:rPr>
        <w:t>29、46</w:t>
      </w:r>
      <w:r>
        <w:rPr>
          <w:rFonts w:hint="eastAsia" w:ascii="方正仿宋_GBK" w:hAnsi="方正仿宋_GBK" w:eastAsia="方正仿宋_GBK" w:cs="方正仿宋_GBK"/>
          <w:color w:val="000000" w:themeColor="text1"/>
          <w:sz w:val="32"/>
          <w:szCs w:val="32"/>
          <w:highlight w:val="none"/>
          <w14:textFill>
            <w14:solidFill>
              <w14:schemeClr w14:val="tx1"/>
            </w14:solidFill>
          </w14:textFill>
        </w:rPr>
        <w:t>万元，占</w:t>
      </w:r>
      <w:r>
        <w:rPr>
          <w:rFonts w:hint="eastAsia" w:ascii="方正仿宋_GBK" w:hAnsi="方正仿宋_GBK" w:eastAsia="方正仿宋_GBK" w:cs="方正仿宋_GBK"/>
          <w:color w:val="000000" w:themeColor="text1"/>
          <w:sz w:val="32"/>
          <w:szCs w:val="32"/>
          <w:highlight w:val="none"/>
          <w:lang w:val="en-US" w:eastAsia="zh-CN"/>
          <w14:textFill>
            <w14:solidFill>
              <w14:schemeClr w14:val="tx1"/>
            </w14:solidFill>
          </w14:textFill>
        </w:rPr>
        <w:t>2.43</w:t>
      </w:r>
      <w:r>
        <w:rPr>
          <w:rFonts w:hint="eastAsia" w:ascii="方正仿宋_GBK" w:hAnsi="方正仿宋_GBK" w:eastAsia="方正仿宋_GBK" w:cs="方正仿宋_GBK"/>
          <w:color w:val="000000" w:themeColor="text1"/>
          <w:sz w:val="32"/>
          <w:szCs w:val="32"/>
          <w:highlight w:val="none"/>
          <w14:textFill>
            <w14:solidFill>
              <w14:schemeClr w14:val="tx1"/>
            </w14:solidFill>
          </w14:textFill>
        </w:rPr>
        <w:t>%；</w:t>
      </w:r>
      <w:r>
        <w:rPr>
          <w:rFonts w:hint="eastAsia" w:ascii="方正仿宋_GBK" w:hAnsi="方正仿宋_GBK" w:eastAsia="方正仿宋_GBK" w:cs="方正仿宋_GBK"/>
          <w:b/>
          <w:color w:val="000000" w:themeColor="text1"/>
          <w:sz w:val="32"/>
          <w:szCs w:val="32"/>
          <w:highlight w:val="none"/>
          <w14:textFill>
            <w14:solidFill>
              <w14:schemeClr w14:val="tx1"/>
            </w14:solidFill>
          </w14:textFill>
        </w:rPr>
        <w:t>社会保障和就业</w:t>
      </w:r>
      <w:r>
        <w:rPr>
          <w:rFonts w:hint="eastAsia" w:ascii="方正仿宋_GBK" w:hAnsi="方正仿宋_GBK" w:eastAsia="方正仿宋_GBK" w:cs="方正仿宋_GBK"/>
          <w:b/>
          <w:bCs/>
          <w:color w:val="000000" w:themeColor="text1"/>
          <w:sz w:val="32"/>
          <w:szCs w:val="32"/>
          <w:highlight w:val="none"/>
          <w14:textFill>
            <w14:solidFill>
              <w14:schemeClr w14:val="tx1"/>
            </w14:solidFill>
          </w14:textFill>
        </w:rPr>
        <w:t>支出</w:t>
      </w:r>
      <w:r>
        <w:rPr>
          <w:rFonts w:hint="eastAsia" w:ascii="方正仿宋_GBK" w:hAnsi="方正仿宋_GBK" w:eastAsia="方正仿宋_GBK" w:cs="方正仿宋_GBK"/>
          <w:color w:val="000000" w:themeColor="text1"/>
          <w:sz w:val="32"/>
          <w:szCs w:val="32"/>
          <w:highlight w:val="none"/>
          <w:lang w:val="en-US" w:eastAsia="zh-CN"/>
          <w14:textFill>
            <w14:solidFill>
              <w14:schemeClr w14:val="tx1"/>
            </w14:solidFill>
          </w14:textFill>
        </w:rPr>
        <w:t>102.3</w:t>
      </w:r>
      <w:r>
        <w:rPr>
          <w:rFonts w:hint="eastAsia" w:ascii="方正仿宋_GBK" w:hAnsi="方正仿宋_GBK" w:eastAsia="方正仿宋_GBK" w:cs="方正仿宋_GBK"/>
          <w:color w:val="000000" w:themeColor="text1"/>
          <w:sz w:val="32"/>
          <w:szCs w:val="32"/>
          <w:highlight w:val="none"/>
          <w14:textFill>
            <w14:solidFill>
              <w14:schemeClr w14:val="tx1"/>
            </w14:solidFill>
          </w14:textFill>
        </w:rPr>
        <w:t>万元，占</w:t>
      </w:r>
      <w:r>
        <w:rPr>
          <w:rFonts w:hint="eastAsia" w:ascii="方正仿宋_GBK" w:hAnsi="方正仿宋_GBK" w:eastAsia="方正仿宋_GBK" w:cs="方正仿宋_GBK"/>
          <w:color w:val="000000" w:themeColor="text1"/>
          <w:sz w:val="32"/>
          <w:szCs w:val="32"/>
          <w:highlight w:val="none"/>
          <w:lang w:val="en-US" w:eastAsia="zh-CN"/>
          <w14:textFill>
            <w14:solidFill>
              <w14:schemeClr w14:val="tx1"/>
            </w14:solidFill>
          </w14:textFill>
        </w:rPr>
        <w:t>8.48</w:t>
      </w:r>
      <w:r>
        <w:rPr>
          <w:rFonts w:hint="eastAsia" w:ascii="方正仿宋_GBK" w:hAnsi="方正仿宋_GBK" w:eastAsia="方正仿宋_GBK" w:cs="方正仿宋_GBK"/>
          <w:color w:val="000000" w:themeColor="text1"/>
          <w:sz w:val="32"/>
          <w:szCs w:val="32"/>
          <w:highlight w:val="none"/>
          <w14:textFill>
            <w14:solidFill>
              <w14:schemeClr w14:val="tx1"/>
            </w14:solidFill>
          </w14:textFill>
        </w:rPr>
        <w:t>%；</w:t>
      </w:r>
      <w:r>
        <w:rPr>
          <w:rFonts w:hint="eastAsia" w:ascii="方正仿宋_GBK" w:hAnsi="方正仿宋_GBK" w:eastAsia="方正仿宋_GBK" w:cs="方正仿宋_GBK"/>
          <w:b/>
          <w:bCs/>
          <w:color w:val="000000" w:themeColor="text1"/>
          <w:sz w:val="32"/>
          <w:szCs w:val="32"/>
          <w:highlight w:val="none"/>
          <w14:textFill>
            <w14:solidFill>
              <w14:schemeClr w14:val="tx1"/>
            </w14:solidFill>
          </w14:textFill>
        </w:rPr>
        <w:t>卫生健康支出</w:t>
      </w:r>
      <w:r>
        <w:rPr>
          <w:rFonts w:hint="eastAsia" w:ascii="方正仿宋_GBK" w:hAnsi="方正仿宋_GBK" w:eastAsia="方正仿宋_GBK" w:cs="方正仿宋_GBK"/>
          <w:color w:val="000000" w:themeColor="text1"/>
          <w:sz w:val="32"/>
          <w:szCs w:val="32"/>
          <w:highlight w:val="none"/>
          <w:lang w:val="en-US" w:eastAsia="zh-CN"/>
          <w14:textFill>
            <w14:solidFill>
              <w14:schemeClr w14:val="tx1"/>
            </w14:solidFill>
          </w14:textFill>
        </w:rPr>
        <w:t>40.25</w:t>
      </w:r>
      <w:r>
        <w:rPr>
          <w:rFonts w:hint="eastAsia" w:ascii="方正仿宋_GBK" w:hAnsi="方正仿宋_GBK" w:eastAsia="方正仿宋_GBK" w:cs="方正仿宋_GBK"/>
          <w:color w:val="000000" w:themeColor="text1"/>
          <w:sz w:val="32"/>
          <w:szCs w:val="32"/>
          <w:highlight w:val="none"/>
          <w14:textFill>
            <w14:solidFill>
              <w14:schemeClr w14:val="tx1"/>
            </w14:solidFill>
          </w14:textFill>
        </w:rPr>
        <w:t>万元，占</w:t>
      </w:r>
      <w:r>
        <w:rPr>
          <w:rFonts w:hint="eastAsia" w:ascii="方正仿宋_GBK" w:hAnsi="方正仿宋_GBK" w:eastAsia="方正仿宋_GBK" w:cs="方正仿宋_GBK"/>
          <w:color w:val="000000" w:themeColor="text1"/>
          <w:sz w:val="32"/>
          <w:szCs w:val="32"/>
          <w:highlight w:val="none"/>
          <w:lang w:val="en-US" w:eastAsia="zh-CN"/>
          <w14:textFill>
            <w14:solidFill>
              <w14:schemeClr w14:val="tx1"/>
            </w14:solidFill>
          </w14:textFill>
        </w:rPr>
        <w:t>3.34</w:t>
      </w:r>
      <w:r>
        <w:rPr>
          <w:rFonts w:hint="eastAsia" w:ascii="方正仿宋_GBK" w:hAnsi="方正仿宋_GBK" w:eastAsia="方正仿宋_GBK" w:cs="方正仿宋_GBK"/>
          <w:color w:val="000000" w:themeColor="text1"/>
          <w:sz w:val="32"/>
          <w:szCs w:val="32"/>
          <w:highlight w:val="none"/>
          <w14:textFill>
            <w14:solidFill>
              <w14:schemeClr w14:val="tx1"/>
            </w14:solidFill>
          </w14:textFill>
        </w:rPr>
        <w:t>%；</w:t>
      </w:r>
      <w:r>
        <w:rPr>
          <w:rFonts w:hint="eastAsia" w:ascii="方正仿宋_GBK" w:hAnsi="方正仿宋_GBK" w:eastAsia="方正仿宋_GBK" w:cs="方正仿宋_GBK"/>
          <w:b/>
          <w:bCs/>
          <w:color w:val="000000" w:themeColor="text1"/>
          <w:sz w:val="32"/>
          <w:szCs w:val="32"/>
          <w:highlight w:val="none"/>
          <w14:textFill>
            <w14:solidFill>
              <w14:schemeClr w14:val="tx1"/>
            </w14:solidFill>
          </w14:textFill>
        </w:rPr>
        <w:t>住房保障支出</w:t>
      </w:r>
      <w:r>
        <w:rPr>
          <w:rFonts w:hint="eastAsia" w:ascii="方正仿宋_GBK" w:hAnsi="方正仿宋_GBK" w:eastAsia="方正仿宋_GBK" w:cs="方正仿宋_GBK"/>
          <w:color w:val="000000" w:themeColor="text1"/>
          <w:sz w:val="32"/>
          <w:szCs w:val="32"/>
          <w:highlight w:val="none"/>
          <w:lang w:val="en-US" w:eastAsia="zh-CN"/>
          <w14:textFill>
            <w14:solidFill>
              <w14:schemeClr w14:val="tx1"/>
            </w14:solidFill>
          </w14:textFill>
        </w:rPr>
        <w:t>58.69</w:t>
      </w:r>
      <w:r>
        <w:rPr>
          <w:rFonts w:hint="eastAsia" w:ascii="方正仿宋_GBK" w:hAnsi="方正仿宋_GBK" w:eastAsia="方正仿宋_GBK" w:cs="方正仿宋_GBK"/>
          <w:color w:val="000000" w:themeColor="text1"/>
          <w:sz w:val="32"/>
          <w:szCs w:val="32"/>
          <w:highlight w:val="none"/>
          <w14:textFill>
            <w14:solidFill>
              <w14:schemeClr w14:val="tx1"/>
            </w14:solidFill>
          </w14:textFill>
        </w:rPr>
        <w:t>万元，占</w:t>
      </w:r>
      <w:r>
        <w:rPr>
          <w:rFonts w:hint="eastAsia" w:ascii="方正仿宋_GBK" w:hAnsi="方正仿宋_GBK" w:eastAsia="方正仿宋_GBK" w:cs="方正仿宋_GBK"/>
          <w:color w:val="000000" w:themeColor="text1"/>
          <w:sz w:val="32"/>
          <w:szCs w:val="32"/>
          <w:highlight w:val="none"/>
          <w:lang w:val="en-US" w:eastAsia="zh-CN"/>
          <w14:textFill>
            <w14:solidFill>
              <w14:schemeClr w14:val="tx1"/>
            </w14:solidFill>
          </w14:textFill>
        </w:rPr>
        <w:t>4.87</w:t>
      </w:r>
      <w:r>
        <w:rPr>
          <w:rFonts w:hint="eastAsia" w:ascii="方正仿宋_GBK" w:hAnsi="方正仿宋_GBK" w:eastAsia="方正仿宋_GBK" w:cs="方正仿宋_GBK"/>
          <w:color w:val="000000" w:themeColor="text1"/>
          <w:sz w:val="32"/>
          <w:szCs w:val="32"/>
          <w:highlight w:val="none"/>
          <w14:textFill>
            <w14:solidFill>
              <w14:schemeClr w14:val="tx1"/>
            </w14:solidFill>
          </w14:textFill>
        </w:rPr>
        <w:t>%。</w:t>
      </w:r>
    </w:p>
    <w:p w14:paraId="658D602A">
      <w:pPr>
        <w:pageBreakBefore w:val="0"/>
        <w:kinsoku/>
        <w:wordWrap/>
        <w:overflowPunct/>
        <w:topLinePunct w:val="0"/>
        <w:bidi w:val="0"/>
        <w:spacing w:line="560" w:lineRule="exact"/>
        <w:ind w:firstLine="640"/>
        <w:rPr>
          <w:rFonts w:hint="default" w:ascii="Times New Roman" w:hAnsi="Times New Roman" w:eastAsia="仿宋" w:cs="Times New Roman"/>
          <w:color w:val="000000" w:themeColor="text1"/>
          <w:sz w:val="32"/>
          <w:szCs w:val="32"/>
          <w:highlight w:val="none"/>
          <w14:textFill>
            <w14:solidFill>
              <w14:schemeClr w14:val="tx1"/>
            </w14:solidFill>
          </w14:textFill>
        </w:rPr>
      </w:pPr>
      <w:r>
        <w:rPr>
          <w:rFonts w:hint="default" w:ascii="Times New Roman" w:hAnsi="Times New Roman" w:eastAsia="仿宋" w:cs="Times New Roman"/>
          <w:b/>
          <w:color w:val="000000" w:themeColor="text1"/>
          <w:sz w:val="32"/>
          <w:szCs w:val="32"/>
          <w:highlight w:val="none"/>
          <w14:textFill>
            <w14:solidFill>
              <w14:schemeClr w14:val="tx1"/>
            </w14:solidFill>
          </w14:textFill>
        </w:rPr>
        <w:t>（</w:t>
      </w:r>
      <w:r>
        <w:rPr>
          <w:rFonts w:hint="default" w:ascii="Times New Roman" w:hAnsi="Times New Roman" w:eastAsia="仿宋" w:cs="Times New Roman"/>
          <w:b/>
          <w:color w:val="000000" w:themeColor="text1"/>
          <w:sz w:val="32"/>
          <w:szCs w:val="32"/>
          <w:highlight w:val="none"/>
          <w:lang w:eastAsia="zh-CN"/>
          <w14:textFill>
            <w14:solidFill>
              <w14:schemeClr w14:val="tx1"/>
            </w14:solidFill>
          </w14:textFill>
        </w:rPr>
        <w:t>注：数据来源于财决</w:t>
      </w:r>
      <w:r>
        <w:rPr>
          <w:rFonts w:hint="default" w:ascii="Times New Roman" w:hAnsi="Times New Roman" w:eastAsia="仿宋" w:cs="Times New Roman"/>
          <w:b/>
          <w:color w:val="000000" w:themeColor="text1"/>
          <w:sz w:val="32"/>
          <w:szCs w:val="32"/>
          <w:highlight w:val="none"/>
          <w:lang w:val="en-US" w:eastAsia="zh-CN"/>
          <w14:textFill>
            <w14:solidFill>
              <w14:schemeClr w14:val="tx1"/>
            </w14:solidFill>
          </w14:textFill>
        </w:rPr>
        <w:t>01-1表，仅</w:t>
      </w:r>
      <w:r>
        <w:rPr>
          <w:rFonts w:hint="default" w:ascii="Times New Roman" w:hAnsi="Times New Roman" w:eastAsia="仿宋" w:cs="Times New Roman"/>
          <w:b/>
          <w:color w:val="000000" w:themeColor="text1"/>
          <w:sz w:val="32"/>
          <w:szCs w:val="32"/>
          <w:highlight w:val="none"/>
          <w14:textFill>
            <w14:solidFill>
              <w14:schemeClr w14:val="tx1"/>
            </w14:solidFill>
          </w14:textFill>
        </w:rPr>
        <w:t>罗列</w:t>
      </w:r>
      <w:r>
        <w:rPr>
          <w:rFonts w:hint="default" w:ascii="Times New Roman" w:hAnsi="Times New Roman" w:eastAsia="仿宋" w:cs="Times New Roman"/>
          <w:b/>
          <w:color w:val="000000" w:themeColor="text1"/>
          <w:sz w:val="32"/>
          <w:szCs w:val="32"/>
          <w:highlight w:val="none"/>
          <w:lang w:eastAsia="zh-CN"/>
          <w14:textFill>
            <w14:solidFill>
              <w14:schemeClr w14:val="tx1"/>
            </w14:solidFill>
          </w14:textFill>
        </w:rPr>
        <w:t>本部门涉及的全部</w:t>
      </w:r>
      <w:r>
        <w:rPr>
          <w:rFonts w:hint="default" w:ascii="Times New Roman" w:hAnsi="Times New Roman" w:eastAsia="仿宋" w:cs="Times New Roman"/>
          <w:b/>
          <w:color w:val="000000" w:themeColor="text1"/>
          <w:sz w:val="32"/>
          <w:szCs w:val="32"/>
          <w:highlight w:val="none"/>
          <w14:textFill>
            <w14:solidFill>
              <w14:schemeClr w14:val="tx1"/>
            </w14:solidFill>
          </w14:textFill>
        </w:rPr>
        <w:t>功能分类科目，至类级。）</w:t>
      </w:r>
    </w:p>
    <w:p w14:paraId="48F1BA6C">
      <w:pPr>
        <w:pageBreakBefore w:val="0"/>
        <w:kinsoku/>
        <w:wordWrap/>
        <w:overflowPunct/>
        <w:topLinePunct w:val="0"/>
        <w:bidi w:val="0"/>
        <w:spacing w:line="560" w:lineRule="exact"/>
        <w:ind w:firstLine="640" w:firstLineChars="200"/>
        <w:rPr>
          <w:rFonts w:hint="default" w:ascii="Times New Roman" w:hAnsi="Times New Roman" w:eastAsia="仿宋" w:cs="Times New Roman"/>
          <w:color w:val="000000" w:themeColor="text1"/>
          <w:sz w:val="32"/>
          <w:szCs w:val="32"/>
          <w:highlight w:val="none"/>
          <w14:textFill>
            <w14:solidFill>
              <w14:schemeClr w14:val="tx1"/>
            </w14:solidFill>
          </w14:textFill>
        </w:rPr>
      </w:pPr>
      <w:r>
        <w:rPr>
          <w:rFonts w:hint="default" w:ascii="Times New Roman" w:hAnsi="Times New Roman" w:eastAsia="仿宋" w:cs="Times New Roman"/>
          <w:color w:val="000000" w:themeColor="text1"/>
          <w:sz w:val="32"/>
          <w:szCs w:val="32"/>
          <w:highlight w:val="none"/>
          <w14:textFill>
            <w14:solidFill>
              <w14:schemeClr w14:val="tx1"/>
            </w14:solidFill>
          </w14:textFill>
        </w:rPr>
        <w:t>（图6：一般公共预算财政拨款支出决算结构）（饼状图）</w:t>
      </w:r>
      <w:r>
        <w:rPr>
          <w:rFonts w:hint="default" w:ascii="Times New Roman" w:hAnsi="Times New Roman" w:cs="Times New Roman" w:eastAsiaTheme="minorEastAsia"/>
          <w:color w:val="000000" w:themeColor="text1"/>
          <w:lang w:eastAsia="zh-CN"/>
          <w14:textFill>
            <w14:solidFill>
              <w14:schemeClr w14:val="tx1"/>
            </w14:solidFill>
          </w14:textFill>
        </w:rPr>
        <w:drawing>
          <wp:anchor distT="0" distB="0" distL="114300" distR="114300" simplePos="0" relativeHeight="251664384" behindDoc="0" locked="0" layoutInCell="1" allowOverlap="1">
            <wp:simplePos x="0" y="0"/>
            <wp:positionH relativeFrom="column">
              <wp:posOffset>153035</wp:posOffset>
            </wp:positionH>
            <wp:positionV relativeFrom="paragraph">
              <wp:posOffset>253365</wp:posOffset>
            </wp:positionV>
            <wp:extent cx="5256530" cy="2988310"/>
            <wp:effectExtent l="5080" t="4445" r="11430" b="9525"/>
            <wp:wrapTopAndBottom/>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14:paraId="231873F2">
      <w:pPr>
        <w:pageBreakBefore w:val="0"/>
        <w:kinsoku/>
        <w:wordWrap/>
        <w:overflowPunct/>
        <w:topLinePunct w:val="0"/>
        <w:bidi w:val="0"/>
        <w:spacing w:line="560" w:lineRule="exact"/>
        <w:ind w:firstLine="643" w:firstLineChars="200"/>
        <w:outlineLvl w:val="2"/>
        <w:rPr>
          <w:rFonts w:hint="default" w:ascii="Times New Roman" w:hAnsi="Times New Roman" w:eastAsia="仿宋" w:cs="Times New Roman"/>
          <w:b/>
          <w:color w:val="000000" w:themeColor="text1"/>
          <w:sz w:val="32"/>
          <w:szCs w:val="32"/>
          <w:highlight w:val="none"/>
          <w14:textFill>
            <w14:solidFill>
              <w14:schemeClr w14:val="tx1"/>
            </w14:solidFill>
          </w14:textFill>
        </w:rPr>
      </w:pPr>
      <w:bookmarkStart w:id="76" w:name="_Toc15377212"/>
      <w:r>
        <w:rPr>
          <w:rFonts w:hint="default" w:ascii="Times New Roman" w:hAnsi="Times New Roman" w:eastAsia="仿宋" w:cs="Times New Roman"/>
          <w:b/>
          <w:color w:val="000000" w:themeColor="text1"/>
          <w:sz w:val="32"/>
          <w:szCs w:val="32"/>
          <w:highlight w:val="none"/>
          <w14:textFill>
            <w14:solidFill>
              <w14:schemeClr w14:val="tx1"/>
            </w14:solidFill>
          </w14:textFill>
        </w:rPr>
        <w:t>（三）一般公共预算财政拨款支出决算具体情况</w:t>
      </w:r>
      <w:bookmarkEnd w:id="76"/>
    </w:p>
    <w:p w14:paraId="1C568FEB">
      <w:pPr>
        <w:pageBreakBefore w:val="0"/>
        <w:kinsoku/>
        <w:wordWrap/>
        <w:overflowPunct/>
        <w:topLinePunct w:val="0"/>
        <w:bidi w:val="0"/>
        <w:spacing w:line="560" w:lineRule="exact"/>
        <w:ind w:firstLine="643" w:firstLineChars="200"/>
        <w:outlineLvl w:val="2"/>
        <w:rPr>
          <w:rFonts w:hint="default" w:ascii="Times New Roman" w:hAnsi="Times New Roman" w:eastAsia="仿宋" w:cs="Times New Roman"/>
          <w:color w:val="000000" w:themeColor="text1"/>
          <w:sz w:val="32"/>
          <w:szCs w:val="32"/>
          <w:highlight w:val="none"/>
          <w14:textFill>
            <w14:solidFill>
              <w14:schemeClr w14:val="tx1"/>
            </w14:solidFill>
          </w14:textFill>
        </w:rPr>
      </w:pPr>
      <w:bookmarkStart w:id="77" w:name="_Toc15378460"/>
      <w:bookmarkStart w:id="78" w:name="_Toc15377213"/>
      <w:bookmarkStart w:id="79" w:name="_Toc15377444"/>
      <w:r>
        <w:rPr>
          <w:rFonts w:hint="default" w:ascii="Times New Roman" w:hAnsi="Times New Roman" w:eastAsia="仿宋" w:cs="Times New Roman"/>
          <w:b/>
          <w:color w:val="000000" w:themeColor="text1"/>
          <w:sz w:val="32"/>
          <w:szCs w:val="32"/>
          <w:highlight w:val="none"/>
          <w14:textFill>
            <w14:solidFill>
              <w14:schemeClr w14:val="tx1"/>
            </w14:solidFill>
          </w14:textFill>
        </w:rPr>
        <w:t>20</w:t>
      </w:r>
      <w:r>
        <w:rPr>
          <w:rFonts w:hint="default" w:ascii="Times New Roman" w:hAnsi="Times New Roman" w:eastAsia="仿宋" w:cs="Times New Roman"/>
          <w:b/>
          <w:color w:val="000000" w:themeColor="text1"/>
          <w:sz w:val="32"/>
          <w:szCs w:val="32"/>
          <w:highlight w:val="none"/>
          <w:lang w:val="en-US" w:eastAsia="zh-CN"/>
          <w14:textFill>
            <w14:solidFill>
              <w14:schemeClr w14:val="tx1"/>
            </w14:solidFill>
          </w14:textFill>
        </w:rPr>
        <w:t>22</w:t>
      </w:r>
      <w:r>
        <w:rPr>
          <w:rFonts w:hint="default" w:ascii="Times New Roman" w:hAnsi="Times New Roman" w:eastAsia="仿宋" w:cs="Times New Roman"/>
          <w:b/>
          <w:color w:val="000000" w:themeColor="text1"/>
          <w:sz w:val="32"/>
          <w:szCs w:val="32"/>
          <w:highlight w:val="none"/>
          <w14:textFill>
            <w14:solidFill>
              <w14:schemeClr w14:val="tx1"/>
            </w14:solidFill>
          </w14:textFill>
        </w:rPr>
        <w:t>年</w:t>
      </w:r>
      <w:r>
        <w:rPr>
          <w:rFonts w:hint="default" w:ascii="Times New Roman" w:hAnsi="Times New Roman" w:eastAsia="仿宋" w:cs="Times New Roman"/>
          <w:b/>
          <w:color w:val="000000" w:themeColor="text1"/>
          <w:sz w:val="32"/>
          <w:szCs w:val="32"/>
          <w:highlight w:val="none"/>
          <w:lang w:eastAsia="zh-CN"/>
          <w14:textFill>
            <w14:solidFill>
              <w14:schemeClr w14:val="tx1"/>
            </w14:solidFill>
          </w14:textFill>
        </w:rPr>
        <w:t>一</w:t>
      </w:r>
      <w:r>
        <w:rPr>
          <w:rFonts w:hint="default" w:ascii="Times New Roman" w:hAnsi="Times New Roman" w:eastAsia="仿宋" w:cs="Times New Roman"/>
          <w:b/>
          <w:color w:val="000000" w:themeColor="text1"/>
          <w:sz w:val="32"/>
          <w:szCs w:val="32"/>
          <w:highlight w:val="none"/>
          <w14:textFill>
            <w14:solidFill>
              <w14:schemeClr w14:val="tx1"/>
            </w14:solidFill>
          </w14:textFill>
        </w:rPr>
        <w:t>般公共预算支出决算数为</w:t>
      </w:r>
      <w:r>
        <w:rPr>
          <w:rFonts w:hint="default" w:ascii="Times New Roman" w:hAnsi="Times New Roman" w:eastAsia="仿宋" w:cs="Times New Roman"/>
          <w:b/>
          <w:color w:val="000000" w:themeColor="text1"/>
          <w:sz w:val="32"/>
          <w:szCs w:val="32"/>
          <w:highlight w:val="none"/>
          <w:lang w:val="en-US" w:eastAsia="zh-CN"/>
          <w14:textFill>
            <w14:solidFill>
              <w14:schemeClr w14:val="tx1"/>
            </w14:solidFill>
          </w14:textFill>
        </w:rPr>
        <w:t>1207.07</w:t>
      </w:r>
      <w:r>
        <w:rPr>
          <w:rFonts w:hint="default" w:ascii="Times New Roman" w:hAnsi="Times New Roman" w:eastAsia="仿宋" w:cs="Times New Roman"/>
          <w:color w:val="000000" w:themeColor="text1"/>
          <w:sz w:val="32"/>
          <w:szCs w:val="32"/>
          <w:highlight w:val="none"/>
          <w14:textFill>
            <w14:solidFill>
              <w14:schemeClr w14:val="tx1"/>
            </w14:solidFill>
          </w14:textFill>
        </w:rPr>
        <w:t>，</w:t>
      </w:r>
      <w:r>
        <w:rPr>
          <w:rStyle w:val="16"/>
          <w:rFonts w:hint="default" w:ascii="Times New Roman" w:hAnsi="Times New Roman" w:eastAsia="仿宋" w:cs="Times New Roman"/>
          <w:bCs/>
          <w:color w:val="000000" w:themeColor="text1"/>
          <w:sz w:val="32"/>
          <w:szCs w:val="32"/>
          <w:highlight w:val="none"/>
          <w14:textFill>
            <w14:solidFill>
              <w14:schemeClr w14:val="tx1"/>
            </w14:solidFill>
          </w14:textFill>
        </w:rPr>
        <w:t>完成预算</w:t>
      </w:r>
      <w:r>
        <w:rPr>
          <w:rStyle w:val="16"/>
          <w:rFonts w:hint="default" w:ascii="Times New Roman" w:hAnsi="Times New Roman" w:eastAsia="仿宋" w:cs="Times New Roman"/>
          <w:bCs/>
          <w:color w:val="000000" w:themeColor="text1"/>
          <w:sz w:val="32"/>
          <w:szCs w:val="32"/>
          <w:highlight w:val="none"/>
          <w:lang w:val="en-US" w:eastAsia="zh-CN"/>
          <w14:textFill>
            <w14:solidFill>
              <w14:schemeClr w14:val="tx1"/>
            </w14:solidFill>
          </w14:textFill>
        </w:rPr>
        <w:t>100</w:t>
      </w:r>
      <w:r>
        <w:rPr>
          <w:rStyle w:val="16"/>
          <w:rFonts w:hint="default" w:ascii="Times New Roman" w:hAnsi="Times New Roman" w:eastAsia="仿宋" w:cs="Times New Roman"/>
          <w:bCs/>
          <w:color w:val="000000" w:themeColor="text1"/>
          <w:sz w:val="32"/>
          <w:szCs w:val="32"/>
          <w:highlight w:val="none"/>
          <w14:textFill>
            <w14:solidFill>
              <w14:schemeClr w14:val="tx1"/>
            </w14:solidFill>
          </w14:textFill>
        </w:rPr>
        <w:t>%。其中：</w:t>
      </w:r>
      <w:bookmarkEnd w:id="77"/>
      <w:bookmarkEnd w:id="78"/>
      <w:bookmarkEnd w:id="79"/>
    </w:p>
    <w:p w14:paraId="225A33F0">
      <w:pPr>
        <w:pageBreakBefore w:val="0"/>
        <w:numPr>
          <w:ilvl w:val="0"/>
          <w:numId w:val="4"/>
        </w:numPr>
        <w:kinsoku/>
        <w:wordWrap/>
        <w:overflowPunct/>
        <w:topLinePunct w:val="0"/>
        <w:bidi w:val="0"/>
        <w:spacing w:line="560" w:lineRule="exact"/>
        <w:ind w:firstLine="643" w:firstLineChars="200"/>
        <w:rPr>
          <w:rStyle w:val="16"/>
          <w:rFonts w:hint="default" w:ascii="Times New Roman" w:hAnsi="Times New Roman" w:eastAsia="仿宋" w:cs="Times New Roman"/>
          <w:b w:val="0"/>
          <w:bCs/>
          <w:color w:val="000000" w:themeColor="text1"/>
          <w:sz w:val="32"/>
          <w:szCs w:val="32"/>
          <w:highlight w:val="none"/>
          <w14:textFill>
            <w14:solidFill>
              <w14:schemeClr w14:val="tx1"/>
            </w14:solidFill>
          </w14:textFill>
        </w:rPr>
      </w:pPr>
      <w:r>
        <w:rPr>
          <w:rStyle w:val="16"/>
          <w:rFonts w:hint="default" w:ascii="Times New Roman" w:hAnsi="Times New Roman" w:eastAsia="仿宋" w:cs="Times New Roman"/>
          <w:bCs/>
          <w:color w:val="000000" w:themeColor="text1"/>
          <w:sz w:val="32"/>
          <w:szCs w:val="32"/>
          <w:highlight w:val="none"/>
          <w14:textFill>
            <w14:solidFill>
              <w14:schemeClr w14:val="tx1"/>
            </w14:solidFill>
          </w14:textFill>
        </w:rPr>
        <w:t>一般公共服务</w:t>
      </w:r>
      <w:r>
        <w:rPr>
          <w:rStyle w:val="16"/>
          <w:rFonts w:hint="default" w:ascii="Times New Roman" w:hAnsi="Times New Roman" w:eastAsia="仿宋" w:cs="Times New Roman"/>
          <w:bCs/>
          <w:color w:val="000000" w:themeColor="text1"/>
          <w:sz w:val="32"/>
          <w:szCs w:val="32"/>
          <w:highlight w:val="none"/>
          <w:lang w:val="en-US" w:eastAsia="zh-CN"/>
          <w14:textFill>
            <w14:solidFill>
              <w14:schemeClr w14:val="tx1"/>
            </w14:solidFill>
          </w14:textFill>
        </w:rPr>
        <w:t>201</w:t>
      </w:r>
      <w:r>
        <w:rPr>
          <w:rStyle w:val="16"/>
          <w:rFonts w:hint="default" w:ascii="Times New Roman" w:hAnsi="Times New Roman" w:eastAsia="仿宋" w:cs="Times New Roman"/>
          <w:bCs/>
          <w:color w:val="000000" w:themeColor="text1"/>
          <w:sz w:val="32"/>
          <w:szCs w:val="32"/>
          <w:highlight w:val="none"/>
          <w14:textFill>
            <w14:solidFill>
              <w14:schemeClr w14:val="tx1"/>
            </w14:solidFill>
          </w14:textFill>
        </w:rPr>
        <w:t>（类）</w:t>
      </w:r>
      <w:r>
        <w:rPr>
          <w:rStyle w:val="16"/>
          <w:rFonts w:hint="default" w:ascii="Times New Roman" w:hAnsi="Times New Roman" w:eastAsia="仿宋" w:cs="Times New Roman"/>
          <w:bCs/>
          <w:color w:val="000000" w:themeColor="text1"/>
          <w:sz w:val="32"/>
          <w:szCs w:val="32"/>
          <w:highlight w:val="none"/>
          <w:lang w:val="en-US" w:eastAsia="zh-CN"/>
          <w14:textFill>
            <w14:solidFill>
              <w14:schemeClr w14:val="tx1"/>
            </w14:solidFill>
          </w14:textFill>
        </w:rPr>
        <w:t>31</w:t>
      </w:r>
      <w:r>
        <w:rPr>
          <w:rStyle w:val="16"/>
          <w:rFonts w:hint="default" w:ascii="Times New Roman" w:hAnsi="Times New Roman" w:eastAsia="仿宋" w:cs="Times New Roman"/>
          <w:bCs/>
          <w:color w:val="000000" w:themeColor="text1"/>
          <w:sz w:val="32"/>
          <w:szCs w:val="32"/>
          <w:highlight w:val="none"/>
          <w14:textFill>
            <w14:solidFill>
              <w14:schemeClr w14:val="tx1"/>
            </w14:solidFill>
          </w14:textFill>
        </w:rPr>
        <w:t>（款）</w:t>
      </w:r>
      <w:r>
        <w:rPr>
          <w:rStyle w:val="16"/>
          <w:rFonts w:hint="default" w:ascii="Times New Roman" w:hAnsi="Times New Roman" w:eastAsia="仿宋" w:cs="Times New Roman"/>
          <w:bCs/>
          <w:color w:val="000000" w:themeColor="text1"/>
          <w:sz w:val="32"/>
          <w:szCs w:val="32"/>
          <w:highlight w:val="none"/>
          <w:lang w:val="en-US" w:eastAsia="zh-CN"/>
          <w14:textFill>
            <w14:solidFill>
              <w14:schemeClr w14:val="tx1"/>
            </w14:solidFill>
          </w14:textFill>
        </w:rPr>
        <w:t>01</w:t>
      </w:r>
      <w:r>
        <w:rPr>
          <w:rStyle w:val="16"/>
          <w:rFonts w:hint="default" w:ascii="Times New Roman" w:hAnsi="Times New Roman" w:eastAsia="仿宋" w:cs="Times New Roman"/>
          <w:bCs/>
          <w:color w:val="000000" w:themeColor="text1"/>
          <w:sz w:val="32"/>
          <w:szCs w:val="32"/>
          <w:highlight w:val="none"/>
          <w14:textFill>
            <w14:solidFill>
              <w14:schemeClr w14:val="tx1"/>
            </w14:solidFill>
          </w14:textFill>
        </w:rPr>
        <w:t>（项）</w:t>
      </w:r>
      <w:r>
        <w:rPr>
          <w:rStyle w:val="16"/>
          <w:rFonts w:hint="default" w:ascii="Times New Roman" w:hAnsi="Times New Roman" w:eastAsia="仿宋" w:cs="Times New Roman"/>
          <w:bCs/>
          <w:color w:val="000000" w:themeColor="text1"/>
          <w:sz w:val="32"/>
          <w:szCs w:val="32"/>
          <w:highlight w:val="none"/>
          <w:lang w:eastAsia="zh-CN"/>
          <w14:textFill>
            <w14:solidFill>
              <w14:schemeClr w14:val="tx1"/>
            </w14:solidFill>
          </w14:textFill>
        </w:rPr>
        <w:t>：</w:t>
      </w:r>
      <w:r>
        <w:rPr>
          <w:rStyle w:val="16"/>
          <w:rFonts w:hint="default" w:ascii="Times New Roman" w:hAnsi="Times New Roman" w:eastAsia="仿宋" w:cs="Times New Roman"/>
          <w:b w:val="0"/>
          <w:bCs/>
          <w:color w:val="000000" w:themeColor="text1"/>
          <w:sz w:val="32"/>
          <w:szCs w:val="32"/>
          <w:highlight w:val="none"/>
          <w14:textFill>
            <w14:solidFill>
              <w14:schemeClr w14:val="tx1"/>
            </w14:solidFill>
          </w14:textFill>
        </w:rPr>
        <w:t>支出决算为</w:t>
      </w:r>
      <w:r>
        <w:rPr>
          <w:rStyle w:val="16"/>
          <w:rFonts w:hint="default" w:ascii="Times New Roman" w:hAnsi="Times New Roman" w:eastAsia="仿宋" w:cs="Times New Roman"/>
          <w:b w:val="0"/>
          <w:bCs/>
          <w:color w:val="000000" w:themeColor="text1"/>
          <w:sz w:val="32"/>
          <w:szCs w:val="32"/>
          <w:highlight w:val="none"/>
          <w:lang w:val="en-US" w:eastAsia="zh-CN"/>
          <w14:textFill>
            <w14:solidFill>
              <w14:schemeClr w14:val="tx1"/>
            </w14:solidFill>
          </w14:textFill>
        </w:rPr>
        <w:t>976.38</w:t>
      </w:r>
      <w:r>
        <w:rPr>
          <w:rStyle w:val="16"/>
          <w:rFonts w:hint="default" w:ascii="Times New Roman" w:hAnsi="Times New Roman" w:eastAsia="仿宋" w:cs="Times New Roman"/>
          <w:b w:val="0"/>
          <w:bCs/>
          <w:color w:val="000000" w:themeColor="text1"/>
          <w:sz w:val="32"/>
          <w:szCs w:val="32"/>
          <w:highlight w:val="none"/>
          <w14:textFill>
            <w14:solidFill>
              <w14:schemeClr w14:val="tx1"/>
            </w14:solidFill>
          </w14:textFill>
        </w:rPr>
        <w:t>万元，完成预算</w:t>
      </w:r>
      <w:r>
        <w:rPr>
          <w:rStyle w:val="16"/>
          <w:rFonts w:hint="default" w:ascii="Times New Roman" w:hAnsi="Times New Roman" w:eastAsia="仿宋" w:cs="Times New Roman"/>
          <w:b w:val="0"/>
          <w:bCs/>
          <w:color w:val="000000" w:themeColor="text1"/>
          <w:sz w:val="32"/>
          <w:szCs w:val="32"/>
          <w:highlight w:val="none"/>
          <w:lang w:val="en-US" w:eastAsia="zh-CN"/>
          <w14:textFill>
            <w14:solidFill>
              <w14:schemeClr w14:val="tx1"/>
            </w14:solidFill>
          </w14:textFill>
        </w:rPr>
        <w:t>100</w:t>
      </w:r>
      <w:r>
        <w:rPr>
          <w:rStyle w:val="16"/>
          <w:rFonts w:hint="default" w:ascii="Times New Roman" w:hAnsi="Times New Roman" w:eastAsia="仿宋" w:cs="Times New Roman"/>
          <w:b w:val="0"/>
          <w:bCs/>
          <w:color w:val="000000" w:themeColor="text1"/>
          <w:sz w:val="32"/>
          <w:szCs w:val="32"/>
          <w:highlight w:val="none"/>
          <w14:textFill>
            <w14:solidFill>
              <w14:schemeClr w14:val="tx1"/>
            </w14:solidFill>
          </w14:textFill>
        </w:rPr>
        <w:t>%，</w:t>
      </w:r>
    </w:p>
    <w:p w14:paraId="616CE1E7">
      <w:pPr>
        <w:pageBreakBefore w:val="0"/>
        <w:numPr>
          <w:ilvl w:val="0"/>
          <w:numId w:val="4"/>
        </w:numPr>
        <w:kinsoku/>
        <w:wordWrap/>
        <w:overflowPunct/>
        <w:topLinePunct w:val="0"/>
        <w:bidi w:val="0"/>
        <w:spacing w:line="560" w:lineRule="exact"/>
        <w:ind w:firstLine="643" w:firstLineChars="200"/>
        <w:rPr>
          <w:rFonts w:hint="default" w:ascii="Times New Roman" w:hAnsi="Times New Roman" w:eastAsia="仿宋" w:cs="Times New Roman"/>
          <w:b/>
          <w:color w:val="000000" w:themeColor="text1"/>
          <w:sz w:val="32"/>
          <w:szCs w:val="32"/>
          <w:highlight w:val="none"/>
          <w14:textFill>
            <w14:solidFill>
              <w14:schemeClr w14:val="tx1"/>
            </w14:solidFill>
          </w14:textFill>
        </w:rPr>
      </w:pPr>
      <w:r>
        <w:rPr>
          <w:rStyle w:val="16"/>
          <w:rFonts w:hint="default" w:ascii="Times New Roman" w:hAnsi="Times New Roman" w:eastAsia="仿宋" w:cs="Times New Roman"/>
          <w:bCs/>
          <w:color w:val="000000" w:themeColor="text1"/>
          <w:sz w:val="32"/>
          <w:szCs w:val="32"/>
          <w:highlight w:val="none"/>
          <w:lang w:val="en-US" w:eastAsia="zh-CN"/>
          <w14:textFill>
            <w14:solidFill>
              <w14:schemeClr w14:val="tx1"/>
            </w14:solidFill>
          </w14:textFill>
        </w:rPr>
        <w:t>公共安全支出204</w:t>
      </w:r>
      <w:r>
        <w:rPr>
          <w:rStyle w:val="16"/>
          <w:rFonts w:hint="default" w:ascii="Times New Roman" w:hAnsi="Times New Roman" w:eastAsia="仿宋" w:cs="Times New Roman"/>
          <w:bCs/>
          <w:color w:val="000000" w:themeColor="text1"/>
          <w:sz w:val="32"/>
          <w:szCs w:val="32"/>
          <w:highlight w:val="none"/>
          <w14:textFill>
            <w14:solidFill>
              <w14:schemeClr w14:val="tx1"/>
            </w14:solidFill>
          </w14:textFill>
        </w:rPr>
        <w:t>（类）</w:t>
      </w:r>
      <w:r>
        <w:rPr>
          <w:rStyle w:val="16"/>
          <w:rFonts w:hint="default" w:ascii="Times New Roman" w:hAnsi="Times New Roman" w:eastAsia="仿宋" w:cs="Times New Roman"/>
          <w:bCs/>
          <w:color w:val="000000" w:themeColor="text1"/>
          <w:sz w:val="32"/>
          <w:szCs w:val="32"/>
          <w:highlight w:val="none"/>
          <w:lang w:val="en-US" w:eastAsia="zh-CN"/>
          <w14:textFill>
            <w14:solidFill>
              <w14:schemeClr w14:val="tx1"/>
            </w14:solidFill>
          </w14:textFill>
        </w:rPr>
        <w:t>99</w:t>
      </w:r>
      <w:r>
        <w:rPr>
          <w:rStyle w:val="16"/>
          <w:rFonts w:hint="default" w:ascii="Times New Roman" w:hAnsi="Times New Roman" w:eastAsia="仿宋" w:cs="Times New Roman"/>
          <w:bCs/>
          <w:color w:val="000000" w:themeColor="text1"/>
          <w:sz w:val="32"/>
          <w:szCs w:val="32"/>
          <w:highlight w:val="none"/>
          <w14:textFill>
            <w14:solidFill>
              <w14:schemeClr w14:val="tx1"/>
            </w14:solidFill>
          </w14:textFill>
        </w:rPr>
        <w:t>（款）</w:t>
      </w:r>
      <w:r>
        <w:rPr>
          <w:rStyle w:val="16"/>
          <w:rFonts w:hint="default" w:ascii="Times New Roman" w:hAnsi="Times New Roman" w:eastAsia="仿宋" w:cs="Times New Roman"/>
          <w:bCs/>
          <w:color w:val="000000" w:themeColor="text1"/>
          <w:sz w:val="32"/>
          <w:szCs w:val="32"/>
          <w:highlight w:val="none"/>
          <w:lang w:val="en-US" w:eastAsia="zh-CN"/>
          <w14:textFill>
            <w14:solidFill>
              <w14:schemeClr w14:val="tx1"/>
            </w14:solidFill>
          </w14:textFill>
        </w:rPr>
        <w:t>99</w:t>
      </w:r>
      <w:r>
        <w:rPr>
          <w:rStyle w:val="16"/>
          <w:rFonts w:hint="default" w:ascii="Times New Roman" w:hAnsi="Times New Roman" w:eastAsia="仿宋" w:cs="Times New Roman"/>
          <w:bCs/>
          <w:color w:val="000000" w:themeColor="text1"/>
          <w:sz w:val="32"/>
          <w:szCs w:val="32"/>
          <w:highlight w:val="none"/>
          <w14:textFill>
            <w14:solidFill>
              <w14:schemeClr w14:val="tx1"/>
            </w14:solidFill>
          </w14:textFill>
        </w:rPr>
        <w:t>（项）</w:t>
      </w:r>
      <w:r>
        <w:rPr>
          <w:rStyle w:val="16"/>
          <w:rFonts w:hint="default" w:ascii="Times New Roman" w:hAnsi="Times New Roman" w:eastAsia="仿宋" w:cs="Times New Roman"/>
          <w:bCs/>
          <w:color w:val="000000" w:themeColor="text1"/>
          <w:sz w:val="32"/>
          <w:szCs w:val="32"/>
          <w:highlight w:val="none"/>
          <w:lang w:eastAsia="zh-CN"/>
          <w14:textFill>
            <w14:solidFill>
              <w14:schemeClr w14:val="tx1"/>
            </w14:solidFill>
          </w14:textFill>
        </w:rPr>
        <w:t>：</w:t>
      </w:r>
      <w:r>
        <w:rPr>
          <w:rStyle w:val="16"/>
          <w:rFonts w:hint="default" w:ascii="Times New Roman" w:hAnsi="Times New Roman" w:eastAsia="仿宋" w:cs="Times New Roman"/>
          <w:b w:val="0"/>
          <w:bCs/>
          <w:color w:val="000000" w:themeColor="text1"/>
          <w:sz w:val="32"/>
          <w:szCs w:val="32"/>
          <w:highlight w:val="none"/>
          <w14:textFill>
            <w14:solidFill>
              <w14:schemeClr w14:val="tx1"/>
            </w14:solidFill>
          </w14:textFill>
        </w:rPr>
        <w:t>支出决算为</w:t>
      </w:r>
      <w:r>
        <w:rPr>
          <w:rStyle w:val="16"/>
          <w:rFonts w:hint="default" w:ascii="Times New Roman" w:hAnsi="Times New Roman" w:eastAsia="仿宋" w:cs="Times New Roman"/>
          <w:b w:val="0"/>
          <w:bCs/>
          <w:color w:val="000000" w:themeColor="text1"/>
          <w:sz w:val="32"/>
          <w:szCs w:val="32"/>
          <w:highlight w:val="none"/>
          <w:lang w:val="en-US" w:eastAsia="zh-CN"/>
          <w14:textFill>
            <w14:solidFill>
              <w14:schemeClr w14:val="tx1"/>
            </w14:solidFill>
          </w14:textFill>
        </w:rPr>
        <w:t>29.46</w:t>
      </w:r>
      <w:r>
        <w:rPr>
          <w:rStyle w:val="16"/>
          <w:rFonts w:hint="default" w:ascii="Times New Roman" w:hAnsi="Times New Roman" w:eastAsia="仿宋" w:cs="Times New Roman"/>
          <w:b w:val="0"/>
          <w:bCs/>
          <w:color w:val="000000" w:themeColor="text1"/>
          <w:sz w:val="32"/>
          <w:szCs w:val="32"/>
          <w:highlight w:val="none"/>
          <w14:textFill>
            <w14:solidFill>
              <w14:schemeClr w14:val="tx1"/>
            </w14:solidFill>
          </w14:textFill>
        </w:rPr>
        <w:t>万元，完成预算</w:t>
      </w:r>
      <w:r>
        <w:rPr>
          <w:rStyle w:val="16"/>
          <w:rFonts w:hint="default" w:ascii="Times New Roman" w:hAnsi="Times New Roman" w:eastAsia="仿宋" w:cs="Times New Roman"/>
          <w:b w:val="0"/>
          <w:bCs/>
          <w:color w:val="000000" w:themeColor="text1"/>
          <w:sz w:val="32"/>
          <w:szCs w:val="32"/>
          <w:highlight w:val="none"/>
          <w:lang w:val="en-US" w:eastAsia="zh-CN"/>
          <w14:textFill>
            <w14:solidFill>
              <w14:schemeClr w14:val="tx1"/>
            </w14:solidFill>
          </w14:textFill>
        </w:rPr>
        <w:t>100</w:t>
      </w:r>
      <w:r>
        <w:rPr>
          <w:rStyle w:val="16"/>
          <w:rFonts w:hint="default" w:ascii="Times New Roman" w:hAnsi="Times New Roman" w:eastAsia="仿宋" w:cs="Times New Roman"/>
          <w:b w:val="0"/>
          <w:bCs/>
          <w:color w:val="000000" w:themeColor="text1"/>
          <w:sz w:val="32"/>
          <w:szCs w:val="32"/>
          <w:highlight w:val="none"/>
          <w14:textFill>
            <w14:solidFill>
              <w14:schemeClr w14:val="tx1"/>
            </w14:solidFill>
          </w14:textFill>
        </w:rPr>
        <w:t>%，决算数等于预算数。</w:t>
      </w:r>
    </w:p>
    <w:p w14:paraId="23072C32">
      <w:pPr>
        <w:pageBreakBefore w:val="0"/>
        <w:numPr>
          <w:ilvl w:val="0"/>
          <w:numId w:val="5"/>
        </w:numPr>
        <w:kinsoku/>
        <w:wordWrap/>
        <w:overflowPunct/>
        <w:topLinePunct w:val="0"/>
        <w:bidi w:val="0"/>
        <w:spacing w:line="560" w:lineRule="exact"/>
        <w:ind w:firstLine="643" w:firstLineChars="200"/>
        <w:rPr>
          <w:rFonts w:hint="default" w:ascii="Times New Roman" w:hAnsi="Times New Roman" w:eastAsia="仿宋" w:cs="Times New Roman"/>
          <w:b/>
          <w:color w:val="000000" w:themeColor="text1"/>
          <w:sz w:val="32"/>
          <w:szCs w:val="32"/>
          <w:highlight w:val="none"/>
          <w14:textFill>
            <w14:solidFill>
              <w14:schemeClr w14:val="tx1"/>
            </w14:solidFill>
          </w14:textFill>
        </w:rPr>
      </w:pPr>
      <w:r>
        <w:rPr>
          <w:rStyle w:val="16"/>
          <w:rFonts w:hint="default" w:ascii="Times New Roman" w:hAnsi="Times New Roman" w:eastAsia="仿宋" w:cs="Times New Roman"/>
          <w:bCs/>
          <w:color w:val="000000" w:themeColor="text1"/>
          <w:sz w:val="32"/>
          <w:szCs w:val="32"/>
          <w:highlight w:val="none"/>
          <w:lang w:val="en-US" w:eastAsia="zh-CN"/>
          <w14:textFill>
            <w14:solidFill>
              <w14:schemeClr w14:val="tx1"/>
            </w14:solidFill>
          </w14:textFill>
        </w:rPr>
        <w:t>社会保障和就业208</w:t>
      </w:r>
      <w:r>
        <w:rPr>
          <w:rStyle w:val="16"/>
          <w:rFonts w:hint="default" w:ascii="Times New Roman" w:hAnsi="Times New Roman" w:eastAsia="仿宋" w:cs="Times New Roman"/>
          <w:bCs/>
          <w:color w:val="000000" w:themeColor="text1"/>
          <w:sz w:val="32"/>
          <w:szCs w:val="32"/>
          <w:highlight w:val="none"/>
          <w14:textFill>
            <w14:solidFill>
              <w14:schemeClr w14:val="tx1"/>
            </w14:solidFill>
          </w14:textFill>
        </w:rPr>
        <w:t>（类）</w:t>
      </w:r>
      <w:r>
        <w:rPr>
          <w:rStyle w:val="16"/>
          <w:rFonts w:hint="default" w:ascii="Times New Roman" w:hAnsi="Times New Roman" w:eastAsia="仿宋" w:cs="Times New Roman"/>
          <w:bCs/>
          <w:color w:val="000000" w:themeColor="text1"/>
          <w:sz w:val="32"/>
          <w:szCs w:val="32"/>
          <w:highlight w:val="none"/>
          <w:lang w:val="en-US" w:eastAsia="zh-CN"/>
          <w14:textFill>
            <w14:solidFill>
              <w14:schemeClr w14:val="tx1"/>
            </w14:solidFill>
          </w14:textFill>
        </w:rPr>
        <w:t>05</w:t>
      </w:r>
      <w:r>
        <w:rPr>
          <w:rStyle w:val="16"/>
          <w:rFonts w:hint="default" w:ascii="Times New Roman" w:hAnsi="Times New Roman" w:eastAsia="仿宋" w:cs="Times New Roman"/>
          <w:bCs/>
          <w:color w:val="000000" w:themeColor="text1"/>
          <w:sz w:val="32"/>
          <w:szCs w:val="32"/>
          <w:highlight w:val="none"/>
          <w14:textFill>
            <w14:solidFill>
              <w14:schemeClr w14:val="tx1"/>
            </w14:solidFill>
          </w14:textFill>
        </w:rPr>
        <w:t>（款）</w:t>
      </w:r>
      <w:r>
        <w:rPr>
          <w:rStyle w:val="16"/>
          <w:rFonts w:hint="default" w:ascii="Times New Roman" w:hAnsi="Times New Roman" w:eastAsia="仿宋" w:cs="Times New Roman"/>
          <w:bCs/>
          <w:color w:val="000000" w:themeColor="text1"/>
          <w:sz w:val="32"/>
          <w:szCs w:val="32"/>
          <w:highlight w:val="none"/>
          <w:lang w:eastAsia="zh-CN"/>
          <w14:textFill>
            <w14:solidFill>
              <w14:schemeClr w14:val="tx1"/>
            </w14:solidFill>
          </w14:textFill>
        </w:rPr>
        <w:t>：</w:t>
      </w:r>
      <w:r>
        <w:rPr>
          <w:rStyle w:val="16"/>
          <w:rFonts w:hint="default" w:ascii="Times New Roman" w:hAnsi="Times New Roman" w:eastAsia="仿宋" w:cs="Times New Roman"/>
          <w:b w:val="0"/>
          <w:bCs/>
          <w:color w:val="000000" w:themeColor="text1"/>
          <w:sz w:val="32"/>
          <w:szCs w:val="32"/>
          <w:highlight w:val="none"/>
          <w14:textFill>
            <w14:solidFill>
              <w14:schemeClr w14:val="tx1"/>
            </w14:solidFill>
          </w14:textFill>
        </w:rPr>
        <w:t>支出决算为</w:t>
      </w:r>
      <w:r>
        <w:rPr>
          <w:rStyle w:val="16"/>
          <w:rFonts w:hint="default" w:ascii="Times New Roman" w:hAnsi="Times New Roman" w:eastAsia="仿宋" w:cs="Times New Roman"/>
          <w:b w:val="0"/>
          <w:bCs/>
          <w:color w:val="000000" w:themeColor="text1"/>
          <w:sz w:val="32"/>
          <w:szCs w:val="32"/>
          <w:highlight w:val="none"/>
          <w:lang w:val="en-US" w:eastAsia="zh-CN"/>
          <w14:textFill>
            <w14:solidFill>
              <w14:schemeClr w14:val="tx1"/>
            </w14:solidFill>
          </w14:textFill>
        </w:rPr>
        <w:t>102.3</w:t>
      </w:r>
      <w:r>
        <w:rPr>
          <w:rStyle w:val="16"/>
          <w:rFonts w:hint="default" w:ascii="Times New Roman" w:hAnsi="Times New Roman" w:eastAsia="仿宋" w:cs="Times New Roman"/>
          <w:b w:val="0"/>
          <w:bCs/>
          <w:color w:val="000000" w:themeColor="text1"/>
          <w:sz w:val="32"/>
          <w:szCs w:val="32"/>
          <w:highlight w:val="none"/>
          <w14:textFill>
            <w14:solidFill>
              <w14:schemeClr w14:val="tx1"/>
            </w14:solidFill>
          </w14:textFill>
        </w:rPr>
        <w:t>万元，完成预算</w:t>
      </w:r>
      <w:r>
        <w:rPr>
          <w:rStyle w:val="16"/>
          <w:rFonts w:hint="default" w:ascii="Times New Roman" w:hAnsi="Times New Roman" w:eastAsia="仿宋" w:cs="Times New Roman"/>
          <w:b w:val="0"/>
          <w:bCs/>
          <w:color w:val="000000" w:themeColor="text1"/>
          <w:sz w:val="32"/>
          <w:szCs w:val="32"/>
          <w:highlight w:val="none"/>
          <w:lang w:val="en-US" w:eastAsia="zh-CN"/>
          <w14:textFill>
            <w14:solidFill>
              <w14:schemeClr w14:val="tx1"/>
            </w14:solidFill>
          </w14:textFill>
        </w:rPr>
        <w:t>100</w:t>
      </w:r>
      <w:r>
        <w:rPr>
          <w:rStyle w:val="16"/>
          <w:rFonts w:hint="default" w:ascii="Times New Roman" w:hAnsi="Times New Roman" w:eastAsia="仿宋" w:cs="Times New Roman"/>
          <w:b w:val="0"/>
          <w:bCs/>
          <w:color w:val="000000" w:themeColor="text1"/>
          <w:sz w:val="32"/>
          <w:szCs w:val="32"/>
          <w:highlight w:val="none"/>
          <w14:textFill>
            <w14:solidFill>
              <w14:schemeClr w14:val="tx1"/>
            </w14:solidFill>
          </w14:textFill>
        </w:rPr>
        <w:t>%，决算数等于预算数。</w:t>
      </w:r>
    </w:p>
    <w:p w14:paraId="3334760B">
      <w:pPr>
        <w:pageBreakBefore w:val="0"/>
        <w:numPr>
          <w:ilvl w:val="0"/>
          <w:numId w:val="5"/>
        </w:numPr>
        <w:kinsoku/>
        <w:wordWrap/>
        <w:overflowPunct/>
        <w:topLinePunct w:val="0"/>
        <w:bidi w:val="0"/>
        <w:spacing w:line="560" w:lineRule="exact"/>
        <w:ind w:left="0" w:leftChars="0" w:firstLine="643" w:firstLineChars="200"/>
        <w:rPr>
          <w:rFonts w:hint="default" w:ascii="Times New Roman" w:hAnsi="Times New Roman" w:eastAsia="仿宋" w:cs="Times New Roman"/>
          <w:b/>
          <w:color w:val="000000" w:themeColor="text1"/>
          <w:sz w:val="32"/>
          <w:szCs w:val="32"/>
          <w:highlight w:val="none"/>
          <w14:textFill>
            <w14:solidFill>
              <w14:schemeClr w14:val="tx1"/>
            </w14:solidFill>
          </w14:textFill>
        </w:rPr>
      </w:pPr>
      <w:r>
        <w:rPr>
          <w:rFonts w:hint="default" w:ascii="Times New Roman" w:hAnsi="Times New Roman" w:eastAsia="仿宋" w:cs="Times New Roman"/>
          <w:b/>
          <w:bCs/>
          <w:color w:val="000000" w:themeColor="text1"/>
          <w:sz w:val="32"/>
          <w:szCs w:val="32"/>
          <w:highlight w:val="none"/>
          <w14:textFill>
            <w14:solidFill>
              <w14:schemeClr w14:val="tx1"/>
            </w14:solidFill>
          </w14:textFill>
        </w:rPr>
        <w:t>卫生健康</w:t>
      </w:r>
      <w:r>
        <w:rPr>
          <w:rFonts w:hint="default" w:ascii="Times New Roman" w:hAnsi="Times New Roman" w:eastAsia="仿宋" w:cs="Times New Roman"/>
          <w:b/>
          <w:bCs/>
          <w:color w:val="000000" w:themeColor="text1"/>
          <w:sz w:val="32"/>
          <w:szCs w:val="32"/>
          <w:highlight w:val="none"/>
          <w:lang w:val="en-US" w:eastAsia="zh-CN"/>
          <w14:textFill>
            <w14:solidFill>
              <w14:schemeClr w14:val="tx1"/>
            </w14:solidFill>
          </w14:textFill>
        </w:rPr>
        <w:t>210</w:t>
      </w:r>
      <w:r>
        <w:rPr>
          <w:rStyle w:val="16"/>
          <w:rFonts w:hint="default" w:ascii="Times New Roman" w:hAnsi="Times New Roman" w:eastAsia="仿宋" w:cs="Times New Roman"/>
          <w:bCs/>
          <w:color w:val="000000" w:themeColor="text1"/>
          <w:sz w:val="32"/>
          <w:szCs w:val="32"/>
          <w:highlight w:val="none"/>
          <w14:textFill>
            <w14:solidFill>
              <w14:schemeClr w14:val="tx1"/>
            </w14:solidFill>
          </w14:textFill>
        </w:rPr>
        <w:t>（类）</w:t>
      </w:r>
      <w:r>
        <w:rPr>
          <w:rStyle w:val="16"/>
          <w:rFonts w:hint="default" w:ascii="Times New Roman" w:hAnsi="Times New Roman" w:eastAsia="仿宋" w:cs="Times New Roman"/>
          <w:bCs/>
          <w:color w:val="000000" w:themeColor="text1"/>
          <w:sz w:val="32"/>
          <w:szCs w:val="32"/>
          <w:highlight w:val="none"/>
          <w:lang w:val="en-US" w:eastAsia="zh-CN"/>
          <w14:textFill>
            <w14:solidFill>
              <w14:schemeClr w14:val="tx1"/>
            </w14:solidFill>
          </w14:textFill>
        </w:rPr>
        <w:t>11</w:t>
      </w:r>
      <w:r>
        <w:rPr>
          <w:rStyle w:val="16"/>
          <w:rFonts w:hint="default" w:ascii="Times New Roman" w:hAnsi="Times New Roman" w:eastAsia="仿宋" w:cs="Times New Roman"/>
          <w:bCs/>
          <w:color w:val="000000" w:themeColor="text1"/>
          <w:sz w:val="32"/>
          <w:szCs w:val="32"/>
          <w:highlight w:val="none"/>
          <w14:textFill>
            <w14:solidFill>
              <w14:schemeClr w14:val="tx1"/>
            </w14:solidFill>
          </w14:textFill>
        </w:rPr>
        <w:t>（款）</w:t>
      </w:r>
      <w:r>
        <w:rPr>
          <w:rStyle w:val="16"/>
          <w:rFonts w:hint="default" w:ascii="Times New Roman" w:hAnsi="Times New Roman" w:eastAsia="仿宋" w:cs="Times New Roman"/>
          <w:bCs/>
          <w:color w:val="000000" w:themeColor="text1"/>
          <w:sz w:val="32"/>
          <w:szCs w:val="32"/>
          <w:highlight w:val="none"/>
          <w:lang w:eastAsia="zh-CN"/>
          <w14:textFill>
            <w14:solidFill>
              <w14:schemeClr w14:val="tx1"/>
            </w14:solidFill>
          </w14:textFill>
        </w:rPr>
        <w:t>：</w:t>
      </w:r>
      <w:r>
        <w:rPr>
          <w:rStyle w:val="16"/>
          <w:rFonts w:hint="default" w:ascii="Times New Roman" w:hAnsi="Times New Roman" w:eastAsia="仿宋" w:cs="Times New Roman"/>
          <w:b w:val="0"/>
          <w:bCs/>
          <w:color w:val="000000" w:themeColor="text1"/>
          <w:sz w:val="32"/>
          <w:szCs w:val="32"/>
          <w:highlight w:val="none"/>
          <w14:textFill>
            <w14:solidFill>
              <w14:schemeClr w14:val="tx1"/>
            </w14:solidFill>
          </w14:textFill>
        </w:rPr>
        <w:t>支出决算为</w:t>
      </w:r>
      <w:r>
        <w:rPr>
          <w:rStyle w:val="16"/>
          <w:rFonts w:hint="default" w:ascii="Times New Roman" w:hAnsi="Times New Roman" w:eastAsia="仿宋" w:cs="Times New Roman"/>
          <w:b w:val="0"/>
          <w:bCs/>
          <w:color w:val="000000" w:themeColor="text1"/>
          <w:sz w:val="32"/>
          <w:szCs w:val="32"/>
          <w:highlight w:val="none"/>
          <w:lang w:val="en-US" w:eastAsia="zh-CN"/>
          <w14:textFill>
            <w14:solidFill>
              <w14:schemeClr w14:val="tx1"/>
            </w14:solidFill>
          </w14:textFill>
        </w:rPr>
        <w:t>40.25</w:t>
      </w:r>
      <w:r>
        <w:rPr>
          <w:rStyle w:val="16"/>
          <w:rFonts w:hint="default" w:ascii="Times New Roman" w:hAnsi="Times New Roman" w:eastAsia="仿宋" w:cs="Times New Roman"/>
          <w:b w:val="0"/>
          <w:bCs/>
          <w:color w:val="000000" w:themeColor="text1"/>
          <w:sz w:val="32"/>
          <w:szCs w:val="32"/>
          <w:highlight w:val="none"/>
          <w14:textFill>
            <w14:solidFill>
              <w14:schemeClr w14:val="tx1"/>
            </w14:solidFill>
          </w14:textFill>
        </w:rPr>
        <w:t>万元，完成预算</w:t>
      </w:r>
      <w:r>
        <w:rPr>
          <w:rStyle w:val="16"/>
          <w:rFonts w:hint="default" w:ascii="Times New Roman" w:hAnsi="Times New Roman" w:eastAsia="仿宋" w:cs="Times New Roman"/>
          <w:b w:val="0"/>
          <w:bCs/>
          <w:color w:val="000000" w:themeColor="text1"/>
          <w:sz w:val="32"/>
          <w:szCs w:val="32"/>
          <w:highlight w:val="none"/>
          <w:lang w:val="en-US" w:eastAsia="zh-CN"/>
          <w14:textFill>
            <w14:solidFill>
              <w14:schemeClr w14:val="tx1"/>
            </w14:solidFill>
          </w14:textFill>
        </w:rPr>
        <w:t>100</w:t>
      </w:r>
      <w:r>
        <w:rPr>
          <w:rStyle w:val="16"/>
          <w:rFonts w:hint="default" w:ascii="Times New Roman" w:hAnsi="Times New Roman" w:eastAsia="仿宋" w:cs="Times New Roman"/>
          <w:b w:val="0"/>
          <w:bCs/>
          <w:color w:val="000000" w:themeColor="text1"/>
          <w:sz w:val="32"/>
          <w:szCs w:val="32"/>
          <w:highlight w:val="none"/>
          <w14:textFill>
            <w14:solidFill>
              <w14:schemeClr w14:val="tx1"/>
            </w14:solidFill>
          </w14:textFill>
        </w:rPr>
        <w:t>%，决算数等于预算数。</w:t>
      </w:r>
    </w:p>
    <w:p w14:paraId="1925313B">
      <w:pPr>
        <w:pageBreakBefore w:val="0"/>
        <w:numPr>
          <w:ilvl w:val="0"/>
          <w:numId w:val="5"/>
        </w:numPr>
        <w:kinsoku/>
        <w:wordWrap/>
        <w:overflowPunct/>
        <w:topLinePunct w:val="0"/>
        <w:bidi w:val="0"/>
        <w:spacing w:line="560" w:lineRule="exact"/>
        <w:ind w:left="0" w:leftChars="0" w:firstLine="643" w:firstLineChars="200"/>
        <w:rPr>
          <w:rFonts w:hint="default" w:ascii="Times New Roman" w:hAnsi="Times New Roman" w:eastAsia="仿宋" w:cs="Times New Roman"/>
          <w:color w:val="000000" w:themeColor="text1"/>
          <w:sz w:val="32"/>
          <w:szCs w:val="32"/>
          <w:highlight w:val="none"/>
          <w14:textFill>
            <w14:solidFill>
              <w14:schemeClr w14:val="tx1"/>
            </w14:solidFill>
          </w14:textFill>
        </w:rPr>
      </w:pPr>
      <w:r>
        <w:rPr>
          <w:rFonts w:hint="default" w:ascii="Times New Roman" w:hAnsi="Times New Roman" w:eastAsia="仿宋" w:cs="Times New Roman"/>
          <w:b/>
          <w:bCs/>
          <w:color w:val="000000" w:themeColor="text1"/>
          <w:sz w:val="32"/>
          <w:szCs w:val="32"/>
          <w:highlight w:val="none"/>
          <w:lang w:val="en-US" w:eastAsia="zh-CN"/>
          <w14:textFill>
            <w14:solidFill>
              <w14:schemeClr w14:val="tx1"/>
            </w14:solidFill>
          </w14:textFill>
        </w:rPr>
        <w:t>住房保障221</w:t>
      </w:r>
      <w:r>
        <w:rPr>
          <w:rStyle w:val="16"/>
          <w:rFonts w:hint="default" w:ascii="Times New Roman" w:hAnsi="Times New Roman" w:eastAsia="仿宋" w:cs="Times New Roman"/>
          <w:bCs/>
          <w:color w:val="000000" w:themeColor="text1"/>
          <w:sz w:val="32"/>
          <w:szCs w:val="32"/>
          <w:highlight w:val="none"/>
          <w14:textFill>
            <w14:solidFill>
              <w14:schemeClr w14:val="tx1"/>
            </w14:solidFill>
          </w14:textFill>
        </w:rPr>
        <w:t>（类）</w:t>
      </w:r>
      <w:r>
        <w:rPr>
          <w:rStyle w:val="16"/>
          <w:rFonts w:hint="default" w:ascii="Times New Roman" w:hAnsi="Times New Roman" w:eastAsia="仿宋" w:cs="Times New Roman"/>
          <w:bCs/>
          <w:color w:val="000000" w:themeColor="text1"/>
          <w:sz w:val="32"/>
          <w:szCs w:val="32"/>
          <w:highlight w:val="none"/>
          <w:lang w:val="en-US" w:eastAsia="zh-CN"/>
          <w14:textFill>
            <w14:solidFill>
              <w14:schemeClr w14:val="tx1"/>
            </w14:solidFill>
          </w14:textFill>
        </w:rPr>
        <w:t>02</w:t>
      </w:r>
      <w:r>
        <w:rPr>
          <w:rStyle w:val="16"/>
          <w:rFonts w:hint="default" w:ascii="Times New Roman" w:hAnsi="Times New Roman" w:eastAsia="仿宋" w:cs="Times New Roman"/>
          <w:bCs/>
          <w:color w:val="000000" w:themeColor="text1"/>
          <w:sz w:val="32"/>
          <w:szCs w:val="32"/>
          <w:highlight w:val="none"/>
          <w14:textFill>
            <w14:solidFill>
              <w14:schemeClr w14:val="tx1"/>
            </w14:solidFill>
          </w14:textFill>
        </w:rPr>
        <w:t>（款）</w:t>
      </w:r>
      <w:r>
        <w:rPr>
          <w:rStyle w:val="16"/>
          <w:rFonts w:hint="default" w:ascii="Times New Roman" w:hAnsi="Times New Roman" w:eastAsia="仿宋" w:cs="Times New Roman"/>
          <w:bCs/>
          <w:color w:val="000000" w:themeColor="text1"/>
          <w:sz w:val="32"/>
          <w:szCs w:val="32"/>
          <w:highlight w:val="none"/>
          <w:lang w:val="en-US" w:eastAsia="zh-CN"/>
          <w14:textFill>
            <w14:solidFill>
              <w14:schemeClr w14:val="tx1"/>
            </w14:solidFill>
          </w14:textFill>
        </w:rPr>
        <w:t>01</w:t>
      </w:r>
      <w:r>
        <w:rPr>
          <w:rStyle w:val="16"/>
          <w:rFonts w:hint="default" w:ascii="Times New Roman" w:hAnsi="Times New Roman" w:eastAsia="仿宋" w:cs="Times New Roman"/>
          <w:bCs/>
          <w:color w:val="000000" w:themeColor="text1"/>
          <w:sz w:val="32"/>
          <w:szCs w:val="32"/>
          <w:highlight w:val="none"/>
          <w14:textFill>
            <w14:solidFill>
              <w14:schemeClr w14:val="tx1"/>
            </w14:solidFill>
          </w14:textFill>
        </w:rPr>
        <w:t>（项）</w:t>
      </w:r>
      <w:r>
        <w:rPr>
          <w:rStyle w:val="16"/>
          <w:rFonts w:hint="default" w:ascii="Times New Roman" w:hAnsi="Times New Roman" w:eastAsia="仿宋" w:cs="Times New Roman"/>
          <w:bCs/>
          <w:color w:val="000000" w:themeColor="text1"/>
          <w:sz w:val="32"/>
          <w:szCs w:val="32"/>
          <w:highlight w:val="none"/>
          <w:lang w:eastAsia="zh-CN"/>
          <w14:textFill>
            <w14:solidFill>
              <w14:schemeClr w14:val="tx1"/>
            </w14:solidFill>
          </w14:textFill>
        </w:rPr>
        <w:t>：</w:t>
      </w:r>
      <w:r>
        <w:rPr>
          <w:rStyle w:val="16"/>
          <w:rFonts w:hint="default" w:ascii="Times New Roman" w:hAnsi="Times New Roman" w:eastAsia="仿宋" w:cs="Times New Roman"/>
          <w:b w:val="0"/>
          <w:bCs/>
          <w:color w:val="000000" w:themeColor="text1"/>
          <w:sz w:val="32"/>
          <w:szCs w:val="32"/>
          <w:highlight w:val="none"/>
          <w14:textFill>
            <w14:solidFill>
              <w14:schemeClr w14:val="tx1"/>
            </w14:solidFill>
          </w14:textFill>
        </w:rPr>
        <w:t>支出决算为</w:t>
      </w:r>
      <w:r>
        <w:rPr>
          <w:rStyle w:val="16"/>
          <w:rFonts w:hint="default" w:ascii="Times New Roman" w:hAnsi="Times New Roman" w:eastAsia="仿宋" w:cs="Times New Roman"/>
          <w:b w:val="0"/>
          <w:bCs/>
          <w:color w:val="000000" w:themeColor="text1"/>
          <w:sz w:val="32"/>
          <w:szCs w:val="32"/>
          <w:highlight w:val="none"/>
          <w:lang w:val="en-US" w:eastAsia="zh-CN"/>
          <w14:textFill>
            <w14:solidFill>
              <w14:schemeClr w14:val="tx1"/>
            </w14:solidFill>
          </w14:textFill>
        </w:rPr>
        <w:t>58.69</w:t>
      </w:r>
      <w:r>
        <w:rPr>
          <w:rStyle w:val="16"/>
          <w:rFonts w:hint="default" w:ascii="Times New Roman" w:hAnsi="Times New Roman" w:eastAsia="仿宋" w:cs="Times New Roman"/>
          <w:b w:val="0"/>
          <w:bCs/>
          <w:color w:val="000000" w:themeColor="text1"/>
          <w:sz w:val="32"/>
          <w:szCs w:val="32"/>
          <w:highlight w:val="none"/>
          <w14:textFill>
            <w14:solidFill>
              <w14:schemeClr w14:val="tx1"/>
            </w14:solidFill>
          </w14:textFill>
        </w:rPr>
        <w:t>万元，完成预算</w:t>
      </w:r>
      <w:r>
        <w:rPr>
          <w:rStyle w:val="16"/>
          <w:rFonts w:hint="default" w:ascii="Times New Roman" w:hAnsi="Times New Roman" w:eastAsia="仿宋" w:cs="Times New Roman"/>
          <w:b w:val="0"/>
          <w:bCs/>
          <w:color w:val="000000" w:themeColor="text1"/>
          <w:sz w:val="32"/>
          <w:szCs w:val="32"/>
          <w:highlight w:val="none"/>
          <w:lang w:val="en-US" w:eastAsia="zh-CN"/>
          <w14:textFill>
            <w14:solidFill>
              <w14:schemeClr w14:val="tx1"/>
            </w14:solidFill>
          </w14:textFill>
        </w:rPr>
        <w:t>100</w:t>
      </w:r>
      <w:r>
        <w:rPr>
          <w:rStyle w:val="16"/>
          <w:rFonts w:hint="default" w:ascii="Times New Roman" w:hAnsi="Times New Roman" w:eastAsia="仿宋" w:cs="Times New Roman"/>
          <w:b w:val="0"/>
          <w:bCs/>
          <w:color w:val="000000" w:themeColor="text1"/>
          <w:sz w:val="32"/>
          <w:szCs w:val="32"/>
          <w:highlight w:val="none"/>
          <w14:textFill>
            <w14:solidFill>
              <w14:schemeClr w14:val="tx1"/>
            </w14:solidFill>
          </w14:textFill>
        </w:rPr>
        <w:t>%，决算数等于预算数。</w:t>
      </w:r>
    </w:p>
    <w:p w14:paraId="2E5547DF">
      <w:pPr>
        <w:pageBreakBefore w:val="0"/>
        <w:kinsoku/>
        <w:wordWrap/>
        <w:overflowPunct/>
        <w:topLinePunct w:val="0"/>
        <w:bidi w:val="0"/>
        <w:spacing w:line="560" w:lineRule="exact"/>
        <w:ind w:firstLine="643" w:firstLineChars="200"/>
        <w:rPr>
          <w:rFonts w:hint="default" w:ascii="Times New Roman" w:hAnsi="Times New Roman" w:eastAsia="仿宋" w:cs="Times New Roman"/>
          <w:b/>
          <w:color w:val="000000" w:themeColor="text1"/>
          <w:sz w:val="32"/>
          <w:szCs w:val="32"/>
          <w:highlight w:val="none"/>
          <w14:textFill>
            <w14:solidFill>
              <w14:schemeClr w14:val="tx1"/>
            </w14:solidFill>
          </w14:textFill>
        </w:rPr>
      </w:pPr>
      <w:r>
        <w:rPr>
          <w:rFonts w:hint="default" w:ascii="Times New Roman" w:hAnsi="Times New Roman" w:eastAsia="仿宋" w:cs="Times New Roman"/>
          <w:b/>
          <w:color w:val="000000" w:themeColor="text1"/>
          <w:sz w:val="32"/>
          <w:szCs w:val="32"/>
          <w:highlight w:val="none"/>
          <w14:textFill>
            <w14:solidFill>
              <w14:schemeClr w14:val="tx1"/>
            </w14:solidFill>
          </w14:textFill>
        </w:rPr>
        <w:t>（注：数据来源于财决01-1表</w:t>
      </w:r>
      <w:r>
        <w:rPr>
          <w:rFonts w:hint="default" w:ascii="Times New Roman" w:hAnsi="Times New Roman" w:eastAsia="仿宋" w:cs="Times New Roman"/>
          <w:b/>
          <w:color w:val="000000" w:themeColor="text1"/>
          <w:sz w:val="32"/>
          <w:szCs w:val="32"/>
          <w:highlight w:val="none"/>
          <w:lang w:eastAsia="zh-CN"/>
          <w14:textFill>
            <w14:solidFill>
              <w14:schemeClr w14:val="tx1"/>
            </w14:solidFill>
          </w14:textFill>
        </w:rPr>
        <w:t>和财决</w:t>
      </w:r>
      <w:r>
        <w:rPr>
          <w:rFonts w:hint="default" w:ascii="Times New Roman" w:hAnsi="Times New Roman" w:eastAsia="仿宋" w:cs="Times New Roman"/>
          <w:b/>
          <w:color w:val="000000" w:themeColor="text1"/>
          <w:sz w:val="32"/>
          <w:szCs w:val="32"/>
          <w:highlight w:val="none"/>
          <w:lang w:val="en-US" w:eastAsia="zh-CN"/>
          <w14:textFill>
            <w14:solidFill>
              <w14:schemeClr w14:val="tx1"/>
            </w14:solidFill>
          </w14:textFill>
        </w:rPr>
        <w:t>08表</w:t>
      </w:r>
      <w:r>
        <w:rPr>
          <w:rFonts w:hint="default" w:ascii="Times New Roman" w:hAnsi="Times New Roman" w:eastAsia="仿宋" w:cs="Times New Roman"/>
          <w:b/>
          <w:color w:val="000000" w:themeColor="text1"/>
          <w:sz w:val="32"/>
          <w:szCs w:val="32"/>
          <w:highlight w:val="none"/>
          <w14:textFill>
            <w14:solidFill>
              <w14:schemeClr w14:val="tx1"/>
            </w14:solidFill>
          </w14:textFill>
        </w:rPr>
        <w:t>，</w:t>
      </w:r>
      <w:r>
        <w:rPr>
          <w:rFonts w:hint="default" w:ascii="Times New Roman" w:hAnsi="Times New Roman" w:eastAsia="仿宋" w:cs="Times New Roman"/>
          <w:b/>
          <w:color w:val="000000" w:themeColor="text1"/>
          <w:sz w:val="32"/>
          <w:szCs w:val="32"/>
          <w:highlight w:val="none"/>
          <w:lang w:eastAsia="zh-CN"/>
          <w14:textFill>
            <w14:solidFill>
              <w14:schemeClr w14:val="tx1"/>
            </w14:solidFill>
          </w14:textFill>
        </w:rPr>
        <w:t>仅</w:t>
      </w:r>
      <w:r>
        <w:rPr>
          <w:rFonts w:hint="default" w:ascii="Times New Roman" w:hAnsi="Times New Roman" w:eastAsia="仿宋" w:cs="Times New Roman"/>
          <w:b/>
          <w:color w:val="000000" w:themeColor="text1"/>
          <w:sz w:val="32"/>
          <w:szCs w:val="32"/>
          <w:highlight w:val="none"/>
          <w14:textFill>
            <w14:solidFill>
              <w14:schemeClr w14:val="tx1"/>
            </w14:solidFill>
          </w14:textFill>
        </w:rPr>
        <w:t>罗列</w:t>
      </w:r>
      <w:r>
        <w:rPr>
          <w:rFonts w:hint="default" w:ascii="Times New Roman" w:hAnsi="Times New Roman" w:eastAsia="仿宋" w:cs="Times New Roman"/>
          <w:b/>
          <w:color w:val="000000" w:themeColor="text1"/>
          <w:sz w:val="32"/>
          <w:szCs w:val="32"/>
          <w:highlight w:val="none"/>
          <w:lang w:eastAsia="zh-CN"/>
          <w14:textFill>
            <w14:solidFill>
              <w14:schemeClr w14:val="tx1"/>
            </w14:solidFill>
          </w14:textFill>
        </w:rPr>
        <w:t>本部门涉及的</w:t>
      </w:r>
      <w:r>
        <w:rPr>
          <w:rFonts w:hint="default" w:ascii="Times New Roman" w:hAnsi="Times New Roman" w:eastAsia="仿宋" w:cs="Times New Roman"/>
          <w:b/>
          <w:color w:val="000000" w:themeColor="text1"/>
          <w:sz w:val="32"/>
          <w:szCs w:val="32"/>
          <w:highlight w:val="none"/>
          <w14:textFill>
            <w14:solidFill>
              <w14:schemeClr w14:val="tx1"/>
            </w14:solidFill>
          </w14:textFill>
        </w:rPr>
        <w:t>全部功能分类科目</w:t>
      </w:r>
      <w:r>
        <w:rPr>
          <w:rFonts w:hint="default" w:ascii="Times New Roman" w:hAnsi="Times New Roman" w:eastAsia="仿宋" w:cs="Times New Roman"/>
          <w:b/>
          <w:color w:val="000000" w:themeColor="text1"/>
          <w:sz w:val="32"/>
          <w:szCs w:val="32"/>
          <w:highlight w:val="none"/>
          <w:lang w:eastAsia="zh-CN"/>
          <w14:textFill>
            <w14:solidFill>
              <w14:schemeClr w14:val="tx1"/>
            </w14:solidFill>
          </w14:textFill>
        </w:rPr>
        <w:t>，</w:t>
      </w:r>
      <w:r>
        <w:rPr>
          <w:rFonts w:hint="default" w:ascii="Times New Roman" w:hAnsi="Times New Roman" w:eastAsia="仿宋" w:cs="Times New Roman"/>
          <w:b/>
          <w:color w:val="000000" w:themeColor="text1"/>
          <w:sz w:val="32"/>
          <w:szCs w:val="32"/>
          <w:highlight w:val="none"/>
          <w14:textFill>
            <w14:solidFill>
              <w14:schemeClr w14:val="tx1"/>
            </w14:solidFill>
          </w14:textFill>
        </w:rPr>
        <w:t>至项级。上述“预算”口径为</w:t>
      </w:r>
      <w:r>
        <w:rPr>
          <w:rFonts w:hint="default" w:ascii="Times New Roman" w:hAnsi="Times New Roman" w:eastAsia="仿宋" w:cs="Times New Roman"/>
          <w:b/>
          <w:color w:val="000000" w:themeColor="text1"/>
          <w:sz w:val="32"/>
          <w:szCs w:val="32"/>
          <w:highlight w:val="none"/>
          <w:lang w:eastAsia="zh-CN"/>
          <w14:textFill>
            <w14:solidFill>
              <w14:schemeClr w14:val="tx1"/>
            </w14:solidFill>
          </w14:textFill>
        </w:rPr>
        <w:t>全年预算</w:t>
      </w:r>
      <w:r>
        <w:rPr>
          <w:rFonts w:hint="default" w:ascii="Times New Roman" w:hAnsi="Times New Roman" w:eastAsia="仿宋" w:cs="Times New Roman"/>
          <w:b/>
          <w:color w:val="000000" w:themeColor="text1"/>
          <w:sz w:val="32"/>
          <w:szCs w:val="32"/>
          <w:highlight w:val="none"/>
          <w14:textFill>
            <w14:solidFill>
              <w14:schemeClr w14:val="tx1"/>
            </w14:solidFill>
          </w14:textFill>
        </w:rPr>
        <w:t>数。增减变动原因为决算数</w:t>
      </w:r>
      <w:r>
        <w:rPr>
          <w:rFonts w:hint="default" w:ascii="Times New Roman" w:hAnsi="Times New Roman" w:eastAsia="仿宋" w:cs="Times New Roman"/>
          <w:b/>
          <w:color w:val="000000" w:themeColor="text1"/>
          <w:sz w:val="32"/>
          <w:szCs w:val="32"/>
          <w:highlight w:val="none"/>
          <w:lang w:eastAsia="zh-CN"/>
          <w14:textFill>
            <w14:solidFill>
              <w14:schemeClr w14:val="tx1"/>
            </w14:solidFill>
          </w14:textFill>
        </w:rPr>
        <w:t>〈</w:t>
      </w:r>
      <w:r>
        <w:rPr>
          <w:rFonts w:hint="default" w:ascii="Times New Roman" w:hAnsi="Times New Roman" w:eastAsia="仿宋" w:cs="Times New Roman"/>
          <w:b/>
          <w:color w:val="000000" w:themeColor="text1"/>
          <w:sz w:val="32"/>
          <w:szCs w:val="32"/>
          <w:highlight w:val="none"/>
          <w14:textFill>
            <w14:solidFill>
              <w14:schemeClr w14:val="tx1"/>
            </w14:solidFill>
          </w14:textFill>
        </w:rPr>
        <w:t>项级</w:t>
      </w:r>
      <w:r>
        <w:rPr>
          <w:rFonts w:hint="default" w:ascii="Times New Roman" w:hAnsi="Times New Roman" w:eastAsia="仿宋" w:cs="Times New Roman"/>
          <w:b/>
          <w:color w:val="000000" w:themeColor="text1"/>
          <w:sz w:val="32"/>
          <w:szCs w:val="32"/>
          <w:highlight w:val="none"/>
          <w:lang w:eastAsia="zh-CN"/>
          <w14:textFill>
            <w14:solidFill>
              <w14:schemeClr w14:val="tx1"/>
            </w14:solidFill>
          </w14:textFill>
        </w:rPr>
        <w:t>〉</w:t>
      </w:r>
      <w:r>
        <w:rPr>
          <w:rFonts w:hint="default" w:ascii="Times New Roman" w:hAnsi="Times New Roman" w:eastAsia="仿宋" w:cs="Times New Roman"/>
          <w:b/>
          <w:color w:val="000000" w:themeColor="text1"/>
          <w:sz w:val="32"/>
          <w:szCs w:val="32"/>
          <w:highlight w:val="none"/>
          <w14:textFill>
            <w14:solidFill>
              <w14:schemeClr w14:val="tx1"/>
            </w14:solidFill>
          </w14:textFill>
        </w:rPr>
        <w:t>和</w:t>
      </w:r>
      <w:r>
        <w:rPr>
          <w:rFonts w:hint="default" w:ascii="Times New Roman" w:hAnsi="Times New Roman" w:eastAsia="仿宋" w:cs="Times New Roman"/>
          <w:b/>
          <w:color w:val="000000" w:themeColor="text1"/>
          <w:sz w:val="32"/>
          <w:szCs w:val="32"/>
          <w:highlight w:val="none"/>
          <w:lang w:eastAsia="zh-CN"/>
          <w14:textFill>
            <w14:solidFill>
              <w14:schemeClr w14:val="tx1"/>
            </w14:solidFill>
          </w14:textFill>
        </w:rPr>
        <w:t>全年预算</w:t>
      </w:r>
      <w:r>
        <w:rPr>
          <w:rFonts w:hint="default" w:ascii="Times New Roman" w:hAnsi="Times New Roman" w:eastAsia="仿宋" w:cs="Times New Roman"/>
          <w:b/>
          <w:color w:val="000000" w:themeColor="text1"/>
          <w:sz w:val="32"/>
          <w:szCs w:val="32"/>
          <w:highlight w:val="none"/>
          <w14:textFill>
            <w14:solidFill>
              <w14:schemeClr w14:val="tx1"/>
            </w14:solidFill>
          </w14:textFill>
        </w:rPr>
        <w:t>数</w:t>
      </w:r>
      <w:r>
        <w:rPr>
          <w:rFonts w:hint="default" w:ascii="Times New Roman" w:hAnsi="Times New Roman" w:eastAsia="仿宋" w:cs="Times New Roman"/>
          <w:b/>
          <w:color w:val="000000" w:themeColor="text1"/>
          <w:sz w:val="32"/>
          <w:szCs w:val="32"/>
          <w:highlight w:val="none"/>
          <w:lang w:eastAsia="zh-CN"/>
          <w14:textFill>
            <w14:solidFill>
              <w14:schemeClr w14:val="tx1"/>
            </w14:solidFill>
          </w14:textFill>
        </w:rPr>
        <w:t>〈</w:t>
      </w:r>
      <w:r>
        <w:rPr>
          <w:rFonts w:hint="default" w:ascii="Times New Roman" w:hAnsi="Times New Roman" w:eastAsia="仿宋" w:cs="Times New Roman"/>
          <w:b/>
          <w:color w:val="000000" w:themeColor="text1"/>
          <w:sz w:val="32"/>
          <w:szCs w:val="32"/>
          <w:highlight w:val="none"/>
          <w14:textFill>
            <w14:solidFill>
              <w14:schemeClr w14:val="tx1"/>
            </w14:solidFill>
          </w14:textFill>
        </w:rPr>
        <w:t>项级</w:t>
      </w:r>
      <w:r>
        <w:rPr>
          <w:rFonts w:hint="default" w:ascii="Times New Roman" w:hAnsi="Times New Roman" w:eastAsia="仿宋" w:cs="Times New Roman"/>
          <w:b/>
          <w:color w:val="000000" w:themeColor="text1"/>
          <w:sz w:val="32"/>
          <w:szCs w:val="32"/>
          <w:highlight w:val="none"/>
          <w:lang w:eastAsia="zh-CN"/>
          <w14:textFill>
            <w14:solidFill>
              <w14:schemeClr w14:val="tx1"/>
            </w14:solidFill>
          </w14:textFill>
        </w:rPr>
        <w:t>〉</w:t>
      </w:r>
      <w:r>
        <w:rPr>
          <w:rFonts w:hint="default" w:ascii="Times New Roman" w:hAnsi="Times New Roman" w:eastAsia="仿宋" w:cs="Times New Roman"/>
          <w:b/>
          <w:color w:val="000000" w:themeColor="text1"/>
          <w:sz w:val="32"/>
          <w:szCs w:val="32"/>
          <w:highlight w:val="none"/>
          <w14:textFill>
            <w14:solidFill>
              <w14:schemeClr w14:val="tx1"/>
            </w14:solidFill>
          </w14:textFill>
        </w:rPr>
        <w:t>比较，与预算数持平可以不写原因。）</w:t>
      </w:r>
    </w:p>
    <w:p w14:paraId="2574FFD2">
      <w:pPr>
        <w:pageBreakBefore w:val="0"/>
        <w:tabs>
          <w:tab w:val="right" w:pos="8306"/>
        </w:tabs>
        <w:kinsoku/>
        <w:wordWrap/>
        <w:overflowPunct/>
        <w:topLinePunct w:val="0"/>
        <w:bidi w:val="0"/>
        <w:spacing w:line="560" w:lineRule="exact"/>
        <w:ind w:firstLine="640"/>
        <w:outlineLvl w:val="1"/>
        <w:rPr>
          <w:rStyle w:val="28"/>
          <w:rFonts w:hint="default" w:ascii="Times New Roman" w:hAnsi="Times New Roman" w:cs="Times New Roman"/>
          <w:color w:val="000000" w:themeColor="text1"/>
          <w:highlight w:val="none"/>
          <w14:textFill>
            <w14:solidFill>
              <w14:schemeClr w14:val="tx1"/>
            </w14:solidFill>
          </w14:textFill>
        </w:rPr>
      </w:pPr>
      <w:bookmarkStart w:id="80" w:name="_Toc20344"/>
      <w:bookmarkStart w:id="81" w:name="_Toc13447"/>
      <w:bookmarkStart w:id="82" w:name="_Toc15377214"/>
      <w:bookmarkStart w:id="83" w:name="_Toc17087"/>
      <w:bookmarkStart w:id="84" w:name="_Toc15396608"/>
      <w:r>
        <w:rPr>
          <w:rFonts w:hint="default" w:ascii="Times New Roman" w:hAnsi="Times New Roman" w:eastAsia="黑体" w:cs="Times New Roman"/>
          <w:color w:val="000000" w:themeColor="text1"/>
          <w:sz w:val="32"/>
          <w:szCs w:val="32"/>
          <w:highlight w:val="none"/>
          <w14:textFill>
            <w14:solidFill>
              <w14:schemeClr w14:val="tx1"/>
            </w14:solidFill>
          </w14:textFill>
        </w:rPr>
        <w:t>六</w:t>
      </w:r>
      <w:r>
        <w:rPr>
          <w:rFonts w:hint="default" w:ascii="Times New Roman" w:hAnsi="Times New Roman" w:eastAsia="黑体" w:cs="Times New Roman"/>
          <w:b/>
          <w:color w:val="000000" w:themeColor="text1"/>
          <w:sz w:val="32"/>
          <w:szCs w:val="32"/>
          <w:highlight w:val="none"/>
          <w14:textFill>
            <w14:solidFill>
              <w14:schemeClr w14:val="tx1"/>
            </w14:solidFill>
          </w14:textFill>
        </w:rPr>
        <w:t>、一</w:t>
      </w:r>
      <w:r>
        <w:rPr>
          <w:rStyle w:val="28"/>
          <w:rFonts w:hint="default" w:ascii="Times New Roman" w:hAnsi="Times New Roman" w:eastAsia="黑体" w:cs="Times New Roman"/>
          <w:b w:val="0"/>
          <w:color w:val="000000" w:themeColor="text1"/>
          <w:highlight w:val="none"/>
          <w14:textFill>
            <w14:solidFill>
              <w14:schemeClr w14:val="tx1"/>
            </w14:solidFill>
          </w14:textFill>
        </w:rPr>
        <w:t>般公共预算财政拨款基本支出决算情况说明</w:t>
      </w:r>
      <w:bookmarkEnd w:id="80"/>
      <w:bookmarkEnd w:id="81"/>
      <w:bookmarkEnd w:id="82"/>
      <w:bookmarkEnd w:id="83"/>
      <w:bookmarkEnd w:id="84"/>
      <w:r>
        <w:rPr>
          <w:rStyle w:val="28"/>
          <w:rFonts w:hint="default" w:ascii="Times New Roman" w:hAnsi="Times New Roman" w:eastAsia="黑体" w:cs="Times New Roman"/>
          <w:b w:val="0"/>
          <w:color w:val="000000" w:themeColor="text1"/>
          <w:highlight w:val="none"/>
          <w14:textFill>
            <w14:solidFill>
              <w14:schemeClr w14:val="tx1"/>
            </w14:solidFill>
          </w14:textFill>
        </w:rPr>
        <w:tab/>
      </w:r>
    </w:p>
    <w:p w14:paraId="0DFA2EC4">
      <w:pPr>
        <w:pageBreakBefore w:val="0"/>
        <w:kinsoku/>
        <w:wordWrap/>
        <w:overflowPunct/>
        <w:topLinePunct w:val="0"/>
        <w:bidi w:val="0"/>
        <w:spacing w:line="560" w:lineRule="exact"/>
        <w:ind w:firstLine="645"/>
        <w:rPr>
          <w:rFonts w:hint="eastAsia" w:ascii="方正仿宋_GBK" w:hAnsi="方正仿宋_GBK" w:eastAsia="方正仿宋_GBK" w:cs="方正仿宋_GBK"/>
          <w:color w:val="000000" w:themeColor="text1"/>
          <w:sz w:val="32"/>
          <w:szCs w:val="32"/>
          <w:highlight w:val="none"/>
          <w14:textFill>
            <w14:solidFill>
              <w14:schemeClr w14:val="tx1"/>
            </w14:solidFill>
          </w14:textFill>
        </w:rPr>
      </w:pPr>
      <w:r>
        <w:rPr>
          <w:rFonts w:hint="eastAsia" w:ascii="方正仿宋_GBK" w:hAnsi="方正仿宋_GBK" w:eastAsia="方正仿宋_GBK" w:cs="方正仿宋_GBK"/>
          <w:color w:val="000000" w:themeColor="text1"/>
          <w:sz w:val="32"/>
          <w:szCs w:val="32"/>
          <w:highlight w:val="none"/>
          <w14:textFill>
            <w14:solidFill>
              <w14:schemeClr w14:val="tx1"/>
            </w14:solidFill>
          </w14:textFill>
        </w:rPr>
        <w:t>20</w:t>
      </w:r>
      <w:r>
        <w:rPr>
          <w:rFonts w:hint="eastAsia" w:ascii="方正仿宋_GBK" w:hAnsi="方正仿宋_GBK" w:eastAsia="方正仿宋_GBK" w:cs="方正仿宋_GBK"/>
          <w:color w:val="000000" w:themeColor="text1"/>
          <w:sz w:val="32"/>
          <w:szCs w:val="32"/>
          <w:highlight w:val="none"/>
          <w:lang w:val="en-US" w:eastAsia="zh-CN"/>
          <w14:textFill>
            <w14:solidFill>
              <w14:schemeClr w14:val="tx1"/>
            </w14:solidFill>
          </w14:textFill>
        </w:rPr>
        <w:t>22</w:t>
      </w:r>
      <w:r>
        <w:rPr>
          <w:rFonts w:hint="eastAsia" w:ascii="方正仿宋_GBK" w:hAnsi="方正仿宋_GBK" w:eastAsia="方正仿宋_GBK" w:cs="方正仿宋_GBK"/>
          <w:color w:val="000000" w:themeColor="text1"/>
          <w:sz w:val="32"/>
          <w:szCs w:val="32"/>
          <w:highlight w:val="none"/>
          <w14:textFill>
            <w14:solidFill>
              <w14:schemeClr w14:val="tx1"/>
            </w14:solidFill>
          </w14:textFill>
        </w:rPr>
        <w:t>年一般公共预算财政拨款基本支出</w:t>
      </w:r>
      <w:r>
        <w:rPr>
          <w:rFonts w:hint="eastAsia" w:ascii="方正仿宋_GBK" w:hAnsi="方正仿宋_GBK" w:eastAsia="方正仿宋_GBK" w:cs="方正仿宋_GBK"/>
          <w:color w:val="000000" w:themeColor="text1"/>
          <w:sz w:val="32"/>
          <w:szCs w:val="32"/>
          <w:highlight w:val="none"/>
          <w:lang w:val="en-US" w:eastAsia="zh-CN"/>
          <w14:textFill>
            <w14:solidFill>
              <w14:schemeClr w14:val="tx1"/>
            </w14:solidFill>
          </w14:textFill>
        </w:rPr>
        <w:t>1047.27</w:t>
      </w:r>
      <w:r>
        <w:rPr>
          <w:rFonts w:hint="eastAsia" w:ascii="方正仿宋_GBK" w:hAnsi="方正仿宋_GBK" w:eastAsia="方正仿宋_GBK" w:cs="方正仿宋_GBK"/>
          <w:color w:val="000000" w:themeColor="text1"/>
          <w:sz w:val="32"/>
          <w:szCs w:val="32"/>
          <w:highlight w:val="none"/>
          <w14:textFill>
            <w14:solidFill>
              <w14:schemeClr w14:val="tx1"/>
            </w14:solidFill>
          </w14:textFill>
        </w:rPr>
        <w:t>万元，其中：</w:t>
      </w:r>
    </w:p>
    <w:p w14:paraId="58C97349">
      <w:pPr>
        <w:pageBreakBefore w:val="0"/>
        <w:kinsoku/>
        <w:wordWrap/>
        <w:overflowPunct/>
        <w:topLinePunct w:val="0"/>
        <w:bidi w:val="0"/>
        <w:spacing w:line="560" w:lineRule="exact"/>
        <w:ind w:firstLine="645"/>
        <w:rPr>
          <w:rFonts w:hint="eastAsia" w:ascii="方正仿宋_GBK" w:hAnsi="方正仿宋_GBK" w:eastAsia="方正仿宋_GBK" w:cs="方正仿宋_GBK"/>
          <w:color w:val="000000" w:themeColor="text1"/>
          <w:sz w:val="32"/>
          <w:szCs w:val="32"/>
          <w:highlight w:val="none"/>
          <w14:textFill>
            <w14:solidFill>
              <w14:schemeClr w14:val="tx1"/>
            </w14:solidFill>
          </w14:textFill>
        </w:rPr>
      </w:pPr>
      <w:r>
        <w:rPr>
          <w:rFonts w:hint="eastAsia" w:ascii="方正仿宋_GBK" w:hAnsi="方正仿宋_GBK" w:eastAsia="方正仿宋_GBK" w:cs="方正仿宋_GBK"/>
          <w:color w:val="000000" w:themeColor="text1"/>
          <w:sz w:val="32"/>
          <w:szCs w:val="32"/>
          <w:highlight w:val="none"/>
          <w14:textFill>
            <w14:solidFill>
              <w14:schemeClr w14:val="tx1"/>
            </w14:solidFill>
          </w14:textFill>
        </w:rPr>
        <w:t>人员经费</w:t>
      </w:r>
      <w:r>
        <w:rPr>
          <w:rFonts w:hint="eastAsia" w:ascii="方正仿宋_GBK" w:hAnsi="方正仿宋_GBK" w:eastAsia="方正仿宋_GBK" w:cs="方正仿宋_GBK"/>
          <w:color w:val="000000" w:themeColor="text1"/>
          <w:sz w:val="32"/>
          <w:szCs w:val="32"/>
          <w:highlight w:val="none"/>
          <w:lang w:val="en-US" w:eastAsia="zh-CN"/>
          <w14:textFill>
            <w14:solidFill>
              <w14:schemeClr w14:val="tx1"/>
            </w14:solidFill>
          </w14:textFill>
        </w:rPr>
        <w:t>841.82</w:t>
      </w:r>
      <w:r>
        <w:rPr>
          <w:rFonts w:hint="eastAsia" w:ascii="方正仿宋_GBK" w:hAnsi="方正仿宋_GBK" w:eastAsia="方正仿宋_GBK" w:cs="方正仿宋_GBK"/>
          <w:color w:val="000000" w:themeColor="text1"/>
          <w:sz w:val="32"/>
          <w:szCs w:val="32"/>
          <w:highlight w:val="none"/>
          <w14:textFill>
            <w14:solidFill>
              <w14:schemeClr w14:val="tx1"/>
            </w14:solidFill>
          </w14:textFill>
        </w:rPr>
        <w:t>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hint="eastAsia" w:ascii="方正仿宋_GBK" w:hAnsi="方正仿宋_GBK" w:eastAsia="方正仿宋_GBK" w:cs="方正仿宋_GBK"/>
          <w:color w:val="000000" w:themeColor="text1"/>
          <w:sz w:val="32"/>
          <w:szCs w:val="32"/>
          <w:highlight w:val="none"/>
          <w14:textFill>
            <w14:solidFill>
              <w14:schemeClr w14:val="tx1"/>
            </w14:solidFill>
          </w14:textFill>
        </w:rPr>
        <w:br w:type="textWrapping"/>
      </w:r>
      <w:r>
        <w:rPr>
          <w:rFonts w:hint="eastAsia" w:ascii="方正仿宋_GBK" w:hAnsi="方正仿宋_GBK" w:eastAsia="方正仿宋_GBK" w:cs="方正仿宋_GBK"/>
          <w:color w:val="000000" w:themeColor="text1"/>
          <w:sz w:val="32"/>
          <w:szCs w:val="32"/>
          <w:highlight w:val="none"/>
          <w14:textFill>
            <w14:solidFill>
              <w14:schemeClr w14:val="tx1"/>
            </w14:solidFill>
          </w14:textFill>
        </w:rPr>
        <w:t>　　公用经费</w:t>
      </w:r>
      <w:r>
        <w:rPr>
          <w:rFonts w:hint="eastAsia" w:ascii="方正仿宋_GBK" w:hAnsi="方正仿宋_GBK" w:eastAsia="方正仿宋_GBK" w:cs="方正仿宋_GBK"/>
          <w:color w:val="000000" w:themeColor="text1"/>
          <w:sz w:val="32"/>
          <w:szCs w:val="32"/>
          <w:highlight w:val="none"/>
          <w:lang w:val="en-US" w:eastAsia="zh-CN"/>
          <w14:textFill>
            <w14:solidFill>
              <w14:schemeClr w14:val="tx1"/>
            </w14:solidFill>
          </w14:textFill>
        </w:rPr>
        <w:t>205.44</w:t>
      </w:r>
      <w:r>
        <w:rPr>
          <w:rFonts w:hint="eastAsia" w:ascii="方正仿宋_GBK" w:hAnsi="方正仿宋_GBK" w:eastAsia="方正仿宋_GBK" w:cs="方正仿宋_GBK"/>
          <w:color w:val="000000" w:themeColor="text1"/>
          <w:sz w:val="32"/>
          <w:szCs w:val="32"/>
          <w:highlight w:val="none"/>
          <w14:textFill>
            <w14:solidFill>
              <w14:schemeClr w14:val="tx1"/>
            </w14:solidFill>
          </w14:textFill>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14:paraId="22C73AA9">
      <w:pPr>
        <w:pageBreakBefore w:val="0"/>
        <w:kinsoku/>
        <w:wordWrap/>
        <w:overflowPunct/>
        <w:topLinePunct w:val="0"/>
        <w:bidi w:val="0"/>
        <w:spacing w:line="560" w:lineRule="exact"/>
        <w:ind w:firstLine="645"/>
        <w:rPr>
          <w:rFonts w:hint="default" w:ascii="Times New Roman" w:hAnsi="Times New Roman" w:eastAsia="仿宋" w:cs="Times New Roman"/>
          <w:b/>
          <w:color w:val="000000" w:themeColor="text1"/>
          <w:sz w:val="32"/>
          <w:szCs w:val="32"/>
          <w:highlight w:val="none"/>
          <w14:textFill>
            <w14:solidFill>
              <w14:schemeClr w14:val="tx1"/>
            </w14:solidFill>
          </w14:textFill>
        </w:rPr>
      </w:pPr>
      <w:r>
        <w:rPr>
          <w:rFonts w:hint="default" w:ascii="Times New Roman" w:hAnsi="Times New Roman" w:eastAsia="仿宋" w:cs="Times New Roman"/>
          <w:b/>
          <w:color w:val="000000" w:themeColor="text1"/>
          <w:sz w:val="32"/>
          <w:szCs w:val="32"/>
          <w:highlight w:val="none"/>
          <w14:textFill>
            <w14:solidFill>
              <w14:schemeClr w14:val="tx1"/>
            </w14:solidFill>
          </w14:textFill>
        </w:rPr>
        <w:t>（注：数据来源于财决07表</w:t>
      </w:r>
      <w:r>
        <w:rPr>
          <w:rFonts w:hint="default" w:ascii="Times New Roman" w:hAnsi="Times New Roman" w:eastAsia="仿宋" w:cs="Times New Roman"/>
          <w:b/>
          <w:color w:val="000000" w:themeColor="text1"/>
          <w:sz w:val="32"/>
          <w:szCs w:val="32"/>
          <w:highlight w:val="none"/>
          <w:lang w:eastAsia="zh-CN"/>
          <w14:textFill>
            <w14:solidFill>
              <w14:schemeClr w14:val="tx1"/>
            </w14:solidFill>
          </w14:textFill>
        </w:rPr>
        <w:t>和财决</w:t>
      </w:r>
      <w:r>
        <w:rPr>
          <w:rFonts w:hint="default" w:ascii="Times New Roman" w:hAnsi="Times New Roman" w:eastAsia="仿宋" w:cs="Times New Roman"/>
          <w:b/>
          <w:color w:val="000000" w:themeColor="text1"/>
          <w:sz w:val="32"/>
          <w:szCs w:val="32"/>
          <w:highlight w:val="none"/>
          <w:lang w:val="en-US" w:eastAsia="zh-CN"/>
          <w14:textFill>
            <w14:solidFill>
              <w14:schemeClr w14:val="tx1"/>
            </w14:solidFill>
          </w14:textFill>
        </w:rPr>
        <w:t>08-1表</w:t>
      </w:r>
      <w:r>
        <w:rPr>
          <w:rFonts w:hint="default" w:ascii="Times New Roman" w:hAnsi="Times New Roman" w:eastAsia="仿宋" w:cs="Times New Roman"/>
          <w:b/>
          <w:color w:val="000000" w:themeColor="text1"/>
          <w:sz w:val="32"/>
          <w:szCs w:val="32"/>
          <w:highlight w:val="none"/>
          <w14:textFill>
            <w14:solidFill>
              <w14:schemeClr w14:val="tx1"/>
            </w14:solidFill>
          </w14:textFill>
        </w:rPr>
        <w:t>，</w:t>
      </w:r>
      <w:r>
        <w:rPr>
          <w:rFonts w:hint="default" w:ascii="Times New Roman" w:hAnsi="Times New Roman" w:eastAsia="仿宋" w:cs="Times New Roman"/>
          <w:b/>
          <w:color w:val="000000" w:themeColor="text1"/>
          <w:sz w:val="32"/>
          <w:szCs w:val="32"/>
          <w:highlight w:val="none"/>
          <w:lang w:eastAsia="zh-CN"/>
          <w14:textFill>
            <w14:solidFill>
              <w14:schemeClr w14:val="tx1"/>
            </w14:solidFill>
          </w14:textFill>
        </w:rPr>
        <w:t>仅罗列</w:t>
      </w:r>
      <w:r>
        <w:rPr>
          <w:rFonts w:hint="default" w:ascii="Times New Roman" w:hAnsi="Times New Roman" w:eastAsia="仿宋" w:cs="Times New Roman"/>
          <w:b/>
          <w:color w:val="000000" w:themeColor="text1"/>
          <w:sz w:val="32"/>
          <w:szCs w:val="32"/>
          <w:highlight w:val="none"/>
          <w14:textFill>
            <w14:solidFill>
              <w14:schemeClr w14:val="tx1"/>
            </w14:solidFill>
          </w14:textFill>
        </w:rPr>
        <w:t>本部门实际支出</w:t>
      </w:r>
      <w:r>
        <w:rPr>
          <w:rFonts w:hint="default" w:ascii="Times New Roman" w:hAnsi="Times New Roman" w:eastAsia="仿宋" w:cs="Times New Roman"/>
          <w:b/>
          <w:color w:val="000000" w:themeColor="text1"/>
          <w:sz w:val="32"/>
          <w:szCs w:val="32"/>
          <w:highlight w:val="none"/>
          <w:lang w:eastAsia="zh-CN"/>
          <w14:textFill>
            <w14:solidFill>
              <w14:schemeClr w14:val="tx1"/>
            </w14:solidFill>
          </w14:textFill>
        </w:rPr>
        <w:t>涉及的</w:t>
      </w:r>
      <w:r>
        <w:rPr>
          <w:rFonts w:hint="default" w:ascii="Times New Roman" w:hAnsi="Times New Roman" w:eastAsia="仿宋" w:cs="Times New Roman"/>
          <w:b/>
          <w:color w:val="000000" w:themeColor="text1"/>
          <w:sz w:val="32"/>
          <w:szCs w:val="32"/>
          <w:highlight w:val="none"/>
          <w14:textFill>
            <w14:solidFill>
              <w14:schemeClr w14:val="tx1"/>
            </w14:solidFill>
          </w14:textFill>
        </w:rPr>
        <w:t>经济分类科目。）</w:t>
      </w:r>
    </w:p>
    <w:p w14:paraId="592091C9">
      <w:pPr>
        <w:pageBreakBefore w:val="0"/>
        <w:kinsoku/>
        <w:wordWrap/>
        <w:overflowPunct/>
        <w:topLinePunct w:val="0"/>
        <w:bidi w:val="0"/>
        <w:spacing w:line="560" w:lineRule="exact"/>
        <w:ind w:firstLine="640"/>
        <w:outlineLvl w:val="1"/>
        <w:rPr>
          <w:rStyle w:val="28"/>
          <w:rFonts w:hint="default" w:ascii="Times New Roman" w:hAnsi="Times New Roman" w:eastAsia="黑体" w:cs="Times New Roman"/>
          <w:b w:val="0"/>
          <w:color w:val="000000" w:themeColor="text1"/>
          <w:highlight w:val="none"/>
          <w14:textFill>
            <w14:solidFill>
              <w14:schemeClr w14:val="tx1"/>
            </w14:solidFill>
          </w14:textFill>
        </w:rPr>
      </w:pPr>
      <w:bookmarkStart w:id="85" w:name="_Toc15396609"/>
      <w:bookmarkStart w:id="86" w:name="_Toc25205"/>
      <w:bookmarkStart w:id="87" w:name="_Toc15377215"/>
      <w:bookmarkStart w:id="88" w:name="_Toc32718"/>
      <w:bookmarkStart w:id="89" w:name="_Toc3643"/>
      <w:r>
        <w:rPr>
          <w:rFonts w:hint="default" w:ascii="Times New Roman" w:hAnsi="Times New Roman" w:eastAsia="黑体" w:cs="Times New Roman"/>
          <w:color w:val="000000" w:themeColor="text1"/>
          <w:sz w:val="32"/>
          <w:szCs w:val="32"/>
          <w:highlight w:val="none"/>
          <w14:textFill>
            <w14:solidFill>
              <w14:schemeClr w14:val="tx1"/>
            </w14:solidFill>
          </w14:textFill>
        </w:rPr>
        <w:t>七、</w:t>
      </w:r>
      <w:r>
        <w:rPr>
          <w:rStyle w:val="28"/>
          <w:rFonts w:hint="default" w:ascii="Times New Roman" w:hAnsi="Times New Roman" w:eastAsia="黑体" w:cs="Times New Roman"/>
          <w:b w:val="0"/>
          <w:color w:val="000000" w:themeColor="text1"/>
          <w:highlight w:val="none"/>
          <w14:textFill>
            <w14:solidFill>
              <w14:schemeClr w14:val="tx1"/>
            </w14:solidFill>
          </w14:textFill>
        </w:rPr>
        <w:t>财政拨款</w:t>
      </w:r>
      <w:r>
        <w:rPr>
          <w:rStyle w:val="28"/>
          <w:rFonts w:hint="default" w:ascii="Times New Roman" w:hAnsi="Times New Roman" w:eastAsia="黑体" w:cs="Times New Roman"/>
          <w:color w:val="000000" w:themeColor="text1"/>
          <w:highlight w:val="none"/>
          <w14:textFill>
            <w14:solidFill>
              <w14:schemeClr w14:val="tx1"/>
            </w14:solidFill>
          </w14:textFill>
        </w:rPr>
        <w:t>“</w:t>
      </w:r>
      <w:r>
        <w:rPr>
          <w:rStyle w:val="28"/>
          <w:rFonts w:hint="default" w:ascii="Times New Roman" w:hAnsi="Times New Roman" w:eastAsia="黑体" w:cs="Times New Roman"/>
          <w:b w:val="0"/>
          <w:color w:val="000000" w:themeColor="text1"/>
          <w:highlight w:val="none"/>
          <w14:textFill>
            <w14:solidFill>
              <w14:schemeClr w14:val="tx1"/>
            </w14:solidFill>
          </w14:textFill>
        </w:rPr>
        <w:t>三公”经费支出决算情况说明</w:t>
      </w:r>
      <w:bookmarkEnd w:id="85"/>
      <w:bookmarkEnd w:id="86"/>
      <w:bookmarkEnd w:id="87"/>
      <w:bookmarkEnd w:id="88"/>
      <w:bookmarkEnd w:id="89"/>
    </w:p>
    <w:p w14:paraId="1C4665FB">
      <w:pPr>
        <w:pageBreakBefore w:val="0"/>
        <w:kinsoku/>
        <w:wordWrap/>
        <w:overflowPunct/>
        <w:topLinePunct w:val="0"/>
        <w:bidi w:val="0"/>
        <w:spacing w:line="560" w:lineRule="exact"/>
        <w:ind w:firstLine="640"/>
        <w:outlineLvl w:val="2"/>
        <w:rPr>
          <w:rFonts w:hint="default" w:ascii="Times New Roman" w:hAnsi="Times New Roman" w:eastAsia="仿宋" w:cs="Times New Roman"/>
          <w:b/>
          <w:color w:val="000000" w:themeColor="text1"/>
          <w:sz w:val="32"/>
          <w:szCs w:val="32"/>
          <w:highlight w:val="none"/>
          <w14:textFill>
            <w14:solidFill>
              <w14:schemeClr w14:val="tx1"/>
            </w14:solidFill>
          </w14:textFill>
        </w:rPr>
      </w:pPr>
      <w:bookmarkStart w:id="90" w:name="_Toc15377216"/>
      <w:r>
        <w:rPr>
          <w:rFonts w:hint="default" w:ascii="Times New Roman" w:hAnsi="Times New Roman" w:eastAsia="仿宋" w:cs="Times New Roman"/>
          <w:b/>
          <w:color w:val="000000" w:themeColor="text1"/>
          <w:sz w:val="32"/>
          <w:szCs w:val="32"/>
          <w:highlight w:val="none"/>
          <w14:textFill>
            <w14:solidFill>
              <w14:schemeClr w14:val="tx1"/>
            </w14:solidFill>
          </w14:textFill>
        </w:rPr>
        <w:t>（一）“三公”经费财政拨款支出决算总体情况说明</w:t>
      </w:r>
      <w:bookmarkEnd w:id="90"/>
    </w:p>
    <w:p w14:paraId="7EF69C3B">
      <w:pPr>
        <w:pageBreakBefore w:val="0"/>
        <w:kinsoku/>
        <w:wordWrap/>
        <w:overflowPunct/>
        <w:topLinePunct w:val="0"/>
        <w:bidi w:val="0"/>
        <w:spacing w:line="560" w:lineRule="exact"/>
        <w:ind w:firstLine="640"/>
        <w:rPr>
          <w:rFonts w:hint="default" w:ascii="Times New Roman" w:hAnsi="Times New Roman" w:eastAsia="仿宋" w:cs="Times New Roman"/>
          <w:color w:val="000000" w:themeColor="text1"/>
          <w:sz w:val="32"/>
          <w:szCs w:val="32"/>
          <w:highlight w:val="none"/>
          <w14:textFill>
            <w14:solidFill>
              <w14:schemeClr w14:val="tx1"/>
            </w14:solidFill>
          </w14:textFill>
        </w:rPr>
      </w:pPr>
      <w:r>
        <w:rPr>
          <w:rFonts w:hint="default" w:ascii="Times New Roman" w:hAnsi="Times New Roman" w:eastAsia="仿宋" w:cs="Times New Roman"/>
          <w:color w:val="000000" w:themeColor="text1"/>
          <w:sz w:val="32"/>
          <w:szCs w:val="32"/>
          <w:highlight w:val="none"/>
          <w14:textFill>
            <w14:solidFill>
              <w14:schemeClr w14:val="tx1"/>
            </w14:solidFill>
          </w14:textFill>
        </w:rPr>
        <w:t>20</w:t>
      </w:r>
      <w:r>
        <w:rPr>
          <w:rFonts w:hint="default" w:ascii="Times New Roman" w:hAnsi="Times New Roman" w:eastAsia="仿宋" w:cs="Times New Roman"/>
          <w:color w:val="000000" w:themeColor="text1"/>
          <w:sz w:val="32"/>
          <w:szCs w:val="32"/>
          <w:highlight w:val="none"/>
          <w:lang w:val="en-US" w:eastAsia="zh-CN"/>
          <w14:textFill>
            <w14:solidFill>
              <w14:schemeClr w14:val="tx1"/>
            </w14:solidFill>
          </w14:textFill>
        </w:rPr>
        <w:t>22</w:t>
      </w:r>
      <w:r>
        <w:rPr>
          <w:rFonts w:hint="default" w:ascii="Times New Roman" w:hAnsi="Times New Roman" w:eastAsia="仿宋" w:cs="Times New Roman"/>
          <w:color w:val="000000" w:themeColor="text1"/>
          <w:sz w:val="32"/>
          <w:szCs w:val="32"/>
          <w:highlight w:val="none"/>
          <w14:textFill>
            <w14:solidFill>
              <w14:schemeClr w14:val="tx1"/>
            </w14:solidFill>
          </w14:textFill>
        </w:rPr>
        <w:t>年“三公”经费财政拨款支出决算为</w:t>
      </w:r>
      <w:r>
        <w:rPr>
          <w:rFonts w:hint="default" w:ascii="Times New Roman" w:hAnsi="Times New Roman" w:eastAsia="仿宋" w:cs="Times New Roman"/>
          <w:color w:val="000000" w:themeColor="text1"/>
          <w:sz w:val="32"/>
          <w:szCs w:val="32"/>
          <w:highlight w:val="none"/>
          <w:lang w:val="en-US" w:eastAsia="zh-CN"/>
          <w14:textFill>
            <w14:solidFill>
              <w14:schemeClr w14:val="tx1"/>
            </w14:solidFill>
          </w14:textFill>
        </w:rPr>
        <w:t>57.98</w:t>
      </w:r>
      <w:r>
        <w:rPr>
          <w:rFonts w:hint="default" w:ascii="Times New Roman" w:hAnsi="Times New Roman" w:eastAsia="仿宋" w:cs="Times New Roman"/>
          <w:color w:val="000000" w:themeColor="text1"/>
          <w:sz w:val="32"/>
          <w:szCs w:val="32"/>
          <w:highlight w:val="none"/>
          <w14:textFill>
            <w14:solidFill>
              <w14:schemeClr w14:val="tx1"/>
            </w14:solidFill>
          </w14:textFill>
        </w:rPr>
        <w:t>万元，完成预算</w:t>
      </w:r>
      <w:r>
        <w:rPr>
          <w:rFonts w:hint="default" w:ascii="Times New Roman" w:hAnsi="Times New Roman" w:eastAsia="仿宋" w:cs="Times New Roman"/>
          <w:color w:val="000000" w:themeColor="text1"/>
          <w:sz w:val="32"/>
          <w:szCs w:val="32"/>
          <w:highlight w:val="none"/>
          <w:lang w:val="en-US" w:eastAsia="zh-CN"/>
          <w14:textFill>
            <w14:solidFill>
              <w14:schemeClr w14:val="tx1"/>
            </w14:solidFill>
          </w14:textFill>
        </w:rPr>
        <w:t>100</w:t>
      </w:r>
      <w:r>
        <w:rPr>
          <w:rFonts w:hint="default" w:ascii="Times New Roman" w:hAnsi="Times New Roman" w:eastAsia="仿宋" w:cs="Times New Roman"/>
          <w:color w:val="000000" w:themeColor="text1"/>
          <w:sz w:val="32"/>
          <w:szCs w:val="32"/>
          <w:highlight w:val="none"/>
          <w14:textFill>
            <w14:solidFill>
              <w14:schemeClr w14:val="tx1"/>
            </w14:solidFill>
          </w14:textFill>
        </w:rPr>
        <w:t>%，</w:t>
      </w:r>
      <w:r>
        <w:rPr>
          <w:rFonts w:hint="default" w:ascii="Times New Roman" w:hAnsi="Times New Roman" w:eastAsia="仿宋" w:cs="Times New Roman"/>
          <w:color w:val="000000" w:themeColor="text1"/>
          <w:sz w:val="32"/>
          <w:szCs w:val="32"/>
          <w:highlight w:val="none"/>
          <w:lang w:eastAsia="zh-CN"/>
          <w14:textFill>
            <w14:solidFill>
              <w14:schemeClr w14:val="tx1"/>
            </w14:solidFill>
          </w14:textFill>
        </w:rPr>
        <w:t>较上年</w:t>
      </w:r>
      <w:r>
        <w:rPr>
          <w:rFonts w:hint="default" w:ascii="Times New Roman" w:hAnsi="Times New Roman" w:eastAsia="仿宋" w:cs="Times New Roman"/>
          <w:color w:val="000000" w:themeColor="text1"/>
          <w:sz w:val="32"/>
          <w:szCs w:val="32"/>
          <w:highlight w:val="none"/>
          <w:lang w:val="en-US" w:eastAsia="zh-CN"/>
          <w14:textFill>
            <w14:solidFill>
              <w14:schemeClr w14:val="tx1"/>
            </w14:solidFill>
          </w14:textFill>
        </w:rPr>
        <w:t>减少42.08万元，下降42%。</w:t>
      </w:r>
      <w:r>
        <w:rPr>
          <w:rFonts w:hint="default" w:ascii="Times New Roman" w:hAnsi="Times New Roman" w:eastAsia="仿宋" w:cs="Times New Roman"/>
          <w:color w:val="000000" w:themeColor="text1"/>
          <w:sz w:val="32"/>
          <w:szCs w:val="32"/>
          <w:highlight w:val="none"/>
          <w14:textFill>
            <w14:solidFill>
              <w14:schemeClr w14:val="tx1"/>
            </w14:solidFill>
          </w14:textFill>
        </w:rPr>
        <w:t>决算数</w:t>
      </w:r>
      <w:r>
        <w:rPr>
          <w:rFonts w:hint="default" w:ascii="Times New Roman" w:hAnsi="Times New Roman" w:eastAsia="仿宋" w:cs="Times New Roman"/>
          <w:color w:val="000000" w:themeColor="text1"/>
          <w:sz w:val="32"/>
          <w:szCs w:val="32"/>
          <w:highlight w:val="none"/>
          <w:lang w:val="en-US" w:eastAsia="zh-CN"/>
          <w14:textFill>
            <w14:solidFill>
              <w14:schemeClr w14:val="tx1"/>
            </w14:solidFill>
          </w14:textFill>
        </w:rPr>
        <w:t>等于</w:t>
      </w:r>
      <w:r>
        <w:rPr>
          <w:rFonts w:hint="default" w:ascii="Times New Roman" w:hAnsi="Times New Roman" w:eastAsia="仿宋" w:cs="Times New Roman"/>
          <w:color w:val="000000" w:themeColor="text1"/>
          <w:sz w:val="32"/>
          <w:szCs w:val="32"/>
          <w:highlight w:val="none"/>
          <w14:textFill>
            <w14:solidFill>
              <w14:schemeClr w14:val="tx1"/>
            </w14:solidFill>
          </w14:textFill>
        </w:rPr>
        <w:t>预算数。</w:t>
      </w:r>
    </w:p>
    <w:p w14:paraId="0000101A">
      <w:pPr>
        <w:pageBreakBefore w:val="0"/>
        <w:kinsoku/>
        <w:wordWrap/>
        <w:overflowPunct/>
        <w:topLinePunct w:val="0"/>
        <w:bidi w:val="0"/>
        <w:spacing w:line="560" w:lineRule="exact"/>
        <w:ind w:firstLine="640"/>
        <w:rPr>
          <w:rFonts w:hint="default" w:ascii="Times New Roman" w:hAnsi="Times New Roman" w:eastAsia="仿宋" w:cs="Times New Roman"/>
          <w:b/>
          <w:color w:val="000000" w:themeColor="text1"/>
          <w:sz w:val="32"/>
          <w:szCs w:val="32"/>
          <w:highlight w:val="none"/>
          <w14:textFill>
            <w14:solidFill>
              <w14:schemeClr w14:val="tx1"/>
            </w14:solidFill>
          </w14:textFill>
        </w:rPr>
      </w:pPr>
      <w:r>
        <w:rPr>
          <w:rFonts w:hint="default" w:ascii="Times New Roman" w:hAnsi="Times New Roman" w:eastAsia="仿宋" w:cs="Times New Roman"/>
          <w:b/>
          <w:color w:val="000000" w:themeColor="text1"/>
          <w:sz w:val="32"/>
          <w:szCs w:val="32"/>
          <w:highlight w:val="none"/>
          <w14:textFill>
            <w14:solidFill>
              <w14:schemeClr w14:val="tx1"/>
            </w14:solidFill>
          </w14:textFill>
        </w:rPr>
        <w:t>（注：上述“预算”口径为</w:t>
      </w:r>
      <w:r>
        <w:rPr>
          <w:rFonts w:hint="default" w:ascii="Times New Roman" w:hAnsi="Times New Roman" w:eastAsia="仿宋" w:cs="Times New Roman"/>
          <w:b/>
          <w:color w:val="000000" w:themeColor="text1"/>
          <w:sz w:val="32"/>
          <w:szCs w:val="32"/>
          <w:highlight w:val="none"/>
          <w:lang w:eastAsia="zh-CN"/>
          <w14:textFill>
            <w14:solidFill>
              <w14:schemeClr w14:val="tx1"/>
            </w14:solidFill>
          </w14:textFill>
        </w:rPr>
        <w:t>全年预算</w:t>
      </w:r>
      <w:r>
        <w:rPr>
          <w:rFonts w:hint="default" w:ascii="Times New Roman" w:hAnsi="Times New Roman" w:eastAsia="仿宋" w:cs="Times New Roman"/>
          <w:b/>
          <w:color w:val="000000" w:themeColor="text1"/>
          <w:sz w:val="32"/>
          <w:szCs w:val="32"/>
          <w:highlight w:val="none"/>
          <w14:textFill>
            <w14:solidFill>
              <w14:schemeClr w14:val="tx1"/>
            </w14:solidFill>
          </w14:textFill>
        </w:rPr>
        <w:t>数，包括</w:t>
      </w:r>
      <w:r>
        <w:rPr>
          <w:rFonts w:hint="default" w:ascii="Times New Roman" w:hAnsi="Times New Roman" w:eastAsia="仿宋" w:cs="Times New Roman"/>
          <w:b/>
          <w:color w:val="000000" w:themeColor="text1"/>
          <w:sz w:val="32"/>
          <w:szCs w:val="32"/>
          <w:highlight w:val="none"/>
          <w:lang w:eastAsia="zh-CN"/>
          <w14:textFill>
            <w14:solidFill>
              <w14:schemeClr w14:val="tx1"/>
            </w14:solidFill>
          </w14:textFill>
        </w:rPr>
        <w:t>一般公共预算和</w:t>
      </w:r>
      <w:r>
        <w:rPr>
          <w:rFonts w:hint="default" w:ascii="Times New Roman" w:hAnsi="Times New Roman" w:eastAsia="仿宋" w:cs="Times New Roman"/>
          <w:b/>
          <w:color w:val="000000" w:themeColor="text1"/>
          <w:sz w:val="32"/>
          <w:szCs w:val="32"/>
          <w:highlight w:val="none"/>
          <w14:textFill>
            <w14:solidFill>
              <w14:schemeClr w14:val="tx1"/>
            </w14:solidFill>
          </w14:textFill>
        </w:rPr>
        <w:t>政府性基金</w:t>
      </w:r>
      <w:r>
        <w:rPr>
          <w:rFonts w:hint="default" w:ascii="Times New Roman" w:hAnsi="Times New Roman" w:eastAsia="仿宋" w:cs="Times New Roman"/>
          <w:b/>
          <w:color w:val="000000" w:themeColor="text1"/>
          <w:sz w:val="32"/>
          <w:szCs w:val="32"/>
          <w:highlight w:val="none"/>
          <w:lang w:eastAsia="zh-CN"/>
          <w14:textFill>
            <w14:solidFill>
              <w14:schemeClr w14:val="tx1"/>
            </w14:solidFill>
          </w14:textFill>
        </w:rPr>
        <w:t>预算财政拨款</w:t>
      </w:r>
      <w:r>
        <w:rPr>
          <w:rFonts w:hint="default" w:ascii="Times New Roman" w:hAnsi="Times New Roman" w:eastAsia="仿宋" w:cs="Times New Roman"/>
          <w:b/>
          <w:color w:val="000000" w:themeColor="text1"/>
          <w:sz w:val="32"/>
          <w:szCs w:val="32"/>
          <w:highlight w:val="none"/>
          <w14:textFill>
            <w14:solidFill>
              <w14:schemeClr w14:val="tx1"/>
            </w14:solidFill>
          </w14:textFill>
        </w:rPr>
        <w:t>支出决算情况。）</w:t>
      </w:r>
    </w:p>
    <w:p w14:paraId="0451BEDC">
      <w:pPr>
        <w:pageBreakBefore w:val="0"/>
        <w:kinsoku/>
        <w:wordWrap/>
        <w:overflowPunct/>
        <w:topLinePunct w:val="0"/>
        <w:bidi w:val="0"/>
        <w:spacing w:line="560" w:lineRule="exact"/>
        <w:ind w:firstLine="640"/>
        <w:outlineLvl w:val="2"/>
        <w:rPr>
          <w:rFonts w:hint="default" w:ascii="Times New Roman" w:hAnsi="Times New Roman" w:eastAsia="仿宋" w:cs="Times New Roman"/>
          <w:b/>
          <w:color w:val="000000" w:themeColor="text1"/>
          <w:sz w:val="32"/>
          <w:szCs w:val="32"/>
          <w:highlight w:val="none"/>
          <w14:textFill>
            <w14:solidFill>
              <w14:schemeClr w14:val="tx1"/>
            </w14:solidFill>
          </w14:textFill>
        </w:rPr>
      </w:pPr>
      <w:bookmarkStart w:id="91" w:name="_Toc15377217"/>
      <w:r>
        <w:rPr>
          <w:rFonts w:hint="default" w:ascii="Times New Roman" w:hAnsi="Times New Roman" w:eastAsia="仿宋" w:cs="Times New Roman"/>
          <w:b/>
          <w:color w:val="000000" w:themeColor="text1"/>
          <w:sz w:val="32"/>
          <w:szCs w:val="32"/>
          <w:highlight w:val="none"/>
          <w14:textFill>
            <w14:solidFill>
              <w14:schemeClr w14:val="tx1"/>
            </w14:solidFill>
          </w14:textFill>
        </w:rPr>
        <w:t>（二）“三公”经费财政拨款支出决算具体情况说明</w:t>
      </w:r>
      <w:bookmarkEnd w:id="91"/>
    </w:p>
    <w:p w14:paraId="2F9EF297">
      <w:pPr>
        <w:pageBreakBefore w:val="0"/>
        <w:kinsoku/>
        <w:wordWrap/>
        <w:overflowPunct/>
        <w:topLinePunct w:val="0"/>
        <w:bidi w:val="0"/>
        <w:spacing w:line="560" w:lineRule="exact"/>
        <w:ind w:firstLine="640"/>
        <w:rPr>
          <w:rFonts w:hint="default" w:ascii="Times New Roman" w:hAnsi="Times New Roman" w:eastAsia="仿宋" w:cs="Times New Roman"/>
          <w:color w:val="000000" w:themeColor="text1"/>
          <w:sz w:val="32"/>
          <w:szCs w:val="32"/>
          <w:highlight w:val="none"/>
          <w14:textFill>
            <w14:solidFill>
              <w14:schemeClr w14:val="tx1"/>
            </w14:solidFill>
          </w14:textFill>
        </w:rPr>
      </w:pPr>
      <w:r>
        <w:rPr>
          <w:rFonts w:hint="default" w:ascii="Times New Roman" w:hAnsi="Times New Roman" w:eastAsia="仿宋" w:cs="Times New Roman"/>
          <w:color w:val="000000" w:themeColor="text1"/>
          <w:sz w:val="32"/>
          <w:szCs w:val="32"/>
          <w:highlight w:val="none"/>
          <w14:textFill>
            <w14:solidFill>
              <w14:schemeClr w14:val="tx1"/>
            </w14:solidFill>
          </w14:textFill>
        </w:rPr>
        <w:t>20</w:t>
      </w:r>
      <w:r>
        <w:rPr>
          <w:rFonts w:hint="default" w:ascii="Times New Roman" w:hAnsi="Times New Roman" w:eastAsia="仿宋" w:cs="Times New Roman"/>
          <w:color w:val="000000" w:themeColor="text1"/>
          <w:sz w:val="32"/>
          <w:szCs w:val="32"/>
          <w:highlight w:val="none"/>
          <w:lang w:val="en-US" w:eastAsia="zh-CN"/>
          <w14:textFill>
            <w14:solidFill>
              <w14:schemeClr w14:val="tx1"/>
            </w14:solidFill>
          </w14:textFill>
        </w:rPr>
        <w:t>22</w:t>
      </w:r>
      <w:r>
        <w:rPr>
          <w:rFonts w:hint="default" w:ascii="Times New Roman" w:hAnsi="Times New Roman" w:eastAsia="仿宋" w:cs="Times New Roman"/>
          <w:color w:val="000000" w:themeColor="text1"/>
          <w:sz w:val="32"/>
          <w:szCs w:val="32"/>
          <w:highlight w:val="none"/>
          <w14:textFill>
            <w14:solidFill>
              <w14:schemeClr w14:val="tx1"/>
            </w14:solidFill>
          </w14:textFill>
        </w:rPr>
        <w:t>年“三公”经费财政拨款支出决算中，因公出国（境）费支出决算</w:t>
      </w:r>
      <w:r>
        <w:rPr>
          <w:rFonts w:hint="default" w:ascii="Times New Roman" w:hAnsi="Times New Roman" w:eastAsia="仿宋" w:cs="Times New Roman"/>
          <w:color w:val="000000" w:themeColor="text1"/>
          <w:sz w:val="32"/>
          <w:szCs w:val="32"/>
          <w:highlight w:val="none"/>
          <w:lang w:val="en-US" w:eastAsia="zh-CN"/>
          <w14:textFill>
            <w14:solidFill>
              <w14:schemeClr w14:val="tx1"/>
            </w14:solidFill>
          </w14:textFill>
        </w:rPr>
        <w:t>0</w:t>
      </w:r>
      <w:r>
        <w:rPr>
          <w:rFonts w:hint="default" w:ascii="Times New Roman" w:hAnsi="Times New Roman" w:eastAsia="仿宋" w:cs="Times New Roman"/>
          <w:color w:val="000000" w:themeColor="text1"/>
          <w:sz w:val="32"/>
          <w:szCs w:val="32"/>
          <w:highlight w:val="none"/>
          <w14:textFill>
            <w14:solidFill>
              <w14:schemeClr w14:val="tx1"/>
            </w14:solidFill>
          </w14:textFill>
        </w:rPr>
        <w:t>万元，占</w:t>
      </w:r>
      <w:r>
        <w:rPr>
          <w:rFonts w:hint="default" w:ascii="Times New Roman" w:hAnsi="Times New Roman" w:eastAsia="仿宋" w:cs="Times New Roman"/>
          <w:color w:val="000000" w:themeColor="text1"/>
          <w:sz w:val="32"/>
          <w:szCs w:val="32"/>
          <w:highlight w:val="none"/>
          <w:lang w:val="en-US" w:eastAsia="zh-CN"/>
          <w14:textFill>
            <w14:solidFill>
              <w14:schemeClr w14:val="tx1"/>
            </w14:solidFill>
          </w14:textFill>
        </w:rPr>
        <w:t>0</w:t>
      </w:r>
      <w:r>
        <w:rPr>
          <w:rFonts w:hint="default" w:ascii="Times New Roman" w:hAnsi="Times New Roman" w:eastAsia="仿宋" w:cs="Times New Roman"/>
          <w:color w:val="000000" w:themeColor="text1"/>
          <w:sz w:val="32"/>
          <w:szCs w:val="32"/>
          <w:highlight w:val="none"/>
          <w14:textFill>
            <w14:solidFill>
              <w14:schemeClr w14:val="tx1"/>
            </w14:solidFill>
          </w14:textFill>
        </w:rPr>
        <w:t>%；公务用车购置及运行维护费支出决算</w:t>
      </w:r>
      <w:r>
        <w:rPr>
          <w:rFonts w:hint="default" w:ascii="Times New Roman" w:hAnsi="Times New Roman" w:eastAsia="仿宋" w:cs="Times New Roman"/>
          <w:color w:val="000000" w:themeColor="text1"/>
          <w:sz w:val="32"/>
          <w:szCs w:val="32"/>
          <w:highlight w:val="none"/>
          <w:lang w:val="en-US" w:eastAsia="zh-CN"/>
          <w14:textFill>
            <w14:solidFill>
              <w14:schemeClr w14:val="tx1"/>
            </w14:solidFill>
          </w14:textFill>
        </w:rPr>
        <w:t>57.98</w:t>
      </w:r>
      <w:r>
        <w:rPr>
          <w:rFonts w:hint="default" w:ascii="Times New Roman" w:hAnsi="Times New Roman" w:eastAsia="仿宋" w:cs="Times New Roman"/>
          <w:color w:val="000000" w:themeColor="text1"/>
          <w:sz w:val="32"/>
          <w:szCs w:val="32"/>
          <w:highlight w:val="none"/>
          <w14:textFill>
            <w14:solidFill>
              <w14:schemeClr w14:val="tx1"/>
            </w14:solidFill>
          </w14:textFill>
        </w:rPr>
        <w:t>万元，占</w:t>
      </w:r>
      <w:r>
        <w:rPr>
          <w:rFonts w:hint="default" w:ascii="Times New Roman" w:hAnsi="Times New Roman" w:eastAsia="仿宋" w:cs="Times New Roman"/>
          <w:color w:val="000000" w:themeColor="text1"/>
          <w:sz w:val="32"/>
          <w:szCs w:val="32"/>
          <w:highlight w:val="none"/>
          <w:lang w:val="en-US" w:eastAsia="zh-CN"/>
          <w14:textFill>
            <w14:solidFill>
              <w14:schemeClr w14:val="tx1"/>
            </w14:solidFill>
          </w14:textFill>
        </w:rPr>
        <w:t>100</w:t>
      </w:r>
      <w:r>
        <w:rPr>
          <w:rFonts w:hint="default" w:ascii="Times New Roman" w:hAnsi="Times New Roman" w:eastAsia="仿宋" w:cs="Times New Roman"/>
          <w:color w:val="000000" w:themeColor="text1"/>
          <w:sz w:val="32"/>
          <w:szCs w:val="32"/>
          <w:highlight w:val="none"/>
          <w14:textFill>
            <w14:solidFill>
              <w14:schemeClr w14:val="tx1"/>
            </w14:solidFill>
          </w14:textFill>
        </w:rPr>
        <w:t>%；公务接待费支出决算</w:t>
      </w:r>
      <w:r>
        <w:rPr>
          <w:rFonts w:hint="default" w:ascii="Times New Roman" w:hAnsi="Times New Roman" w:eastAsia="仿宋" w:cs="Times New Roman"/>
          <w:color w:val="000000" w:themeColor="text1"/>
          <w:sz w:val="32"/>
          <w:szCs w:val="32"/>
          <w:highlight w:val="none"/>
          <w:lang w:val="en-US" w:eastAsia="zh-CN"/>
          <w14:textFill>
            <w14:solidFill>
              <w14:schemeClr w14:val="tx1"/>
            </w14:solidFill>
          </w14:textFill>
        </w:rPr>
        <w:t>0</w:t>
      </w:r>
      <w:r>
        <w:rPr>
          <w:rFonts w:hint="default" w:ascii="Times New Roman" w:hAnsi="Times New Roman" w:eastAsia="仿宋" w:cs="Times New Roman"/>
          <w:color w:val="000000" w:themeColor="text1"/>
          <w:sz w:val="32"/>
          <w:szCs w:val="32"/>
          <w:highlight w:val="none"/>
          <w14:textFill>
            <w14:solidFill>
              <w14:schemeClr w14:val="tx1"/>
            </w14:solidFill>
          </w14:textFill>
        </w:rPr>
        <w:t>万元，占</w:t>
      </w:r>
      <w:r>
        <w:rPr>
          <w:rFonts w:hint="default" w:ascii="Times New Roman" w:hAnsi="Times New Roman" w:eastAsia="仿宋" w:cs="Times New Roman"/>
          <w:color w:val="000000" w:themeColor="text1"/>
          <w:sz w:val="32"/>
          <w:szCs w:val="32"/>
          <w:highlight w:val="none"/>
          <w:lang w:val="en-US" w:eastAsia="zh-CN"/>
          <w14:textFill>
            <w14:solidFill>
              <w14:schemeClr w14:val="tx1"/>
            </w14:solidFill>
          </w14:textFill>
        </w:rPr>
        <w:t>0</w:t>
      </w:r>
      <w:r>
        <w:rPr>
          <w:rFonts w:hint="default" w:ascii="Times New Roman" w:hAnsi="Times New Roman" w:eastAsia="仿宋" w:cs="Times New Roman"/>
          <w:color w:val="000000" w:themeColor="text1"/>
          <w:sz w:val="32"/>
          <w:szCs w:val="32"/>
          <w:highlight w:val="none"/>
          <w14:textFill>
            <w14:solidFill>
              <w14:schemeClr w14:val="tx1"/>
            </w14:solidFill>
          </w14:textFill>
        </w:rPr>
        <w:t>%。具体情况如下：</w:t>
      </w:r>
    </w:p>
    <w:p w14:paraId="01B3CB89">
      <w:pPr>
        <w:pageBreakBefore w:val="0"/>
        <w:kinsoku/>
        <w:wordWrap/>
        <w:overflowPunct/>
        <w:topLinePunct w:val="0"/>
        <w:bidi w:val="0"/>
        <w:spacing w:line="560" w:lineRule="exact"/>
        <w:ind w:firstLine="640"/>
        <w:rPr>
          <w:rFonts w:hint="default" w:ascii="Times New Roman" w:hAnsi="Times New Roman" w:eastAsia="仿宋" w:cs="Times New Roman"/>
          <w:color w:val="000000" w:themeColor="text1"/>
          <w:sz w:val="32"/>
          <w:szCs w:val="32"/>
          <w:highlight w:val="none"/>
          <w14:textFill>
            <w14:solidFill>
              <w14:schemeClr w14:val="tx1"/>
            </w14:solidFill>
          </w14:textFill>
        </w:rPr>
      </w:pPr>
      <w:r>
        <w:rPr>
          <w:rFonts w:hint="default" w:ascii="Times New Roman" w:hAnsi="Times New Roman" w:eastAsia="仿宋" w:cs="Times New Roman"/>
          <w:color w:val="000000" w:themeColor="text1"/>
          <w:sz w:val="32"/>
          <w:szCs w:val="32"/>
          <w:highlight w:val="none"/>
          <w14:textFill>
            <w14:solidFill>
              <w14:schemeClr w14:val="tx1"/>
            </w14:solidFill>
          </w14:textFill>
        </w:rPr>
        <w:t>（图7：“三公”经费财政拨款支出结构）（饼状图）</w:t>
      </w:r>
    </w:p>
    <w:p w14:paraId="31BC2F96">
      <w:pPr>
        <w:pageBreakBefore w:val="0"/>
        <w:kinsoku/>
        <w:wordWrap/>
        <w:overflowPunct/>
        <w:topLinePunct w:val="0"/>
        <w:bidi w:val="0"/>
        <w:spacing w:line="560" w:lineRule="exact"/>
        <w:ind w:firstLine="640"/>
        <w:rPr>
          <w:rFonts w:hint="default" w:ascii="Times New Roman" w:hAnsi="Times New Roman" w:eastAsia="仿宋" w:cs="Times New Roman"/>
          <w:color w:val="000000" w:themeColor="text1"/>
          <w:sz w:val="32"/>
          <w:szCs w:val="32"/>
          <w:highlight w:val="none"/>
          <w14:textFill>
            <w14:solidFill>
              <w14:schemeClr w14:val="tx1"/>
            </w14:solidFill>
          </w14:textFill>
        </w:rPr>
      </w:pPr>
      <w:r>
        <w:rPr>
          <w:rFonts w:hint="default" w:ascii="Times New Roman" w:hAnsi="Times New Roman" w:cs="Times New Roman" w:eastAsiaTheme="minorEastAsia"/>
          <w:color w:val="000000" w:themeColor="text1"/>
          <w:lang w:eastAsia="zh-CN"/>
          <w14:textFill>
            <w14:solidFill>
              <w14:schemeClr w14:val="tx1"/>
            </w14:solidFill>
          </w14:textFill>
        </w:rPr>
        <w:drawing>
          <wp:anchor distT="0" distB="0" distL="114300" distR="114300" simplePos="0" relativeHeight="251665408" behindDoc="0" locked="0" layoutInCell="1" allowOverlap="1">
            <wp:simplePos x="0" y="0"/>
            <wp:positionH relativeFrom="column">
              <wp:posOffset>283845</wp:posOffset>
            </wp:positionH>
            <wp:positionV relativeFrom="paragraph">
              <wp:posOffset>259080</wp:posOffset>
            </wp:positionV>
            <wp:extent cx="5256530" cy="2988310"/>
            <wp:effectExtent l="5080" t="4445" r="11430" b="9525"/>
            <wp:wrapTopAndBottom/>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14:paraId="6BCF8E06">
      <w:pPr>
        <w:pageBreakBefore w:val="0"/>
        <w:kinsoku/>
        <w:wordWrap/>
        <w:overflowPunct/>
        <w:topLinePunct w:val="0"/>
        <w:bidi w:val="0"/>
        <w:spacing w:line="560" w:lineRule="exact"/>
        <w:ind w:firstLine="640"/>
        <w:rPr>
          <w:rFonts w:hint="eastAsia" w:ascii="方正仿宋_GBK" w:hAnsi="方正仿宋_GBK" w:eastAsia="方正仿宋_GBK" w:cs="方正仿宋_GBK"/>
          <w:b/>
          <w:color w:val="000000" w:themeColor="text1"/>
          <w:sz w:val="32"/>
          <w:szCs w:val="32"/>
          <w:highlight w:val="none"/>
          <w:lang w:eastAsia="zh-CN"/>
          <w14:textFill>
            <w14:solidFill>
              <w14:schemeClr w14:val="tx1"/>
            </w14:solidFill>
          </w14:textFill>
        </w:rPr>
      </w:pPr>
      <w:r>
        <w:rPr>
          <w:rFonts w:hint="eastAsia" w:ascii="方正仿宋_GBK" w:hAnsi="方正仿宋_GBK" w:eastAsia="方正仿宋_GBK" w:cs="方正仿宋_GBK"/>
          <w:b/>
          <w:color w:val="000000" w:themeColor="text1"/>
          <w:sz w:val="32"/>
          <w:szCs w:val="32"/>
          <w:highlight w:val="none"/>
          <w14:textFill>
            <w14:solidFill>
              <w14:schemeClr w14:val="tx1"/>
            </w14:solidFill>
          </w14:textFill>
        </w:rPr>
        <w:t>1.因公出国（境）经费支出</w:t>
      </w:r>
      <w:r>
        <w:rPr>
          <w:rFonts w:hint="eastAsia" w:ascii="方正仿宋_GBK" w:hAnsi="方正仿宋_GBK" w:eastAsia="方正仿宋_GBK" w:cs="方正仿宋_GBK"/>
          <w:color w:val="000000" w:themeColor="text1"/>
          <w:sz w:val="32"/>
          <w:szCs w:val="32"/>
          <w:highlight w:val="none"/>
          <w:lang w:val="en-US" w:eastAsia="zh-CN"/>
          <w14:textFill>
            <w14:solidFill>
              <w14:schemeClr w14:val="tx1"/>
            </w14:solidFill>
          </w14:textFill>
        </w:rPr>
        <w:t>0</w:t>
      </w:r>
      <w:r>
        <w:rPr>
          <w:rFonts w:hint="eastAsia" w:ascii="方正仿宋_GBK" w:hAnsi="方正仿宋_GBK" w:eastAsia="方正仿宋_GBK" w:cs="方正仿宋_GBK"/>
          <w:color w:val="000000" w:themeColor="text1"/>
          <w:sz w:val="32"/>
          <w:szCs w:val="32"/>
          <w:highlight w:val="none"/>
          <w14:textFill>
            <w14:solidFill>
              <w14:schemeClr w14:val="tx1"/>
            </w14:solidFill>
          </w14:textFill>
        </w:rPr>
        <w:t>万元，</w:t>
      </w:r>
      <w:r>
        <w:rPr>
          <w:rStyle w:val="16"/>
          <w:rFonts w:hint="eastAsia" w:ascii="方正仿宋_GBK" w:hAnsi="方正仿宋_GBK" w:eastAsia="方正仿宋_GBK" w:cs="方正仿宋_GBK"/>
          <w:b w:val="0"/>
          <w:bCs/>
          <w:color w:val="000000" w:themeColor="text1"/>
          <w:sz w:val="32"/>
          <w:szCs w:val="32"/>
          <w:highlight w:val="none"/>
          <w14:textFill>
            <w14:solidFill>
              <w14:schemeClr w14:val="tx1"/>
            </w14:solidFill>
          </w14:textFill>
        </w:rPr>
        <w:t>完成预算</w:t>
      </w:r>
      <w:r>
        <w:rPr>
          <w:rStyle w:val="16"/>
          <w:rFonts w:hint="eastAsia" w:ascii="方正仿宋_GBK" w:hAnsi="方正仿宋_GBK" w:eastAsia="方正仿宋_GBK" w:cs="方正仿宋_GBK"/>
          <w:b w:val="0"/>
          <w:bCs/>
          <w:color w:val="000000" w:themeColor="text1"/>
          <w:sz w:val="32"/>
          <w:szCs w:val="32"/>
          <w:highlight w:val="none"/>
          <w:lang w:val="en-US" w:eastAsia="zh-CN"/>
          <w14:textFill>
            <w14:solidFill>
              <w14:schemeClr w14:val="tx1"/>
            </w14:solidFill>
          </w14:textFill>
        </w:rPr>
        <w:t>0</w:t>
      </w:r>
      <w:r>
        <w:rPr>
          <w:rStyle w:val="16"/>
          <w:rFonts w:hint="eastAsia" w:ascii="方正仿宋_GBK" w:hAnsi="方正仿宋_GBK" w:eastAsia="方正仿宋_GBK" w:cs="方正仿宋_GBK"/>
          <w:b w:val="0"/>
          <w:bCs/>
          <w:color w:val="000000" w:themeColor="text1"/>
          <w:sz w:val="32"/>
          <w:szCs w:val="32"/>
          <w:highlight w:val="none"/>
          <w14:textFill>
            <w14:solidFill>
              <w14:schemeClr w14:val="tx1"/>
            </w14:solidFill>
          </w14:textFill>
        </w:rPr>
        <w:t>%。</w:t>
      </w:r>
      <w:r>
        <w:rPr>
          <w:rFonts w:hint="eastAsia" w:ascii="方正仿宋_GBK" w:hAnsi="方正仿宋_GBK" w:eastAsia="方正仿宋_GBK" w:cs="方正仿宋_GBK"/>
          <w:color w:val="000000" w:themeColor="text1"/>
          <w:sz w:val="32"/>
          <w:szCs w:val="32"/>
          <w:highlight w:val="none"/>
          <w14:textFill>
            <w14:solidFill>
              <w14:schemeClr w14:val="tx1"/>
            </w14:solidFill>
          </w14:textFill>
        </w:rPr>
        <w:t>全年安排因公出国（境）团组</w:t>
      </w:r>
      <w:r>
        <w:rPr>
          <w:rFonts w:hint="eastAsia" w:ascii="方正仿宋_GBK" w:hAnsi="方正仿宋_GBK" w:eastAsia="方正仿宋_GBK" w:cs="方正仿宋_GBK"/>
          <w:color w:val="000000" w:themeColor="text1"/>
          <w:sz w:val="32"/>
          <w:szCs w:val="32"/>
          <w:highlight w:val="none"/>
          <w:lang w:val="en-US" w:eastAsia="zh-CN"/>
          <w14:textFill>
            <w14:solidFill>
              <w14:schemeClr w14:val="tx1"/>
            </w14:solidFill>
          </w14:textFill>
        </w:rPr>
        <w:t>0</w:t>
      </w:r>
      <w:r>
        <w:rPr>
          <w:rFonts w:hint="eastAsia" w:ascii="方正仿宋_GBK" w:hAnsi="方正仿宋_GBK" w:eastAsia="方正仿宋_GBK" w:cs="方正仿宋_GBK"/>
          <w:color w:val="000000" w:themeColor="text1"/>
          <w:sz w:val="32"/>
          <w:szCs w:val="32"/>
          <w:highlight w:val="none"/>
          <w14:textFill>
            <w14:solidFill>
              <w14:schemeClr w14:val="tx1"/>
            </w14:solidFill>
          </w14:textFill>
        </w:rPr>
        <w:t>次，出国（境）</w:t>
      </w:r>
      <w:r>
        <w:rPr>
          <w:rFonts w:hint="eastAsia" w:ascii="方正仿宋_GBK" w:hAnsi="方正仿宋_GBK" w:eastAsia="方正仿宋_GBK" w:cs="方正仿宋_GBK"/>
          <w:color w:val="000000" w:themeColor="text1"/>
          <w:sz w:val="32"/>
          <w:szCs w:val="32"/>
          <w:highlight w:val="none"/>
          <w:lang w:val="en-US" w:eastAsia="zh-CN"/>
          <w14:textFill>
            <w14:solidFill>
              <w14:schemeClr w14:val="tx1"/>
            </w14:solidFill>
          </w14:textFill>
        </w:rPr>
        <w:t>0</w:t>
      </w:r>
      <w:r>
        <w:rPr>
          <w:rFonts w:hint="eastAsia" w:ascii="方正仿宋_GBK" w:hAnsi="方正仿宋_GBK" w:eastAsia="方正仿宋_GBK" w:cs="方正仿宋_GBK"/>
          <w:color w:val="000000" w:themeColor="text1"/>
          <w:sz w:val="32"/>
          <w:szCs w:val="32"/>
          <w:highlight w:val="none"/>
          <w14:textFill>
            <w14:solidFill>
              <w14:schemeClr w14:val="tx1"/>
            </w14:solidFill>
          </w14:textFill>
        </w:rPr>
        <w:t>人。因公出国（境）支出决算比20</w:t>
      </w:r>
      <w:r>
        <w:rPr>
          <w:rFonts w:hint="eastAsia" w:ascii="方正仿宋_GBK" w:hAnsi="方正仿宋_GBK" w:eastAsia="方正仿宋_GBK" w:cs="方正仿宋_GBK"/>
          <w:color w:val="000000" w:themeColor="text1"/>
          <w:sz w:val="32"/>
          <w:szCs w:val="32"/>
          <w:highlight w:val="none"/>
          <w:lang w:val="en-US" w:eastAsia="zh-CN"/>
          <w14:textFill>
            <w14:solidFill>
              <w14:schemeClr w14:val="tx1"/>
            </w14:solidFill>
          </w14:textFill>
        </w:rPr>
        <w:t>21</w:t>
      </w:r>
      <w:r>
        <w:rPr>
          <w:rFonts w:hint="eastAsia" w:ascii="方正仿宋_GBK" w:hAnsi="方正仿宋_GBK" w:eastAsia="方正仿宋_GBK" w:cs="方正仿宋_GBK"/>
          <w:color w:val="000000" w:themeColor="text1"/>
          <w:sz w:val="32"/>
          <w:szCs w:val="32"/>
          <w:highlight w:val="none"/>
          <w14:textFill>
            <w14:solidFill>
              <w14:schemeClr w14:val="tx1"/>
            </w14:solidFill>
          </w14:textFill>
        </w:rPr>
        <w:t>年增加/减少</w:t>
      </w:r>
      <w:r>
        <w:rPr>
          <w:rFonts w:hint="eastAsia" w:ascii="方正仿宋_GBK" w:hAnsi="方正仿宋_GBK" w:eastAsia="方正仿宋_GBK" w:cs="方正仿宋_GBK"/>
          <w:color w:val="000000" w:themeColor="text1"/>
          <w:sz w:val="32"/>
          <w:szCs w:val="32"/>
          <w:highlight w:val="none"/>
          <w:lang w:val="en-US" w:eastAsia="zh-CN"/>
          <w14:textFill>
            <w14:solidFill>
              <w14:schemeClr w14:val="tx1"/>
            </w14:solidFill>
          </w14:textFill>
        </w:rPr>
        <w:t>0</w:t>
      </w:r>
      <w:r>
        <w:rPr>
          <w:rFonts w:hint="eastAsia" w:ascii="方正仿宋_GBK" w:hAnsi="方正仿宋_GBK" w:eastAsia="方正仿宋_GBK" w:cs="方正仿宋_GBK"/>
          <w:color w:val="000000" w:themeColor="text1"/>
          <w:sz w:val="32"/>
          <w:szCs w:val="32"/>
          <w:highlight w:val="none"/>
          <w14:textFill>
            <w14:solidFill>
              <w14:schemeClr w14:val="tx1"/>
            </w14:solidFill>
          </w14:textFill>
        </w:rPr>
        <w:t>万元，增长/下</w:t>
      </w:r>
      <w:r>
        <w:rPr>
          <w:rFonts w:hint="eastAsia" w:ascii="方正仿宋_GBK" w:hAnsi="方正仿宋_GBK" w:eastAsia="方正仿宋_GBK" w:cs="方正仿宋_GBK"/>
          <w:color w:val="000000" w:themeColor="text1"/>
          <w:sz w:val="32"/>
          <w:szCs w:val="32"/>
          <w:highlight w:val="none"/>
          <w:lang w:val="en-US" w:eastAsia="zh-CN"/>
          <w14:textFill>
            <w14:solidFill>
              <w14:schemeClr w14:val="tx1"/>
            </w14:solidFill>
          </w14:textFill>
        </w:rPr>
        <w:t>降0</w:t>
      </w:r>
      <w:r>
        <w:rPr>
          <w:rFonts w:hint="eastAsia" w:ascii="方正仿宋_GBK" w:hAnsi="方正仿宋_GBK" w:eastAsia="方正仿宋_GBK" w:cs="方正仿宋_GBK"/>
          <w:color w:val="000000" w:themeColor="text1"/>
          <w:sz w:val="32"/>
          <w:szCs w:val="32"/>
          <w:highlight w:val="none"/>
          <w14:textFill>
            <w14:solidFill>
              <w14:schemeClr w14:val="tx1"/>
            </w14:solidFill>
          </w14:textFill>
        </w:rPr>
        <w:t>%。</w:t>
      </w:r>
    </w:p>
    <w:p w14:paraId="032F6E11">
      <w:pPr>
        <w:pageBreakBefore w:val="0"/>
        <w:kinsoku/>
        <w:wordWrap/>
        <w:overflowPunct/>
        <w:topLinePunct w:val="0"/>
        <w:bidi w:val="0"/>
        <w:spacing w:line="560" w:lineRule="exact"/>
        <w:ind w:firstLine="640"/>
        <w:rPr>
          <w:rFonts w:hint="eastAsia" w:ascii="方正仿宋_GBK" w:hAnsi="方正仿宋_GBK" w:eastAsia="方正仿宋_GBK" w:cs="方正仿宋_GBK"/>
          <w:color w:val="000000" w:themeColor="text1"/>
          <w:sz w:val="32"/>
          <w:szCs w:val="32"/>
          <w:highlight w:val="none"/>
          <w14:textFill>
            <w14:solidFill>
              <w14:schemeClr w14:val="tx1"/>
            </w14:solidFill>
          </w14:textFill>
        </w:rPr>
      </w:pPr>
      <w:r>
        <w:rPr>
          <w:rFonts w:hint="eastAsia" w:ascii="方正仿宋_GBK" w:hAnsi="方正仿宋_GBK" w:eastAsia="方正仿宋_GBK" w:cs="方正仿宋_GBK"/>
          <w:color w:val="000000" w:themeColor="text1"/>
          <w:sz w:val="32"/>
          <w:szCs w:val="32"/>
          <w:highlight w:val="none"/>
          <w14:textFill>
            <w14:solidFill>
              <w14:schemeClr w14:val="tx1"/>
            </w14:solidFill>
          </w14:textFill>
        </w:rPr>
        <w:t>开支内容包括：</w:t>
      </w:r>
      <w:r>
        <w:rPr>
          <w:rFonts w:hint="eastAsia" w:ascii="方正仿宋_GBK" w:hAnsi="方正仿宋_GBK" w:eastAsia="方正仿宋_GBK" w:cs="方正仿宋_GBK"/>
          <w:color w:val="000000" w:themeColor="text1"/>
          <w:sz w:val="32"/>
          <w:szCs w:val="32"/>
          <w:highlight w:val="none"/>
          <w:lang w:val="en-US" w:eastAsia="zh-CN"/>
          <w14:textFill>
            <w14:solidFill>
              <w14:schemeClr w14:val="tx1"/>
            </w14:solidFill>
          </w14:textFill>
        </w:rPr>
        <w:t>无</w:t>
      </w:r>
      <w:r>
        <w:rPr>
          <w:rFonts w:hint="eastAsia" w:ascii="方正仿宋_GBK" w:hAnsi="方正仿宋_GBK" w:eastAsia="方正仿宋_GBK" w:cs="方正仿宋_GBK"/>
          <w:color w:val="000000" w:themeColor="text1"/>
          <w:sz w:val="32"/>
          <w:szCs w:val="32"/>
          <w:highlight w:val="none"/>
          <w14:textFill>
            <w14:solidFill>
              <w14:schemeClr w14:val="tx1"/>
            </w14:solidFill>
          </w14:textFill>
        </w:rPr>
        <w:t>。</w:t>
      </w:r>
    </w:p>
    <w:p w14:paraId="7880C9F1">
      <w:pPr>
        <w:pageBreakBefore w:val="0"/>
        <w:kinsoku/>
        <w:wordWrap/>
        <w:overflowPunct/>
        <w:topLinePunct w:val="0"/>
        <w:bidi w:val="0"/>
        <w:spacing w:line="560" w:lineRule="exact"/>
        <w:ind w:firstLine="640"/>
        <w:rPr>
          <w:rFonts w:hint="eastAsia" w:ascii="方正仿宋_GBK" w:hAnsi="方正仿宋_GBK" w:eastAsia="方正仿宋_GBK" w:cs="方正仿宋_GBK"/>
          <w:b/>
          <w:color w:val="000000" w:themeColor="text1"/>
          <w:sz w:val="32"/>
          <w:szCs w:val="32"/>
          <w:highlight w:val="none"/>
          <w14:textFill>
            <w14:solidFill>
              <w14:schemeClr w14:val="tx1"/>
            </w14:solidFill>
          </w14:textFill>
        </w:rPr>
      </w:pPr>
      <w:r>
        <w:rPr>
          <w:rFonts w:hint="eastAsia" w:ascii="方正仿宋_GBK" w:hAnsi="方正仿宋_GBK" w:eastAsia="方正仿宋_GBK" w:cs="方正仿宋_GBK"/>
          <w:b/>
          <w:color w:val="000000" w:themeColor="text1"/>
          <w:sz w:val="32"/>
          <w:szCs w:val="32"/>
          <w:highlight w:val="none"/>
          <w14:textFill>
            <w14:solidFill>
              <w14:schemeClr w14:val="tx1"/>
            </w14:solidFill>
          </w14:textFill>
        </w:rPr>
        <w:t>2.公务用车购置及运行维护费支出</w:t>
      </w:r>
      <w:r>
        <w:rPr>
          <w:rFonts w:hint="eastAsia" w:ascii="方正仿宋_GBK" w:hAnsi="方正仿宋_GBK" w:eastAsia="方正仿宋_GBK" w:cs="方正仿宋_GBK"/>
          <w:color w:val="000000" w:themeColor="text1"/>
          <w:sz w:val="32"/>
          <w:szCs w:val="32"/>
          <w:highlight w:val="none"/>
          <w:lang w:val="en-US" w:eastAsia="zh-CN"/>
          <w14:textFill>
            <w14:solidFill>
              <w14:schemeClr w14:val="tx1"/>
            </w14:solidFill>
          </w14:textFill>
        </w:rPr>
        <w:t>57.98</w:t>
      </w:r>
      <w:r>
        <w:rPr>
          <w:rFonts w:hint="eastAsia" w:ascii="方正仿宋_GBK" w:hAnsi="方正仿宋_GBK" w:eastAsia="方正仿宋_GBK" w:cs="方正仿宋_GBK"/>
          <w:color w:val="000000" w:themeColor="text1"/>
          <w:sz w:val="32"/>
          <w:szCs w:val="32"/>
          <w:highlight w:val="none"/>
          <w14:textFill>
            <w14:solidFill>
              <w14:schemeClr w14:val="tx1"/>
            </w14:solidFill>
          </w14:textFill>
        </w:rPr>
        <w:t>万元</w:t>
      </w:r>
      <w:r>
        <w:rPr>
          <w:rFonts w:hint="eastAsia" w:ascii="方正仿宋_GBK" w:hAnsi="方正仿宋_GBK" w:eastAsia="方正仿宋_GBK" w:cs="方正仿宋_GBK"/>
          <w:color w:val="000000" w:themeColor="text1"/>
          <w:sz w:val="32"/>
          <w:szCs w:val="32"/>
          <w:highlight w:val="none"/>
          <w:lang w:eastAsia="zh-CN"/>
          <w14:textFill>
            <w14:solidFill>
              <w14:schemeClr w14:val="tx1"/>
            </w14:solidFill>
          </w14:textFill>
        </w:rPr>
        <w:t>，</w:t>
      </w:r>
      <w:r>
        <w:rPr>
          <w:rStyle w:val="16"/>
          <w:rFonts w:hint="eastAsia" w:ascii="方正仿宋_GBK" w:hAnsi="方正仿宋_GBK" w:eastAsia="方正仿宋_GBK" w:cs="方正仿宋_GBK"/>
          <w:b w:val="0"/>
          <w:bCs/>
          <w:color w:val="000000" w:themeColor="text1"/>
          <w:sz w:val="32"/>
          <w:szCs w:val="32"/>
          <w:highlight w:val="none"/>
          <w14:textFill>
            <w14:solidFill>
              <w14:schemeClr w14:val="tx1"/>
            </w14:solidFill>
          </w14:textFill>
        </w:rPr>
        <w:t>完成预算</w:t>
      </w:r>
      <w:r>
        <w:rPr>
          <w:rStyle w:val="16"/>
          <w:rFonts w:hint="eastAsia" w:ascii="方正仿宋_GBK" w:hAnsi="方正仿宋_GBK" w:eastAsia="方正仿宋_GBK" w:cs="方正仿宋_GBK"/>
          <w:b w:val="0"/>
          <w:bCs/>
          <w:color w:val="000000" w:themeColor="text1"/>
          <w:sz w:val="32"/>
          <w:szCs w:val="32"/>
          <w:highlight w:val="none"/>
          <w:lang w:val="en-US" w:eastAsia="zh-CN"/>
          <w14:textFill>
            <w14:solidFill>
              <w14:schemeClr w14:val="tx1"/>
            </w14:solidFill>
          </w14:textFill>
        </w:rPr>
        <w:t>100</w:t>
      </w:r>
      <w:r>
        <w:rPr>
          <w:rStyle w:val="16"/>
          <w:rFonts w:hint="eastAsia" w:ascii="方正仿宋_GBK" w:hAnsi="方正仿宋_GBK" w:eastAsia="方正仿宋_GBK" w:cs="方正仿宋_GBK"/>
          <w:b w:val="0"/>
          <w:bCs/>
          <w:color w:val="000000" w:themeColor="text1"/>
          <w:sz w:val="32"/>
          <w:szCs w:val="32"/>
          <w:highlight w:val="none"/>
          <w14:textFill>
            <w14:solidFill>
              <w14:schemeClr w14:val="tx1"/>
            </w14:solidFill>
          </w14:textFill>
        </w:rPr>
        <w:t>%。</w:t>
      </w:r>
      <w:r>
        <w:rPr>
          <w:rFonts w:hint="eastAsia" w:ascii="方正仿宋_GBK" w:hAnsi="方正仿宋_GBK" w:eastAsia="方正仿宋_GBK" w:cs="方正仿宋_GBK"/>
          <w:color w:val="000000" w:themeColor="text1"/>
          <w:sz w:val="32"/>
          <w:szCs w:val="32"/>
          <w:highlight w:val="none"/>
          <w14:textFill>
            <w14:solidFill>
              <w14:schemeClr w14:val="tx1"/>
            </w14:solidFill>
          </w14:textFill>
        </w:rPr>
        <w:t>公务用车购置及运行维护费支出决算比20</w:t>
      </w:r>
      <w:r>
        <w:rPr>
          <w:rFonts w:hint="eastAsia" w:ascii="方正仿宋_GBK" w:hAnsi="方正仿宋_GBK" w:eastAsia="方正仿宋_GBK" w:cs="方正仿宋_GBK"/>
          <w:color w:val="000000" w:themeColor="text1"/>
          <w:sz w:val="32"/>
          <w:szCs w:val="32"/>
          <w:highlight w:val="none"/>
          <w:lang w:val="en-US" w:eastAsia="zh-CN"/>
          <w14:textFill>
            <w14:solidFill>
              <w14:schemeClr w14:val="tx1"/>
            </w14:solidFill>
          </w14:textFill>
        </w:rPr>
        <w:t>21</w:t>
      </w:r>
      <w:r>
        <w:rPr>
          <w:rFonts w:hint="eastAsia" w:ascii="方正仿宋_GBK" w:hAnsi="方正仿宋_GBK" w:eastAsia="方正仿宋_GBK" w:cs="方正仿宋_GBK"/>
          <w:color w:val="000000" w:themeColor="text1"/>
          <w:sz w:val="32"/>
          <w:szCs w:val="32"/>
          <w:highlight w:val="none"/>
          <w14:textFill>
            <w14:solidFill>
              <w14:schemeClr w14:val="tx1"/>
            </w14:solidFill>
          </w14:textFill>
        </w:rPr>
        <w:t>年增加/减少</w:t>
      </w:r>
      <w:r>
        <w:rPr>
          <w:rFonts w:hint="eastAsia" w:ascii="方正仿宋_GBK" w:hAnsi="方正仿宋_GBK" w:eastAsia="方正仿宋_GBK" w:cs="方正仿宋_GBK"/>
          <w:color w:val="000000" w:themeColor="text1"/>
          <w:sz w:val="32"/>
          <w:szCs w:val="32"/>
          <w:highlight w:val="none"/>
          <w:lang w:val="en-US" w:eastAsia="zh-CN"/>
          <w14:textFill>
            <w14:solidFill>
              <w14:schemeClr w14:val="tx1"/>
            </w14:solidFill>
          </w14:textFill>
        </w:rPr>
        <w:t>42</w:t>
      </w:r>
      <w:r>
        <w:rPr>
          <w:rFonts w:hint="eastAsia" w:ascii="方正仿宋_GBK" w:hAnsi="方正仿宋_GBK" w:eastAsia="方正仿宋_GBK" w:cs="方正仿宋_GBK"/>
          <w:color w:val="000000" w:themeColor="text1"/>
          <w:sz w:val="32"/>
          <w:szCs w:val="32"/>
          <w:highlight w:val="none"/>
          <w14:textFill>
            <w14:solidFill>
              <w14:schemeClr w14:val="tx1"/>
            </w14:solidFill>
          </w14:textFill>
        </w:rPr>
        <w:t>万元，下降</w:t>
      </w:r>
      <w:r>
        <w:rPr>
          <w:rFonts w:hint="eastAsia" w:ascii="方正仿宋_GBK" w:hAnsi="方正仿宋_GBK" w:eastAsia="方正仿宋_GBK" w:cs="方正仿宋_GBK"/>
          <w:color w:val="000000" w:themeColor="text1"/>
          <w:sz w:val="32"/>
          <w:szCs w:val="32"/>
          <w:highlight w:val="none"/>
          <w:lang w:val="en-US" w:eastAsia="zh-CN"/>
          <w14:textFill>
            <w14:solidFill>
              <w14:schemeClr w14:val="tx1"/>
            </w14:solidFill>
          </w14:textFill>
        </w:rPr>
        <w:t>42</w:t>
      </w:r>
      <w:r>
        <w:rPr>
          <w:rFonts w:hint="eastAsia" w:ascii="方正仿宋_GBK" w:hAnsi="方正仿宋_GBK" w:eastAsia="方正仿宋_GBK" w:cs="方正仿宋_GBK"/>
          <w:color w:val="000000" w:themeColor="text1"/>
          <w:sz w:val="32"/>
          <w:szCs w:val="32"/>
          <w:highlight w:val="none"/>
          <w14:textFill>
            <w14:solidFill>
              <w14:schemeClr w14:val="tx1"/>
            </w14:solidFill>
          </w14:textFill>
        </w:rPr>
        <w:t>%。</w:t>
      </w:r>
    </w:p>
    <w:p w14:paraId="55F1492C">
      <w:pPr>
        <w:pageBreakBefore w:val="0"/>
        <w:kinsoku/>
        <w:wordWrap/>
        <w:overflowPunct/>
        <w:topLinePunct w:val="0"/>
        <w:bidi w:val="0"/>
        <w:spacing w:line="560" w:lineRule="exact"/>
        <w:ind w:firstLine="640" w:firstLineChars="200"/>
        <w:rPr>
          <w:rFonts w:hint="eastAsia" w:ascii="方正仿宋_GBK" w:hAnsi="方正仿宋_GBK" w:eastAsia="方正仿宋_GBK" w:cs="方正仿宋_GBK"/>
          <w:b/>
          <w:color w:val="000000" w:themeColor="text1"/>
          <w:sz w:val="32"/>
          <w:szCs w:val="32"/>
          <w:highlight w:val="none"/>
          <w14:textFill>
            <w14:solidFill>
              <w14:schemeClr w14:val="tx1"/>
            </w14:solidFill>
          </w14:textFill>
        </w:rPr>
      </w:pPr>
      <w:r>
        <w:rPr>
          <w:rFonts w:hint="eastAsia" w:ascii="方正仿宋_GBK" w:hAnsi="方正仿宋_GBK" w:eastAsia="方正仿宋_GBK" w:cs="方正仿宋_GBK"/>
          <w:color w:val="000000" w:themeColor="text1"/>
          <w:sz w:val="32"/>
          <w:szCs w:val="32"/>
          <w:highlight w:val="none"/>
          <w14:textFill>
            <w14:solidFill>
              <w14:schemeClr w14:val="tx1"/>
            </w14:solidFill>
          </w14:textFill>
        </w:rPr>
        <w:t>其中：</w:t>
      </w:r>
      <w:r>
        <w:rPr>
          <w:rFonts w:hint="eastAsia" w:ascii="方正仿宋_GBK" w:hAnsi="方正仿宋_GBK" w:eastAsia="方正仿宋_GBK" w:cs="方正仿宋_GBK"/>
          <w:b/>
          <w:color w:val="000000" w:themeColor="text1"/>
          <w:sz w:val="32"/>
          <w:szCs w:val="32"/>
          <w:highlight w:val="none"/>
          <w14:textFill>
            <w14:solidFill>
              <w14:schemeClr w14:val="tx1"/>
            </w14:solidFill>
          </w14:textFill>
        </w:rPr>
        <w:t>公务用车购置支出</w:t>
      </w:r>
      <w:r>
        <w:rPr>
          <w:rFonts w:hint="eastAsia" w:ascii="方正仿宋_GBK" w:hAnsi="方正仿宋_GBK" w:eastAsia="方正仿宋_GBK" w:cs="方正仿宋_GBK"/>
          <w:color w:val="000000" w:themeColor="text1"/>
          <w:sz w:val="32"/>
          <w:szCs w:val="32"/>
          <w:highlight w:val="none"/>
          <w:lang w:val="en-US" w:eastAsia="zh-CN"/>
          <w14:textFill>
            <w14:solidFill>
              <w14:schemeClr w14:val="tx1"/>
            </w14:solidFill>
          </w14:textFill>
        </w:rPr>
        <w:t>0</w:t>
      </w:r>
      <w:r>
        <w:rPr>
          <w:rFonts w:hint="eastAsia" w:ascii="方正仿宋_GBK" w:hAnsi="方正仿宋_GBK" w:eastAsia="方正仿宋_GBK" w:cs="方正仿宋_GBK"/>
          <w:color w:val="000000" w:themeColor="text1"/>
          <w:sz w:val="32"/>
          <w:szCs w:val="32"/>
          <w:highlight w:val="none"/>
          <w14:textFill>
            <w14:solidFill>
              <w14:schemeClr w14:val="tx1"/>
            </w14:solidFill>
          </w14:textFill>
        </w:rPr>
        <w:t>万元。全年按规定更新购置公务用车</w:t>
      </w:r>
      <w:r>
        <w:rPr>
          <w:rFonts w:hint="eastAsia" w:ascii="方正仿宋_GBK" w:hAnsi="方正仿宋_GBK" w:eastAsia="方正仿宋_GBK" w:cs="方正仿宋_GBK"/>
          <w:color w:val="000000" w:themeColor="text1"/>
          <w:sz w:val="32"/>
          <w:szCs w:val="32"/>
          <w:highlight w:val="none"/>
          <w:lang w:val="en-US" w:eastAsia="zh-CN"/>
          <w14:textFill>
            <w14:solidFill>
              <w14:schemeClr w14:val="tx1"/>
            </w14:solidFill>
          </w14:textFill>
        </w:rPr>
        <w:t>0</w:t>
      </w:r>
      <w:r>
        <w:rPr>
          <w:rFonts w:hint="eastAsia" w:ascii="方正仿宋_GBK" w:hAnsi="方正仿宋_GBK" w:eastAsia="方正仿宋_GBK" w:cs="方正仿宋_GBK"/>
          <w:color w:val="000000" w:themeColor="text1"/>
          <w:sz w:val="32"/>
          <w:szCs w:val="32"/>
          <w:highlight w:val="none"/>
          <w14:textFill>
            <w14:solidFill>
              <w14:schemeClr w14:val="tx1"/>
            </w14:solidFill>
          </w14:textFill>
        </w:rPr>
        <w:t>辆，其中：轿车</w:t>
      </w:r>
      <w:r>
        <w:rPr>
          <w:rFonts w:hint="eastAsia" w:ascii="方正仿宋_GBK" w:hAnsi="方正仿宋_GBK" w:eastAsia="方正仿宋_GBK" w:cs="方正仿宋_GBK"/>
          <w:color w:val="000000" w:themeColor="text1"/>
          <w:sz w:val="32"/>
          <w:szCs w:val="32"/>
          <w:highlight w:val="none"/>
          <w:lang w:val="en-US" w:eastAsia="zh-CN"/>
          <w14:textFill>
            <w14:solidFill>
              <w14:schemeClr w14:val="tx1"/>
            </w14:solidFill>
          </w14:textFill>
        </w:rPr>
        <w:t>0</w:t>
      </w:r>
      <w:r>
        <w:rPr>
          <w:rFonts w:hint="eastAsia" w:ascii="方正仿宋_GBK" w:hAnsi="方正仿宋_GBK" w:eastAsia="方正仿宋_GBK" w:cs="方正仿宋_GBK"/>
          <w:color w:val="000000" w:themeColor="text1"/>
          <w:sz w:val="32"/>
          <w:szCs w:val="32"/>
          <w:highlight w:val="none"/>
          <w14:textFill>
            <w14:solidFill>
              <w14:schemeClr w14:val="tx1"/>
            </w14:solidFill>
          </w14:textFill>
        </w:rPr>
        <w:t>辆、金额</w:t>
      </w:r>
      <w:r>
        <w:rPr>
          <w:rFonts w:hint="eastAsia" w:ascii="方正仿宋_GBK" w:hAnsi="方正仿宋_GBK" w:eastAsia="方正仿宋_GBK" w:cs="方正仿宋_GBK"/>
          <w:color w:val="000000" w:themeColor="text1"/>
          <w:sz w:val="32"/>
          <w:szCs w:val="32"/>
          <w:highlight w:val="none"/>
          <w:lang w:val="en-US" w:eastAsia="zh-CN"/>
          <w14:textFill>
            <w14:solidFill>
              <w14:schemeClr w14:val="tx1"/>
            </w14:solidFill>
          </w14:textFill>
        </w:rPr>
        <w:t>0</w:t>
      </w:r>
      <w:r>
        <w:rPr>
          <w:rFonts w:hint="eastAsia" w:ascii="方正仿宋_GBK" w:hAnsi="方正仿宋_GBK" w:eastAsia="方正仿宋_GBK" w:cs="方正仿宋_GBK"/>
          <w:color w:val="000000" w:themeColor="text1"/>
          <w:sz w:val="32"/>
          <w:szCs w:val="32"/>
          <w:highlight w:val="none"/>
          <w14:textFill>
            <w14:solidFill>
              <w14:schemeClr w14:val="tx1"/>
            </w14:solidFill>
          </w14:textFill>
        </w:rPr>
        <w:t>万元，越野车</w:t>
      </w:r>
      <w:r>
        <w:rPr>
          <w:rFonts w:hint="eastAsia" w:ascii="方正仿宋_GBK" w:hAnsi="方正仿宋_GBK" w:eastAsia="方正仿宋_GBK" w:cs="方正仿宋_GBK"/>
          <w:color w:val="000000" w:themeColor="text1"/>
          <w:sz w:val="32"/>
          <w:szCs w:val="32"/>
          <w:highlight w:val="none"/>
          <w:lang w:val="en-US" w:eastAsia="zh-CN"/>
          <w14:textFill>
            <w14:solidFill>
              <w14:schemeClr w14:val="tx1"/>
            </w14:solidFill>
          </w14:textFill>
        </w:rPr>
        <w:t>0</w:t>
      </w:r>
      <w:r>
        <w:rPr>
          <w:rFonts w:hint="eastAsia" w:ascii="方正仿宋_GBK" w:hAnsi="方正仿宋_GBK" w:eastAsia="方正仿宋_GBK" w:cs="方正仿宋_GBK"/>
          <w:color w:val="000000" w:themeColor="text1"/>
          <w:sz w:val="32"/>
          <w:szCs w:val="32"/>
          <w:highlight w:val="none"/>
          <w14:textFill>
            <w14:solidFill>
              <w14:schemeClr w14:val="tx1"/>
            </w14:solidFill>
          </w14:textFill>
        </w:rPr>
        <w:t>辆、金额</w:t>
      </w:r>
      <w:r>
        <w:rPr>
          <w:rFonts w:hint="eastAsia" w:ascii="方正仿宋_GBK" w:hAnsi="方正仿宋_GBK" w:eastAsia="方正仿宋_GBK" w:cs="方正仿宋_GBK"/>
          <w:color w:val="000000" w:themeColor="text1"/>
          <w:sz w:val="32"/>
          <w:szCs w:val="32"/>
          <w:highlight w:val="none"/>
          <w:lang w:val="en-US" w:eastAsia="zh-CN"/>
          <w14:textFill>
            <w14:solidFill>
              <w14:schemeClr w14:val="tx1"/>
            </w14:solidFill>
          </w14:textFill>
        </w:rPr>
        <w:t>0</w:t>
      </w:r>
      <w:r>
        <w:rPr>
          <w:rFonts w:hint="eastAsia" w:ascii="方正仿宋_GBK" w:hAnsi="方正仿宋_GBK" w:eastAsia="方正仿宋_GBK" w:cs="方正仿宋_GBK"/>
          <w:color w:val="000000" w:themeColor="text1"/>
          <w:sz w:val="32"/>
          <w:szCs w:val="32"/>
          <w:highlight w:val="none"/>
          <w14:textFill>
            <w14:solidFill>
              <w14:schemeClr w14:val="tx1"/>
            </w14:solidFill>
          </w14:textFill>
        </w:rPr>
        <w:t>万元，载客汽车</w:t>
      </w:r>
      <w:r>
        <w:rPr>
          <w:rFonts w:hint="eastAsia" w:ascii="方正仿宋_GBK" w:hAnsi="方正仿宋_GBK" w:eastAsia="方正仿宋_GBK" w:cs="方正仿宋_GBK"/>
          <w:color w:val="000000" w:themeColor="text1"/>
          <w:sz w:val="32"/>
          <w:szCs w:val="32"/>
          <w:highlight w:val="none"/>
          <w:lang w:val="en-US" w:eastAsia="zh-CN"/>
          <w14:textFill>
            <w14:solidFill>
              <w14:schemeClr w14:val="tx1"/>
            </w14:solidFill>
          </w14:textFill>
        </w:rPr>
        <w:t>0</w:t>
      </w:r>
      <w:r>
        <w:rPr>
          <w:rFonts w:hint="eastAsia" w:ascii="方正仿宋_GBK" w:hAnsi="方正仿宋_GBK" w:eastAsia="方正仿宋_GBK" w:cs="方正仿宋_GBK"/>
          <w:color w:val="000000" w:themeColor="text1"/>
          <w:sz w:val="32"/>
          <w:szCs w:val="32"/>
          <w:highlight w:val="none"/>
          <w14:textFill>
            <w14:solidFill>
              <w14:schemeClr w14:val="tx1"/>
            </w14:solidFill>
          </w14:textFill>
        </w:rPr>
        <w:t>辆、金额</w:t>
      </w:r>
      <w:r>
        <w:rPr>
          <w:rFonts w:hint="eastAsia" w:ascii="方正仿宋_GBK" w:hAnsi="方正仿宋_GBK" w:eastAsia="方正仿宋_GBK" w:cs="方正仿宋_GBK"/>
          <w:color w:val="000000" w:themeColor="text1"/>
          <w:sz w:val="32"/>
          <w:szCs w:val="32"/>
          <w:highlight w:val="none"/>
          <w:lang w:val="en-US" w:eastAsia="zh-CN"/>
          <w14:textFill>
            <w14:solidFill>
              <w14:schemeClr w14:val="tx1"/>
            </w14:solidFill>
          </w14:textFill>
        </w:rPr>
        <w:t>0</w:t>
      </w:r>
      <w:r>
        <w:rPr>
          <w:rFonts w:hint="eastAsia" w:ascii="方正仿宋_GBK" w:hAnsi="方正仿宋_GBK" w:eastAsia="方正仿宋_GBK" w:cs="方正仿宋_GBK"/>
          <w:color w:val="000000" w:themeColor="text1"/>
          <w:sz w:val="32"/>
          <w:szCs w:val="32"/>
          <w:highlight w:val="none"/>
          <w14:textFill>
            <w14:solidFill>
              <w14:schemeClr w14:val="tx1"/>
            </w14:solidFill>
          </w14:textFill>
        </w:rPr>
        <w:t>万元。20</w:t>
      </w:r>
      <w:r>
        <w:rPr>
          <w:rFonts w:hint="eastAsia" w:ascii="方正仿宋_GBK" w:hAnsi="方正仿宋_GBK" w:eastAsia="方正仿宋_GBK" w:cs="方正仿宋_GBK"/>
          <w:color w:val="000000" w:themeColor="text1"/>
          <w:sz w:val="32"/>
          <w:szCs w:val="32"/>
          <w:highlight w:val="none"/>
          <w:lang w:val="en-US" w:eastAsia="zh-CN"/>
          <w14:textFill>
            <w14:solidFill>
              <w14:schemeClr w14:val="tx1"/>
            </w14:solidFill>
          </w14:textFill>
        </w:rPr>
        <w:t>22</w:t>
      </w:r>
      <w:r>
        <w:rPr>
          <w:rFonts w:hint="eastAsia" w:ascii="方正仿宋_GBK" w:hAnsi="方正仿宋_GBK" w:eastAsia="方正仿宋_GBK" w:cs="方正仿宋_GBK"/>
          <w:color w:val="000000" w:themeColor="text1"/>
          <w:sz w:val="32"/>
          <w:szCs w:val="32"/>
          <w:highlight w:val="none"/>
          <w14:textFill>
            <w14:solidFill>
              <w14:schemeClr w14:val="tx1"/>
            </w14:solidFill>
          </w14:textFill>
        </w:rPr>
        <w:t>年12月底，单位共有公务用车</w:t>
      </w:r>
      <w:r>
        <w:rPr>
          <w:rFonts w:hint="eastAsia" w:ascii="方正仿宋_GBK" w:hAnsi="方正仿宋_GBK" w:eastAsia="方正仿宋_GBK" w:cs="方正仿宋_GBK"/>
          <w:color w:val="000000" w:themeColor="text1"/>
          <w:sz w:val="32"/>
          <w:szCs w:val="32"/>
          <w:highlight w:val="none"/>
          <w:lang w:val="en-US" w:eastAsia="zh-CN"/>
          <w14:textFill>
            <w14:solidFill>
              <w14:schemeClr w14:val="tx1"/>
            </w14:solidFill>
          </w14:textFill>
        </w:rPr>
        <w:t>7</w:t>
      </w:r>
      <w:r>
        <w:rPr>
          <w:rFonts w:hint="eastAsia" w:ascii="方正仿宋_GBK" w:hAnsi="方正仿宋_GBK" w:eastAsia="方正仿宋_GBK" w:cs="方正仿宋_GBK"/>
          <w:color w:val="000000" w:themeColor="text1"/>
          <w:sz w:val="32"/>
          <w:szCs w:val="32"/>
          <w:highlight w:val="none"/>
          <w14:textFill>
            <w14:solidFill>
              <w14:schemeClr w14:val="tx1"/>
            </w14:solidFill>
          </w14:textFill>
        </w:rPr>
        <w:t>辆，其中越野车</w:t>
      </w:r>
      <w:r>
        <w:rPr>
          <w:rFonts w:hint="eastAsia" w:ascii="方正仿宋_GBK" w:hAnsi="方正仿宋_GBK" w:eastAsia="方正仿宋_GBK" w:cs="方正仿宋_GBK"/>
          <w:color w:val="000000" w:themeColor="text1"/>
          <w:sz w:val="32"/>
          <w:szCs w:val="32"/>
          <w:highlight w:val="none"/>
          <w:lang w:val="en-US" w:eastAsia="zh-CN"/>
          <w14:textFill>
            <w14:solidFill>
              <w14:schemeClr w14:val="tx1"/>
            </w14:solidFill>
          </w14:textFill>
        </w:rPr>
        <w:t>7</w:t>
      </w:r>
      <w:r>
        <w:rPr>
          <w:rFonts w:hint="eastAsia" w:ascii="方正仿宋_GBK" w:hAnsi="方正仿宋_GBK" w:eastAsia="方正仿宋_GBK" w:cs="方正仿宋_GBK"/>
          <w:color w:val="000000" w:themeColor="text1"/>
          <w:sz w:val="32"/>
          <w:szCs w:val="32"/>
          <w:highlight w:val="none"/>
          <w14:textFill>
            <w14:solidFill>
              <w14:schemeClr w14:val="tx1"/>
            </w14:solidFill>
          </w14:textFill>
        </w:rPr>
        <w:t>辆、载客汽车</w:t>
      </w:r>
      <w:r>
        <w:rPr>
          <w:rFonts w:hint="eastAsia" w:ascii="方正仿宋_GBK" w:hAnsi="方正仿宋_GBK" w:eastAsia="方正仿宋_GBK" w:cs="方正仿宋_GBK"/>
          <w:color w:val="000000" w:themeColor="text1"/>
          <w:sz w:val="32"/>
          <w:szCs w:val="32"/>
          <w:highlight w:val="none"/>
          <w:lang w:val="en-US" w:eastAsia="zh-CN"/>
          <w14:textFill>
            <w14:solidFill>
              <w14:schemeClr w14:val="tx1"/>
            </w14:solidFill>
          </w14:textFill>
        </w:rPr>
        <w:t>0</w:t>
      </w:r>
      <w:r>
        <w:rPr>
          <w:rFonts w:hint="eastAsia" w:ascii="方正仿宋_GBK" w:hAnsi="方正仿宋_GBK" w:eastAsia="方正仿宋_GBK" w:cs="方正仿宋_GBK"/>
          <w:color w:val="000000" w:themeColor="text1"/>
          <w:sz w:val="32"/>
          <w:szCs w:val="32"/>
          <w:highlight w:val="none"/>
          <w14:textFill>
            <w14:solidFill>
              <w14:schemeClr w14:val="tx1"/>
            </w14:solidFill>
          </w14:textFill>
        </w:rPr>
        <w:t>辆。</w:t>
      </w:r>
    </w:p>
    <w:p w14:paraId="45676E33">
      <w:pPr>
        <w:pageBreakBefore w:val="0"/>
        <w:kinsoku/>
        <w:wordWrap/>
        <w:overflowPunct/>
        <w:topLinePunct w:val="0"/>
        <w:bidi w:val="0"/>
        <w:spacing w:line="560" w:lineRule="exact"/>
        <w:ind w:firstLine="640"/>
        <w:rPr>
          <w:rFonts w:hint="eastAsia" w:ascii="方正仿宋_GBK" w:hAnsi="方正仿宋_GBK" w:eastAsia="方正仿宋_GBK" w:cs="方正仿宋_GBK"/>
          <w:color w:val="000000" w:themeColor="text1"/>
          <w:sz w:val="32"/>
          <w:szCs w:val="32"/>
          <w:highlight w:val="none"/>
          <w14:textFill>
            <w14:solidFill>
              <w14:schemeClr w14:val="tx1"/>
            </w14:solidFill>
          </w14:textFill>
        </w:rPr>
      </w:pPr>
      <w:r>
        <w:rPr>
          <w:rFonts w:hint="eastAsia" w:ascii="方正仿宋_GBK" w:hAnsi="方正仿宋_GBK" w:eastAsia="方正仿宋_GBK" w:cs="方正仿宋_GBK"/>
          <w:b/>
          <w:color w:val="000000" w:themeColor="text1"/>
          <w:sz w:val="32"/>
          <w:szCs w:val="32"/>
          <w:highlight w:val="none"/>
          <w14:textFill>
            <w14:solidFill>
              <w14:schemeClr w14:val="tx1"/>
            </w14:solidFill>
          </w14:textFill>
        </w:rPr>
        <w:t>公务用车运行维护费支出</w:t>
      </w:r>
      <w:r>
        <w:rPr>
          <w:rFonts w:hint="eastAsia" w:ascii="方正仿宋_GBK" w:hAnsi="方正仿宋_GBK" w:eastAsia="方正仿宋_GBK" w:cs="方正仿宋_GBK"/>
          <w:color w:val="000000" w:themeColor="text1"/>
          <w:sz w:val="32"/>
          <w:szCs w:val="32"/>
          <w:highlight w:val="none"/>
          <w:lang w:val="en-US" w:eastAsia="zh-CN"/>
          <w14:textFill>
            <w14:solidFill>
              <w14:schemeClr w14:val="tx1"/>
            </w14:solidFill>
          </w14:textFill>
        </w:rPr>
        <w:t>57.98</w:t>
      </w:r>
      <w:r>
        <w:rPr>
          <w:rFonts w:hint="eastAsia" w:ascii="方正仿宋_GBK" w:hAnsi="方正仿宋_GBK" w:eastAsia="方正仿宋_GBK" w:cs="方正仿宋_GBK"/>
          <w:color w:val="000000" w:themeColor="text1"/>
          <w:sz w:val="32"/>
          <w:szCs w:val="32"/>
          <w:highlight w:val="none"/>
          <w14:textFill>
            <w14:solidFill>
              <w14:schemeClr w14:val="tx1"/>
            </w14:solidFill>
          </w14:textFill>
        </w:rPr>
        <w:t>万元。</w:t>
      </w:r>
      <w:r>
        <w:rPr>
          <w:rFonts w:hint="eastAsia" w:ascii="方正仿宋_GBK" w:hAnsi="方正仿宋_GBK" w:eastAsia="方正仿宋_GBK" w:cs="方正仿宋_GBK"/>
          <w:color w:val="000000" w:themeColor="text1"/>
          <w:sz w:val="32"/>
          <w:szCs w:val="32"/>
          <w:highlight w:val="none"/>
          <w:lang w:val="en-US" w:eastAsia="zh-CN"/>
          <w14:textFill>
            <w14:solidFill>
              <w14:schemeClr w14:val="tx1"/>
            </w14:solidFill>
          </w14:textFill>
        </w:rPr>
        <w:t>2022年主要出差培训，参会次数减少。</w:t>
      </w:r>
      <w:r>
        <w:rPr>
          <w:rFonts w:hint="eastAsia" w:ascii="方正仿宋_GBK" w:hAnsi="方正仿宋_GBK" w:eastAsia="方正仿宋_GBK" w:cs="方正仿宋_GBK"/>
          <w:color w:val="000000" w:themeColor="text1"/>
          <w:sz w:val="32"/>
          <w:szCs w:val="32"/>
          <w:highlight w:val="none"/>
          <w14:textFill>
            <w14:solidFill>
              <w14:schemeClr w14:val="tx1"/>
            </w14:solidFill>
          </w14:textFill>
        </w:rPr>
        <w:t>（具体工作）等所需的公务用车燃料费、维修费、过路过桥费、保险费等支出。</w:t>
      </w:r>
    </w:p>
    <w:p w14:paraId="4E6EBDAB">
      <w:pPr>
        <w:pageBreakBefore w:val="0"/>
        <w:kinsoku/>
        <w:wordWrap/>
        <w:overflowPunct/>
        <w:topLinePunct w:val="0"/>
        <w:bidi w:val="0"/>
        <w:spacing w:line="560" w:lineRule="exact"/>
        <w:ind w:firstLine="640"/>
        <w:rPr>
          <w:rFonts w:hint="eastAsia" w:ascii="方正仿宋_GBK" w:hAnsi="方正仿宋_GBK" w:eastAsia="方正仿宋_GBK" w:cs="方正仿宋_GBK"/>
          <w:color w:val="000000" w:themeColor="text1"/>
          <w:sz w:val="32"/>
          <w:szCs w:val="32"/>
          <w:highlight w:val="none"/>
          <w14:textFill>
            <w14:solidFill>
              <w14:schemeClr w14:val="tx1"/>
            </w14:solidFill>
          </w14:textFill>
        </w:rPr>
      </w:pPr>
      <w:r>
        <w:rPr>
          <w:rFonts w:hint="eastAsia" w:ascii="方正仿宋_GBK" w:hAnsi="方正仿宋_GBK" w:eastAsia="方正仿宋_GBK" w:cs="方正仿宋_GBK"/>
          <w:b/>
          <w:color w:val="000000" w:themeColor="text1"/>
          <w:sz w:val="32"/>
          <w:szCs w:val="32"/>
          <w:highlight w:val="none"/>
          <w14:textFill>
            <w14:solidFill>
              <w14:schemeClr w14:val="tx1"/>
            </w14:solidFill>
          </w14:textFill>
        </w:rPr>
        <w:t>3.公务接待费支出</w:t>
      </w:r>
      <w:r>
        <w:rPr>
          <w:rFonts w:hint="eastAsia" w:ascii="方正仿宋_GBK" w:hAnsi="方正仿宋_GBK" w:eastAsia="方正仿宋_GBK" w:cs="方正仿宋_GBK"/>
          <w:color w:val="000000" w:themeColor="text1"/>
          <w:sz w:val="32"/>
          <w:szCs w:val="32"/>
          <w:highlight w:val="none"/>
          <w:lang w:val="en-US" w:eastAsia="zh-CN"/>
          <w14:textFill>
            <w14:solidFill>
              <w14:schemeClr w14:val="tx1"/>
            </w14:solidFill>
          </w14:textFill>
        </w:rPr>
        <w:t>0</w:t>
      </w:r>
      <w:r>
        <w:rPr>
          <w:rFonts w:hint="eastAsia" w:ascii="方正仿宋_GBK" w:hAnsi="方正仿宋_GBK" w:eastAsia="方正仿宋_GBK" w:cs="方正仿宋_GBK"/>
          <w:color w:val="000000" w:themeColor="text1"/>
          <w:sz w:val="32"/>
          <w:szCs w:val="32"/>
          <w:highlight w:val="none"/>
          <w14:textFill>
            <w14:solidFill>
              <w14:schemeClr w14:val="tx1"/>
            </w14:solidFill>
          </w14:textFill>
        </w:rPr>
        <w:t>万元，</w:t>
      </w:r>
      <w:r>
        <w:rPr>
          <w:rStyle w:val="16"/>
          <w:rFonts w:hint="eastAsia" w:ascii="方正仿宋_GBK" w:hAnsi="方正仿宋_GBK" w:eastAsia="方正仿宋_GBK" w:cs="方正仿宋_GBK"/>
          <w:b w:val="0"/>
          <w:bCs/>
          <w:color w:val="000000" w:themeColor="text1"/>
          <w:sz w:val="32"/>
          <w:szCs w:val="32"/>
          <w:highlight w:val="none"/>
          <w14:textFill>
            <w14:solidFill>
              <w14:schemeClr w14:val="tx1"/>
            </w14:solidFill>
          </w14:textFill>
        </w:rPr>
        <w:t>完成预算</w:t>
      </w:r>
      <w:r>
        <w:rPr>
          <w:rStyle w:val="16"/>
          <w:rFonts w:hint="eastAsia" w:ascii="方正仿宋_GBK" w:hAnsi="方正仿宋_GBK" w:eastAsia="方正仿宋_GBK" w:cs="方正仿宋_GBK"/>
          <w:b w:val="0"/>
          <w:bCs/>
          <w:color w:val="000000" w:themeColor="text1"/>
          <w:sz w:val="32"/>
          <w:szCs w:val="32"/>
          <w:highlight w:val="none"/>
          <w:lang w:val="en-US" w:eastAsia="zh-CN"/>
          <w14:textFill>
            <w14:solidFill>
              <w14:schemeClr w14:val="tx1"/>
            </w14:solidFill>
          </w14:textFill>
        </w:rPr>
        <w:t>0</w:t>
      </w:r>
      <w:r>
        <w:rPr>
          <w:rStyle w:val="16"/>
          <w:rFonts w:hint="eastAsia" w:ascii="方正仿宋_GBK" w:hAnsi="方正仿宋_GBK" w:eastAsia="方正仿宋_GBK" w:cs="方正仿宋_GBK"/>
          <w:b w:val="0"/>
          <w:bCs/>
          <w:color w:val="000000" w:themeColor="text1"/>
          <w:sz w:val="32"/>
          <w:szCs w:val="32"/>
          <w:highlight w:val="none"/>
          <w14:textFill>
            <w14:solidFill>
              <w14:schemeClr w14:val="tx1"/>
            </w14:solidFill>
          </w14:textFill>
        </w:rPr>
        <w:t>%。</w:t>
      </w:r>
      <w:r>
        <w:rPr>
          <w:rFonts w:hint="eastAsia" w:ascii="方正仿宋_GBK" w:hAnsi="方正仿宋_GBK" w:eastAsia="方正仿宋_GBK" w:cs="方正仿宋_GBK"/>
          <w:color w:val="000000" w:themeColor="text1"/>
          <w:sz w:val="32"/>
          <w:szCs w:val="32"/>
          <w:highlight w:val="none"/>
          <w14:textFill>
            <w14:solidFill>
              <w14:schemeClr w14:val="tx1"/>
            </w14:solidFill>
          </w14:textFill>
        </w:rPr>
        <w:t>公务接待费支出决算比20</w:t>
      </w:r>
      <w:r>
        <w:rPr>
          <w:rFonts w:hint="eastAsia" w:ascii="方正仿宋_GBK" w:hAnsi="方正仿宋_GBK" w:eastAsia="方正仿宋_GBK" w:cs="方正仿宋_GBK"/>
          <w:color w:val="000000" w:themeColor="text1"/>
          <w:sz w:val="32"/>
          <w:szCs w:val="32"/>
          <w:highlight w:val="none"/>
          <w:lang w:val="en-US" w:eastAsia="zh-CN"/>
          <w14:textFill>
            <w14:solidFill>
              <w14:schemeClr w14:val="tx1"/>
            </w14:solidFill>
          </w14:textFill>
        </w:rPr>
        <w:t>21</w:t>
      </w:r>
      <w:r>
        <w:rPr>
          <w:rFonts w:hint="eastAsia" w:ascii="方正仿宋_GBK" w:hAnsi="方正仿宋_GBK" w:eastAsia="方正仿宋_GBK" w:cs="方正仿宋_GBK"/>
          <w:color w:val="000000" w:themeColor="text1"/>
          <w:sz w:val="32"/>
          <w:szCs w:val="32"/>
          <w:highlight w:val="none"/>
          <w14:textFill>
            <w14:solidFill>
              <w14:schemeClr w14:val="tx1"/>
            </w14:solidFill>
          </w14:textFill>
        </w:rPr>
        <w:t>年增加/减少</w:t>
      </w:r>
      <w:r>
        <w:rPr>
          <w:rFonts w:hint="eastAsia" w:ascii="方正仿宋_GBK" w:hAnsi="方正仿宋_GBK" w:eastAsia="方正仿宋_GBK" w:cs="方正仿宋_GBK"/>
          <w:color w:val="000000" w:themeColor="text1"/>
          <w:sz w:val="32"/>
          <w:szCs w:val="32"/>
          <w:highlight w:val="none"/>
          <w:lang w:val="en-US" w:eastAsia="zh-CN"/>
          <w14:textFill>
            <w14:solidFill>
              <w14:schemeClr w14:val="tx1"/>
            </w14:solidFill>
          </w14:textFill>
        </w:rPr>
        <w:t>0</w:t>
      </w:r>
      <w:r>
        <w:rPr>
          <w:rFonts w:hint="eastAsia" w:ascii="方正仿宋_GBK" w:hAnsi="方正仿宋_GBK" w:eastAsia="方正仿宋_GBK" w:cs="方正仿宋_GBK"/>
          <w:color w:val="000000" w:themeColor="text1"/>
          <w:sz w:val="32"/>
          <w:szCs w:val="32"/>
          <w:highlight w:val="none"/>
          <w14:textFill>
            <w14:solidFill>
              <w14:schemeClr w14:val="tx1"/>
            </w14:solidFill>
          </w14:textFill>
        </w:rPr>
        <w:t>万元，增长/下降</w:t>
      </w:r>
      <w:r>
        <w:rPr>
          <w:rFonts w:hint="eastAsia" w:ascii="方正仿宋_GBK" w:hAnsi="方正仿宋_GBK" w:eastAsia="方正仿宋_GBK" w:cs="方正仿宋_GBK"/>
          <w:color w:val="000000" w:themeColor="text1"/>
          <w:sz w:val="32"/>
          <w:szCs w:val="32"/>
          <w:highlight w:val="none"/>
          <w:lang w:val="en-US" w:eastAsia="zh-CN"/>
          <w14:textFill>
            <w14:solidFill>
              <w14:schemeClr w14:val="tx1"/>
            </w14:solidFill>
          </w14:textFill>
        </w:rPr>
        <w:t>0</w:t>
      </w:r>
      <w:r>
        <w:rPr>
          <w:rFonts w:hint="eastAsia" w:ascii="方正仿宋_GBK" w:hAnsi="方正仿宋_GBK" w:eastAsia="方正仿宋_GBK" w:cs="方正仿宋_GBK"/>
          <w:color w:val="000000" w:themeColor="text1"/>
          <w:sz w:val="32"/>
          <w:szCs w:val="32"/>
          <w:highlight w:val="none"/>
          <w14:textFill>
            <w14:solidFill>
              <w14:schemeClr w14:val="tx1"/>
            </w14:solidFill>
          </w14:textFill>
        </w:rPr>
        <w:t>%。</w:t>
      </w:r>
    </w:p>
    <w:p w14:paraId="1D17D9CC">
      <w:pPr>
        <w:pageBreakBefore w:val="0"/>
        <w:kinsoku/>
        <w:wordWrap/>
        <w:overflowPunct/>
        <w:topLinePunct w:val="0"/>
        <w:bidi w:val="0"/>
        <w:spacing w:line="560" w:lineRule="exact"/>
        <w:ind w:firstLine="640"/>
        <w:rPr>
          <w:rFonts w:hint="eastAsia" w:ascii="方正仿宋_GBK" w:hAnsi="方正仿宋_GBK" w:eastAsia="方正仿宋_GBK" w:cs="方正仿宋_GBK"/>
          <w:color w:val="000000" w:themeColor="text1"/>
          <w:sz w:val="32"/>
          <w:szCs w:val="32"/>
          <w:highlight w:val="none"/>
          <w14:textFill>
            <w14:solidFill>
              <w14:schemeClr w14:val="tx1"/>
            </w14:solidFill>
          </w14:textFill>
        </w:rPr>
      </w:pPr>
      <w:r>
        <w:rPr>
          <w:rFonts w:hint="eastAsia" w:ascii="方正仿宋_GBK" w:hAnsi="方正仿宋_GBK" w:eastAsia="方正仿宋_GBK" w:cs="方正仿宋_GBK"/>
          <w:b/>
          <w:color w:val="000000" w:themeColor="text1"/>
          <w:sz w:val="32"/>
          <w:szCs w:val="32"/>
          <w:highlight w:val="none"/>
          <w14:textFill>
            <w14:solidFill>
              <w14:schemeClr w14:val="tx1"/>
            </w14:solidFill>
          </w14:textFill>
        </w:rPr>
        <w:t>国内公务接待支出</w:t>
      </w:r>
      <w:r>
        <w:rPr>
          <w:rFonts w:hint="eastAsia" w:ascii="方正仿宋_GBK" w:hAnsi="方正仿宋_GBK" w:eastAsia="方正仿宋_GBK" w:cs="方正仿宋_GBK"/>
          <w:color w:val="000000" w:themeColor="text1"/>
          <w:sz w:val="32"/>
          <w:szCs w:val="32"/>
          <w:highlight w:val="none"/>
          <w:lang w:val="en-US" w:eastAsia="zh-CN"/>
          <w14:textFill>
            <w14:solidFill>
              <w14:schemeClr w14:val="tx1"/>
            </w14:solidFill>
          </w14:textFill>
        </w:rPr>
        <w:t>0</w:t>
      </w:r>
      <w:r>
        <w:rPr>
          <w:rFonts w:hint="eastAsia" w:ascii="方正仿宋_GBK" w:hAnsi="方正仿宋_GBK" w:eastAsia="方正仿宋_GBK" w:cs="方正仿宋_GBK"/>
          <w:color w:val="000000" w:themeColor="text1"/>
          <w:sz w:val="32"/>
          <w:szCs w:val="32"/>
          <w:highlight w:val="none"/>
          <w14:textFill>
            <w14:solidFill>
              <w14:schemeClr w14:val="tx1"/>
            </w14:solidFill>
          </w14:textFill>
        </w:rPr>
        <w:t>万元，主要用于</w:t>
      </w:r>
      <w:r>
        <w:rPr>
          <w:rFonts w:hint="eastAsia" w:ascii="方正仿宋_GBK" w:hAnsi="方正仿宋_GBK" w:eastAsia="方正仿宋_GBK" w:cs="方正仿宋_GBK"/>
          <w:color w:val="000000" w:themeColor="text1"/>
          <w:sz w:val="32"/>
          <w:szCs w:val="32"/>
          <w:highlight w:val="none"/>
          <w:lang w:eastAsia="zh-CN"/>
          <w14:textFill>
            <w14:solidFill>
              <w14:schemeClr w14:val="tx1"/>
            </w14:solidFill>
          </w14:textFill>
        </w:rPr>
        <w:t>（</w:t>
      </w:r>
      <w:r>
        <w:rPr>
          <w:rFonts w:hint="eastAsia" w:ascii="方正仿宋_GBK" w:hAnsi="方正仿宋_GBK" w:eastAsia="方正仿宋_GBK" w:cs="方正仿宋_GBK"/>
          <w:color w:val="000000" w:themeColor="text1"/>
          <w:sz w:val="32"/>
          <w:szCs w:val="32"/>
          <w:highlight w:val="none"/>
          <w14:textFill>
            <w14:solidFill>
              <w14:schemeClr w14:val="tx1"/>
            </w14:solidFill>
          </w14:textFill>
        </w:rPr>
        <w:t>执行公务、开展业务活动开支的交通费、住宿费、用餐费等</w:t>
      </w:r>
      <w:r>
        <w:rPr>
          <w:rFonts w:hint="eastAsia" w:ascii="方正仿宋_GBK" w:hAnsi="方正仿宋_GBK" w:eastAsia="方正仿宋_GBK" w:cs="方正仿宋_GBK"/>
          <w:color w:val="000000" w:themeColor="text1"/>
          <w:sz w:val="32"/>
          <w:szCs w:val="32"/>
          <w:highlight w:val="none"/>
          <w:lang w:eastAsia="zh-CN"/>
          <w14:textFill>
            <w14:solidFill>
              <w14:schemeClr w14:val="tx1"/>
            </w14:solidFill>
          </w14:textFill>
        </w:rPr>
        <w:t>）</w:t>
      </w:r>
      <w:r>
        <w:rPr>
          <w:rFonts w:hint="eastAsia" w:ascii="方正仿宋_GBK" w:hAnsi="方正仿宋_GBK" w:eastAsia="方正仿宋_GBK" w:cs="方正仿宋_GBK"/>
          <w:color w:val="000000" w:themeColor="text1"/>
          <w:sz w:val="32"/>
          <w:szCs w:val="32"/>
          <w:highlight w:val="none"/>
          <w14:textFill>
            <w14:solidFill>
              <w14:schemeClr w14:val="tx1"/>
            </w14:solidFill>
          </w14:textFill>
        </w:rPr>
        <w:t>。国内公务接待</w:t>
      </w:r>
      <w:r>
        <w:rPr>
          <w:rFonts w:hint="eastAsia" w:ascii="方正仿宋_GBK" w:hAnsi="方正仿宋_GBK" w:eastAsia="方正仿宋_GBK" w:cs="方正仿宋_GBK"/>
          <w:color w:val="000000" w:themeColor="text1"/>
          <w:sz w:val="32"/>
          <w:szCs w:val="32"/>
          <w:highlight w:val="none"/>
          <w:lang w:val="en-US" w:eastAsia="zh-CN"/>
          <w14:textFill>
            <w14:solidFill>
              <w14:schemeClr w14:val="tx1"/>
            </w14:solidFill>
          </w14:textFill>
        </w:rPr>
        <w:t>0</w:t>
      </w:r>
      <w:r>
        <w:rPr>
          <w:rFonts w:hint="eastAsia" w:ascii="方正仿宋_GBK" w:hAnsi="方正仿宋_GBK" w:eastAsia="方正仿宋_GBK" w:cs="方正仿宋_GBK"/>
          <w:color w:val="000000" w:themeColor="text1"/>
          <w:sz w:val="32"/>
          <w:szCs w:val="32"/>
          <w:highlight w:val="none"/>
          <w14:textFill>
            <w14:solidFill>
              <w14:schemeClr w14:val="tx1"/>
            </w14:solidFill>
          </w14:textFill>
        </w:rPr>
        <w:t>批次，</w:t>
      </w:r>
      <w:r>
        <w:rPr>
          <w:rFonts w:hint="eastAsia" w:ascii="方正仿宋_GBK" w:hAnsi="方正仿宋_GBK" w:eastAsia="方正仿宋_GBK" w:cs="方正仿宋_GBK"/>
          <w:color w:val="000000" w:themeColor="text1"/>
          <w:sz w:val="32"/>
          <w:szCs w:val="32"/>
          <w:highlight w:val="none"/>
          <w:lang w:val="en-US" w:eastAsia="zh-CN"/>
          <w14:textFill>
            <w14:solidFill>
              <w14:schemeClr w14:val="tx1"/>
            </w14:solidFill>
          </w14:textFill>
        </w:rPr>
        <w:t>0</w:t>
      </w:r>
      <w:r>
        <w:rPr>
          <w:rFonts w:hint="eastAsia" w:ascii="方正仿宋_GBK" w:hAnsi="方正仿宋_GBK" w:eastAsia="方正仿宋_GBK" w:cs="方正仿宋_GBK"/>
          <w:color w:val="000000" w:themeColor="text1"/>
          <w:sz w:val="32"/>
          <w:szCs w:val="32"/>
          <w:highlight w:val="none"/>
          <w14:textFill>
            <w14:solidFill>
              <w14:schemeClr w14:val="tx1"/>
            </w14:solidFill>
          </w14:textFill>
        </w:rPr>
        <w:t>人次（不包括陪同人员），共计支出</w:t>
      </w:r>
      <w:r>
        <w:rPr>
          <w:rFonts w:hint="eastAsia" w:ascii="方正仿宋_GBK" w:hAnsi="方正仿宋_GBK" w:eastAsia="方正仿宋_GBK" w:cs="方正仿宋_GBK"/>
          <w:color w:val="000000" w:themeColor="text1"/>
          <w:sz w:val="32"/>
          <w:szCs w:val="32"/>
          <w:highlight w:val="none"/>
          <w:lang w:val="en-US" w:eastAsia="zh-CN"/>
          <w14:textFill>
            <w14:solidFill>
              <w14:schemeClr w14:val="tx1"/>
            </w14:solidFill>
          </w14:textFill>
        </w:rPr>
        <w:t>0</w:t>
      </w:r>
      <w:r>
        <w:rPr>
          <w:rFonts w:hint="eastAsia" w:ascii="方正仿宋_GBK" w:hAnsi="方正仿宋_GBK" w:eastAsia="方正仿宋_GBK" w:cs="方正仿宋_GBK"/>
          <w:color w:val="000000" w:themeColor="text1"/>
          <w:sz w:val="32"/>
          <w:szCs w:val="32"/>
          <w:highlight w:val="none"/>
          <w14:textFill>
            <w14:solidFill>
              <w14:schemeClr w14:val="tx1"/>
            </w14:solidFill>
          </w14:textFill>
        </w:rPr>
        <w:t>万元，具体内容包括：</w:t>
      </w:r>
      <w:r>
        <w:rPr>
          <w:rFonts w:hint="eastAsia" w:ascii="方正仿宋_GBK" w:hAnsi="方正仿宋_GBK" w:eastAsia="方正仿宋_GBK" w:cs="方正仿宋_GBK"/>
          <w:color w:val="000000" w:themeColor="text1"/>
          <w:sz w:val="32"/>
          <w:szCs w:val="32"/>
          <w:highlight w:val="none"/>
          <w:lang w:val="en-US" w:eastAsia="zh-CN"/>
          <w14:textFill>
            <w14:solidFill>
              <w14:schemeClr w14:val="tx1"/>
            </w14:solidFill>
          </w14:textFill>
        </w:rPr>
        <w:t>无</w:t>
      </w:r>
      <w:r>
        <w:rPr>
          <w:rFonts w:hint="eastAsia" w:ascii="方正仿宋_GBK" w:hAnsi="方正仿宋_GBK" w:eastAsia="方正仿宋_GBK" w:cs="方正仿宋_GBK"/>
          <w:color w:val="000000" w:themeColor="text1"/>
          <w:sz w:val="32"/>
          <w:szCs w:val="32"/>
          <w:highlight w:val="none"/>
          <w14:textFill>
            <w14:solidFill>
              <w14:schemeClr w14:val="tx1"/>
            </w14:solidFill>
          </w14:textFill>
        </w:rPr>
        <w:t>。</w:t>
      </w:r>
    </w:p>
    <w:p w14:paraId="32D2F39E">
      <w:pPr>
        <w:pageBreakBefore w:val="0"/>
        <w:kinsoku/>
        <w:wordWrap/>
        <w:overflowPunct/>
        <w:topLinePunct w:val="0"/>
        <w:bidi w:val="0"/>
        <w:spacing w:line="560" w:lineRule="exact"/>
        <w:ind w:firstLine="643" w:firstLineChars="200"/>
        <w:rPr>
          <w:rFonts w:hint="eastAsia" w:ascii="方正仿宋_GBK" w:hAnsi="方正仿宋_GBK" w:eastAsia="方正仿宋_GBK" w:cs="方正仿宋_GBK"/>
          <w:color w:val="000000" w:themeColor="text1"/>
          <w:sz w:val="32"/>
          <w:szCs w:val="32"/>
          <w:highlight w:val="none"/>
          <w14:textFill>
            <w14:solidFill>
              <w14:schemeClr w14:val="tx1"/>
            </w14:solidFill>
          </w14:textFill>
        </w:rPr>
      </w:pPr>
      <w:r>
        <w:rPr>
          <w:rFonts w:hint="eastAsia" w:ascii="方正仿宋_GBK" w:hAnsi="方正仿宋_GBK" w:eastAsia="方正仿宋_GBK" w:cs="方正仿宋_GBK"/>
          <w:b/>
          <w:color w:val="000000" w:themeColor="text1"/>
          <w:sz w:val="32"/>
          <w:szCs w:val="32"/>
          <w:highlight w:val="none"/>
          <w14:textFill>
            <w14:solidFill>
              <w14:schemeClr w14:val="tx1"/>
            </w14:solidFill>
          </w14:textFill>
        </w:rPr>
        <w:t>外事接待支出</w:t>
      </w:r>
      <w:r>
        <w:rPr>
          <w:rFonts w:hint="eastAsia" w:ascii="方正仿宋_GBK" w:hAnsi="方正仿宋_GBK" w:eastAsia="方正仿宋_GBK" w:cs="方正仿宋_GBK"/>
          <w:color w:val="000000" w:themeColor="text1"/>
          <w:sz w:val="32"/>
          <w:szCs w:val="32"/>
          <w:highlight w:val="none"/>
          <w:lang w:val="en-US" w:eastAsia="zh-CN"/>
          <w14:textFill>
            <w14:solidFill>
              <w14:schemeClr w14:val="tx1"/>
            </w14:solidFill>
          </w14:textFill>
        </w:rPr>
        <w:t>0</w:t>
      </w:r>
      <w:r>
        <w:rPr>
          <w:rFonts w:hint="eastAsia" w:ascii="方正仿宋_GBK" w:hAnsi="方正仿宋_GBK" w:eastAsia="方正仿宋_GBK" w:cs="方正仿宋_GBK"/>
          <w:color w:val="000000" w:themeColor="text1"/>
          <w:sz w:val="32"/>
          <w:szCs w:val="32"/>
          <w:highlight w:val="none"/>
          <w14:textFill>
            <w14:solidFill>
              <w14:schemeClr w14:val="tx1"/>
            </w14:solidFill>
          </w14:textFill>
        </w:rPr>
        <w:t>万元，主要用于接待</w:t>
      </w:r>
      <w:r>
        <w:rPr>
          <w:rFonts w:hint="eastAsia" w:ascii="方正仿宋_GBK" w:hAnsi="方正仿宋_GBK" w:eastAsia="方正仿宋_GBK" w:cs="方正仿宋_GBK"/>
          <w:color w:val="000000" w:themeColor="text1"/>
          <w:sz w:val="32"/>
          <w:szCs w:val="32"/>
          <w:highlight w:val="none"/>
          <w:lang w:val="en-US" w:eastAsia="zh-CN"/>
          <w14:textFill>
            <w14:solidFill>
              <w14:schemeClr w14:val="tx1"/>
            </w14:solidFill>
          </w14:textFill>
        </w:rPr>
        <w:t>0</w:t>
      </w:r>
      <w:r>
        <w:rPr>
          <w:rFonts w:hint="eastAsia" w:ascii="方正仿宋_GBK" w:hAnsi="方正仿宋_GBK" w:eastAsia="方正仿宋_GBK" w:cs="方正仿宋_GBK"/>
          <w:color w:val="000000" w:themeColor="text1"/>
          <w:sz w:val="32"/>
          <w:szCs w:val="32"/>
          <w:highlight w:val="none"/>
          <w14:textFill>
            <w14:solidFill>
              <w14:schemeClr w14:val="tx1"/>
            </w14:solidFill>
          </w14:textFill>
        </w:rPr>
        <w:t>（具体项目）</w:t>
      </w:r>
      <w:r>
        <w:rPr>
          <w:rFonts w:hint="eastAsia" w:ascii="方正仿宋_GBK" w:hAnsi="方正仿宋_GBK" w:eastAsia="方正仿宋_GBK" w:cs="方正仿宋_GBK"/>
          <w:color w:val="000000" w:themeColor="text1"/>
          <w:sz w:val="32"/>
          <w:szCs w:val="32"/>
          <w:highlight w:val="none"/>
          <w:lang w:eastAsia="zh-CN"/>
          <w14:textFill>
            <w14:solidFill>
              <w14:schemeClr w14:val="tx1"/>
            </w14:solidFill>
          </w14:textFill>
        </w:rPr>
        <w:t>。</w:t>
      </w:r>
      <w:r>
        <w:rPr>
          <w:rFonts w:hint="eastAsia" w:ascii="方正仿宋_GBK" w:hAnsi="方正仿宋_GBK" w:eastAsia="方正仿宋_GBK" w:cs="方正仿宋_GBK"/>
          <w:color w:val="000000" w:themeColor="text1"/>
          <w:sz w:val="32"/>
          <w:szCs w:val="32"/>
          <w:highlight w:val="none"/>
          <w14:textFill>
            <w14:solidFill>
              <w14:schemeClr w14:val="tx1"/>
            </w14:solidFill>
          </w14:textFill>
        </w:rPr>
        <w:t>外事接待</w:t>
      </w:r>
      <w:r>
        <w:rPr>
          <w:rFonts w:hint="eastAsia" w:ascii="方正仿宋_GBK" w:hAnsi="方正仿宋_GBK" w:eastAsia="方正仿宋_GBK" w:cs="方正仿宋_GBK"/>
          <w:color w:val="000000" w:themeColor="text1"/>
          <w:sz w:val="32"/>
          <w:szCs w:val="32"/>
          <w:highlight w:val="none"/>
          <w:lang w:val="en-US" w:eastAsia="zh-CN"/>
          <w14:textFill>
            <w14:solidFill>
              <w14:schemeClr w14:val="tx1"/>
            </w14:solidFill>
          </w14:textFill>
        </w:rPr>
        <w:t>0</w:t>
      </w:r>
      <w:r>
        <w:rPr>
          <w:rFonts w:hint="eastAsia" w:ascii="方正仿宋_GBK" w:hAnsi="方正仿宋_GBK" w:eastAsia="方正仿宋_GBK" w:cs="方正仿宋_GBK"/>
          <w:color w:val="000000" w:themeColor="text1"/>
          <w:sz w:val="32"/>
          <w:szCs w:val="32"/>
          <w:highlight w:val="none"/>
          <w14:textFill>
            <w14:solidFill>
              <w14:schemeClr w14:val="tx1"/>
            </w14:solidFill>
          </w14:textFill>
        </w:rPr>
        <w:t>批次，</w:t>
      </w:r>
      <w:r>
        <w:rPr>
          <w:rFonts w:hint="eastAsia" w:ascii="方正仿宋_GBK" w:hAnsi="方正仿宋_GBK" w:eastAsia="方正仿宋_GBK" w:cs="方正仿宋_GBK"/>
          <w:color w:val="000000" w:themeColor="text1"/>
          <w:sz w:val="32"/>
          <w:szCs w:val="32"/>
          <w:highlight w:val="none"/>
          <w:lang w:val="en-US" w:eastAsia="zh-CN"/>
          <w14:textFill>
            <w14:solidFill>
              <w14:schemeClr w14:val="tx1"/>
            </w14:solidFill>
          </w14:textFill>
        </w:rPr>
        <w:t>0</w:t>
      </w:r>
      <w:r>
        <w:rPr>
          <w:rFonts w:hint="eastAsia" w:ascii="方正仿宋_GBK" w:hAnsi="方正仿宋_GBK" w:eastAsia="方正仿宋_GBK" w:cs="方正仿宋_GBK"/>
          <w:color w:val="000000" w:themeColor="text1"/>
          <w:sz w:val="32"/>
          <w:szCs w:val="32"/>
          <w:highlight w:val="none"/>
          <w14:textFill>
            <w14:solidFill>
              <w14:schemeClr w14:val="tx1"/>
            </w14:solidFill>
          </w14:textFill>
        </w:rPr>
        <w:t>人</w:t>
      </w:r>
      <w:r>
        <w:rPr>
          <w:rFonts w:hint="eastAsia" w:ascii="方正仿宋_GBK" w:hAnsi="方正仿宋_GBK" w:eastAsia="方正仿宋_GBK" w:cs="方正仿宋_GBK"/>
          <w:color w:val="000000" w:themeColor="text1"/>
          <w:sz w:val="32"/>
          <w:szCs w:val="32"/>
          <w:highlight w:val="none"/>
          <w:lang w:eastAsia="zh-CN"/>
          <w14:textFill>
            <w14:solidFill>
              <w14:schemeClr w14:val="tx1"/>
            </w14:solidFill>
          </w14:textFill>
        </w:rPr>
        <w:t>次（不包括陪同人员）</w:t>
      </w:r>
      <w:r>
        <w:rPr>
          <w:rFonts w:hint="eastAsia" w:ascii="方正仿宋_GBK" w:hAnsi="方正仿宋_GBK" w:eastAsia="方正仿宋_GBK" w:cs="方正仿宋_GBK"/>
          <w:color w:val="000000" w:themeColor="text1"/>
          <w:sz w:val="32"/>
          <w:szCs w:val="32"/>
          <w:highlight w:val="none"/>
          <w14:textFill>
            <w14:solidFill>
              <w14:schemeClr w14:val="tx1"/>
            </w14:solidFill>
          </w14:textFill>
        </w:rPr>
        <w:t>，共计支出</w:t>
      </w:r>
      <w:r>
        <w:rPr>
          <w:rFonts w:hint="eastAsia" w:ascii="方正仿宋_GBK" w:hAnsi="方正仿宋_GBK" w:eastAsia="方正仿宋_GBK" w:cs="方正仿宋_GBK"/>
          <w:color w:val="000000" w:themeColor="text1"/>
          <w:sz w:val="32"/>
          <w:szCs w:val="32"/>
          <w:highlight w:val="none"/>
          <w:lang w:val="en-US" w:eastAsia="zh-CN"/>
          <w14:textFill>
            <w14:solidFill>
              <w14:schemeClr w14:val="tx1"/>
            </w14:solidFill>
          </w14:textFill>
        </w:rPr>
        <w:t>0</w:t>
      </w:r>
      <w:r>
        <w:rPr>
          <w:rFonts w:hint="eastAsia" w:ascii="方正仿宋_GBK" w:hAnsi="方正仿宋_GBK" w:eastAsia="方正仿宋_GBK" w:cs="方正仿宋_GBK"/>
          <w:color w:val="000000" w:themeColor="text1"/>
          <w:sz w:val="32"/>
          <w:szCs w:val="32"/>
          <w:highlight w:val="none"/>
          <w14:textFill>
            <w14:solidFill>
              <w14:schemeClr w14:val="tx1"/>
            </w14:solidFill>
          </w14:textFill>
        </w:rPr>
        <w:t>万元。</w:t>
      </w:r>
      <w:bookmarkStart w:id="92" w:name="_Toc15396610"/>
      <w:bookmarkStart w:id="93" w:name="_Toc15377218"/>
    </w:p>
    <w:p w14:paraId="65A08166">
      <w:pPr>
        <w:pageBreakBefore w:val="0"/>
        <w:kinsoku/>
        <w:wordWrap/>
        <w:overflowPunct/>
        <w:topLinePunct w:val="0"/>
        <w:bidi w:val="0"/>
        <w:spacing w:line="560" w:lineRule="exact"/>
        <w:ind w:firstLine="640"/>
        <w:outlineLvl w:val="1"/>
        <w:rPr>
          <w:rStyle w:val="28"/>
          <w:rFonts w:hint="default" w:ascii="Times New Roman" w:hAnsi="Times New Roman" w:eastAsia="黑体" w:cs="Times New Roman"/>
          <w:color w:val="000000" w:themeColor="text1"/>
          <w:highlight w:val="none"/>
          <w14:textFill>
            <w14:solidFill>
              <w14:schemeClr w14:val="tx1"/>
            </w14:solidFill>
          </w14:textFill>
        </w:rPr>
      </w:pPr>
      <w:bookmarkStart w:id="94" w:name="_Toc23128"/>
      <w:bookmarkStart w:id="95" w:name="_Toc8433"/>
      <w:bookmarkStart w:id="96" w:name="_Toc21846"/>
      <w:r>
        <w:rPr>
          <w:rFonts w:hint="default" w:ascii="Times New Roman" w:hAnsi="Times New Roman" w:eastAsia="黑体" w:cs="Times New Roman"/>
          <w:color w:val="000000" w:themeColor="text1"/>
          <w:sz w:val="32"/>
          <w:szCs w:val="32"/>
          <w:highlight w:val="none"/>
          <w14:textFill>
            <w14:solidFill>
              <w14:schemeClr w14:val="tx1"/>
            </w14:solidFill>
          </w14:textFill>
        </w:rPr>
        <w:t>八、</w:t>
      </w:r>
      <w:r>
        <w:rPr>
          <w:rStyle w:val="28"/>
          <w:rFonts w:hint="default" w:ascii="Times New Roman" w:hAnsi="Times New Roman" w:eastAsia="黑体" w:cs="Times New Roman"/>
          <w:b w:val="0"/>
          <w:color w:val="000000" w:themeColor="text1"/>
          <w:highlight w:val="none"/>
          <w14:textFill>
            <w14:solidFill>
              <w14:schemeClr w14:val="tx1"/>
            </w14:solidFill>
          </w14:textFill>
        </w:rPr>
        <w:t>政府性基金预算支出决算情况说明</w:t>
      </w:r>
      <w:bookmarkEnd w:id="92"/>
      <w:bookmarkEnd w:id="93"/>
      <w:bookmarkEnd w:id="94"/>
      <w:bookmarkEnd w:id="95"/>
      <w:bookmarkEnd w:id="96"/>
    </w:p>
    <w:p w14:paraId="672A7D84">
      <w:pPr>
        <w:pageBreakBefore w:val="0"/>
        <w:kinsoku/>
        <w:wordWrap/>
        <w:overflowPunct/>
        <w:topLinePunct w:val="0"/>
        <w:bidi w:val="0"/>
        <w:spacing w:line="560" w:lineRule="exact"/>
        <w:ind w:firstLine="640"/>
        <w:rPr>
          <w:rFonts w:hint="default" w:ascii="Times New Roman" w:hAnsi="Times New Roman" w:eastAsia="仿宋_GB2312" w:cs="Times New Roman"/>
          <w:color w:val="000000" w:themeColor="text1"/>
          <w:sz w:val="32"/>
          <w:szCs w:val="32"/>
          <w:highlight w:val="none"/>
          <w14:textFill>
            <w14:solidFill>
              <w14:schemeClr w14:val="tx1"/>
            </w14:solidFill>
          </w14:textFill>
        </w:rPr>
      </w:pPr>
      <w:r>
        <w:rPr>
          <w:rFonts w:hint="default" w:ascii="Times New Roman" w:hAnsi="Times New Roman" w:eastAsia="仿宋_GB2312" w:cs="Times New Roman"/>
          <w:color w:val="000000" w:themeColor="text1"/>
          <w:sz w:val="32"/>
          <w:szCs w:val="32"/>
          <w:highlight w:val="none"/>
          <w14:textFill>
            <w14:solidFill>
              <w14:schemeClr w14:val="tx1"/>
            </w14:solidFill>
          </w14:textFill>
        </w:rPr>
        <w:t>20</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22</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年政府性基金预算</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财政</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拨款支出</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0</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万元。</w:t>
      </w:r>
    </w:p>
    <w:p w14:paraId="675A5979">
      <w:pPr>
        <w:pageBreakBefore w:val="0"/>
        <w:numPr>
          <w:ilvl w:val="0"/>
          <w:numId w:val="6"/>
        </w:numPr>
        <w:kinsoku/>
        <w:wordWrap/>
        <w:overflowPunct/>
        <w:topLinePunct w:val="0"/>
        <w:bidi w:val="0"/>
        <w:spacing w:line="560" w:lineRule="exact"/>
        <w:ind w:firstLine="640"/>
        <w:outlineLvl w:val="1"/>
        <w:rPr>
          <w:rStyle w:val="28"/>
          <w:rFonts w:hint="default" w:ascii="Times New Roman" w:hAnsi="Times New Roman" w:eastAsia="黑体" w:cs="Times New Roman"/>
          <w:b w:val="0"/>
          <w:color w:val="000000" w:themeColor="text1"/>
          <w:highlight w:val="none"/>
          <w14:textFill>
            <w14:solidFill>
              <w14:schemeClr w14:val="tx1"/>
            </w14:solidFill>
          </w14:textFill>
        </w:rPr>
      </w:pPr>
      <w:bookmarkStart w:id="97" w:name="_Toc8793"/>
      <w:bookmarkStart w:id="98" w:name="_Toc13379"/>
      <w:bookmarkStart w:id="99" w:name="_Toc15377219"/>
      <w:bookmarkStart w:id="100" w:name="_Toc15396611"/>
      <w:bookmarkStart w:id="101" w:name="_Toc29514"/>
      <w:r>
        <w:rPr>
          <w:rStyle w:val="28"/>
          <w:rFonts w:hint="default" w:ascii="Times New Roman" w:hAnsi="Times New Roman" w:eastAsia="黑体" w:cs="Times New Roman"/>
          <w:b w:val="0"/>
          <w:color w:val="000000" w:themeColor="text1"/>
          <w:highlight w:val="none"/>
          <w14:textFill>
            <w14:solidFill>
              <w14:schemeClr w14:val="tx1"/>
            </w14:solidFill>
          </w14:textFill>
        </w:rPr>
        <w:t>国有资本经营预算支出决算情况说明</w:t>
      </w:r>
      <w:bookmarkEnd w:id="97"/>
      <w:bookmarkEnd w:id="98"/>
      <w:bookmarkEnd w:id="99"/>
      <w:bookmarkEnd w:id="100"/>
      <w:bookmarkEnd w:id="101"/>
    </w:p>
    <w:p w14:paraId="1BEB47AC">
      <w:pPr>
        <w:pageBreakBefore w:val="0"/>
        <w:kinsoku/>
        <w:wordWrap/>
        <w:overflowPunct/>
        <w:topLinePunct w:val="0"/>
        <w:bidi w:val="0"/>
        <w:spacing w:line="560" w:lineRule="exact"/>
        <w:ind w:firstLine="640"/>
        <w:rPr>
          <w:rFonts w:hint="default" w:ascii="Times New Roman" w:hAnsi="Times New Roman" w:eastAsia="微软雅黑" w:cs="Times New Roman"/>
          <w:color w:val="000000" w:themeColor="text1"/>
          <w:sz w:val="44"/>
          <w:szCs w:val="44"/>
          <w:highlight w:val="none"/>
          <w14:textFill>
            <w14:solidFill>
              <w14:schemeClr w14:val="tx1"/>
            </w14:solidFill>
          </w14:textFill>
        </w:rPr>
      </w:pPr>
      <w:r>
        <w:rPr>
          <w:rFonts w:hint="default" w:ascii="Times New Roman" w:hAnsi="Times New Roman" w:eastAsia="仿宋_GB2312" w:cs="Times New Roman"/>
          <w:color w:val="000000" w:themeColor="text1"/>
          <w:sz w:val="32"/>
          <w:szCs w:val="32"/>
          <w:highlight w:val="none"/>
          <w14:textFill>
            <w14:solidFill>
              <w14:schemeClr w14:val="tx1"/>
            </w14:solidFill>
          </w14:textFill>
        </w:rPr>
        <w:t>20</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22</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年国有资本经营预算</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财政</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拨款支出</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0</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万元。</w:t>
      </w:r>
    </w:p>
    <w:p w14:paraId="78333C96">
      <w:pPr>
        <w:pageBreakBefore w:val="0"/>
        <w:numPr>
          <w:ilvl w:val="0"/>
          <w:numId w:val="6"/>
        </w:numPr>
        <w:kinsoku/>
        <w:wordWrap/>
        <w:overflowPunct/>
        <w:topLinePunct w:val="0"/>
        <w:bidi w:val="0"/>
        <w:spacing w:line="560" w:lineRule="exact"/>
        <w:ind w:firstLine="640"/>
        <w:outlineLvl w:val="1"/>
        <w:rPr>
          <w:rStyle w:val="28"/>
          <w:rFonts w:hint="default" w:ascii="Times New Roman" w:hAnsi="Times New Roman" w:eastAsia="黑体" w:cs="Times New Roman"/>
          <w:b w:val="0"/>
          <w:color w:val="000000" w:themeColor="text1"/>
          <w:highlight w:val="none"/>
          <w14:textFill>
            <w14:solidFill>
              <w14:schemeClr w14:val="tx1"/>
            </w14:solidFill>
          </w14:textFill>
        </w:rPr>
      </w:pPr>
      <w:bookmarkStart w:id="102" w:name="_Toc15377221"/>
      <w:bookmarkStart w:id="103" w:name="_Toc19931"/>
      <w:bookmarkStart w:id="104" w:name="_Toc15396612"/>
      <w:bookmarkStart w:id="105" w:name="_Toc3789"/>
      <w:bookmarkStart w:id="106" w:name="_Toc24319"/>
      <w:r>
        <w:rPr>
          <w:rStyle w:val="28"/>
          <w:rFonts w:hint="default" w:ascii="Times New Roman" w:hAnsi="Times New Roman" w:eastAsia="黑体" w:cs="Times New Roman"/>
          <w:b w:val="0"/>
          <w:color w:val="000000" w:themeColor="text1"/>
          <w:highlight w:val="none"/>
          <w14:textFill>
            <w14:solidFill>
              <w14:schemeClr w14:val="tx1"/>
            </w14:solidFill>
          </w14:textFill>
        </w:rPr>
        <w:t>其他重要事项的情况说明</w:t>
      </w:r>
      <w:bookmarkEnd w:id="102"/>
      <w:bookmarkEnd w:id="103"/>
      <w:bookmarkEnd w:id="104"/>
      <w:bookmarkEnd w:id="105"/>
      <w:bookmarkEnd w:id="106"/>
    </w:p>
    <w:p w14:paraId="45818E66">
      <w:pPr>
        <w:pageBreakBefore w:val="0"/>
        <w:kinsoku/>
        <w:wordWrap/>
        <w:overflowPunct/>
        <w:topLinePunct w:val="0"/>
        <w:bidi w:val="0"/>
        <w:spacing w:line="560" w:lineRule="exact"/>
        <w:ind w:firstLine="643" w:firstLineChars="200"/>
        <w:outlineLvl w:val="2"/>
        <w:rPr>
          <w:rFonts w:hint="default" w:ascii="Times New Roman" w:hAnsi="Times New Roman" w:eastAsia="仿宋" w:cs="Times New Roman"/>
          <w:color w:val="000000" w:themeColor="text1"/>
          <w:sz w:val="32"/>
          <w:szCs w:val="32"/>
          <w:highlight w:val="none"/>
          <w14:textFill>
            <w14:solidFill>
              <w14:schemeClr w14:val="tx1"/>
            </w14:solidFill>
          </w14:textFill>
        </w:rPr>
      </w:pPr>
      <w:bookmarkStart w:id="107" w:name="_Toc15377222"/>
      <w:r>
        <w:rPr>
          <w:rFonts w:hint="default" w:ascii="Times New Roman" w:hAnsi="Times New Roman" w:eastAsia="仿宋" w:cs="Times New Roman"/>
          <w:b/>
          <w:color w:val="000000" w:themeColor="text1"/>
          <w:sz w:val="32"/>
          <w:szCs w:val="32"/>
          <w:highlight w:val="none"/>
          <w14:textFill>
            <w14:solidFill>
              <w14:schemeClr w14:val="tx1"/>
            </w14:solidFill>
          </w14:textFill>
        </w:rPr>
        <w:t>（一）机关运行经费支出情况</w:t>
      </w:r>
      <w:bookmarkEnd w:id="107"/>
    </w:p>
    <w:p w14:paraId="58527C70">
      <w:pPr>
        <w:pageBreakBefore w:val="0"/>
        <w:kinsoku/>
        <w:wordWrap/>
        <w:overflowPunct/>
        <w:topLinePunct w:val="0"/>
        <w:bidi w:val="0"/>
        <w:spacing w:line="560" w:lineRule="exact"/>
        <w:ind w:firstLine="640" w:firstLineChars="200"/>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pPr>
      <w:r>
        <w:rPr>
          <w:rFonts w:hint="default" w:ascii="Times New Roman" w:hAnsi="Times New Roman" w:eastAsia="仿宋_GB2312" w:cs="Times New Roman"/>
          <w:color w:val="000000" w:themeColor="text1"/>
          <w:sz w:val="32"/>
          <w:szCs w:val="32"/>
          <w:highlight w:val="none"/>
          <w14:textFill>
            <w14:solidFill>
              <w14:schemeClr w14:val="tx1"/>
            </w14:solidFill>
          </w14:textFill>
        </w:rPr>
        <w:t>20</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22</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年，</w:t>
      </w:r>
      <w:r>
        <w:rPr>
          <w:rFonts w:hint="default" w:ascii="Times New Roman" w:hAnsi="Times New Roman" w:eastAsia="仿宋_GB2312" w:cs="Times New Roman"/>
          <w:color w:val="000000" w:themeColor="text1"/>
          <w:sz w:val="32"/>
          <w:szCs w:val="32"/>
          <w14:textFill>
            <w14:solidFill>
              <w14:schemeClr w14:val="tx1"/>
            </w14:solidFill>
          </w14:textFill>
        </w:rPr>
        <w:t>中国共产党壤塘县委员会办公室</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机关运行经费支出</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205.44</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万元，比20</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21</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年减少</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85.69</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万元，下降</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29.4</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主要原</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因为</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2022年主要出差培训，参会次数减少。</w:t>
      </w:r>
    </w:p>
    <w:p w14:paraId="4AC48D1A">
      <w:pPr>
        <w:pageBreakBefore w:val="0"/>
        <w:kinsoku/>
        <w:wordWrap/>
        <w:overflowPunct/>
        <w:topLinePunct w:val="0"/>
        <w:bidi w:val="0"/>
        <w:spacing w:line="560" w:lineRule="exact"/>
        <w:ind w:firstLine="643" w:firstLineChars="200"/>
        <w:rPr>
          <w:rFonts w:hint="default" w:ascii="Times New Roman" w:hAnsi="Times New Roman" w:eastAsia="仿宋" w:cs="Times New Roman"/>
          <w:b/>
          <w:color w:val="000000" w:themeColor="text1"/>
          <w:sz w:val="32"/>
          <w:szCs w:val="32"/>
          <w:highlight w:val="none"/>
          <w:lang w:eastAsia="zh-CN"/>
          <w14:textFill>
            <w14:solidFill>
              <w14:schemeClr w14:val="tx1"/>
            </w14:solidFill>
          </w14:textFill>
        </w:rPr>
      </w:pPr>
      <w:r>
        <w:rPr>
          <w:rFonts w:hint="default" w:ascii="Times New Roman" w:hAnsi="Times New Roman" w:eastAsia="仿宋" w:cs="Times New Roman"/>
          <w:b/>
          <w:color w:val="000000" w:themeColor="text1"/>
          <w:sz w:val="32"/>
          <w:szCs w:val="32"/>
          <w:highlight w:val="none"/>
          <w14:textFill>
            <w14:solidFill>
              <w14:schemeClr w14:val="tx1"/>
            </w14:solidFill>
          </w14:textFill>
        </w:rPr>
        <w:t>（注：数据来源于财决附03表</w:t>
      </w:r>
      <w:r>
        <w:rPr>
          <w:rFonts w:hint="default" w:ascii="Times New Roman" w:hAnsi="Times New Roman" w:eastAsia="仿宋" w:cs="Times New Roman"/>
          <w:b/>
          <w:color w:val="000000" w:themeColor="text1"/>
          <w:sz w:val="32"/>
          <w:szCs w:val="32"/>
          <w:highlight w:val="none"/>
          <w:lang w:eastAsia="zh-CN"/>
          <w14:textFill>
            <w14:solidFill>
              <w14:schemeClr w14:val="tx1"/>
            </w14:solidFill>
          </w14:textFill>
        </w:rPr>
        <w:t>）</w:t>
      </w:r>
    </w:p>
    <w:p w14:paraId="4DA0D8E8">
      <w:pPr>
        <w:pageBreakBefore w:val="0"/>
        <w:kinsoku/>
        <w:wordWrap/>
        <w:overflowPunct/>
        <w:topLinePunct w:val="0"/>
        <w:autoSpaceDE w:val="0"/>
        <w:autoSpaceDN w:val="0"/>
        <w:bidi w:val="0"/>
        <w:adjustRightInd w:val="0"/>
        <w:spacing w:line="560" w:lineRule="exact"/>
        <w:ind w:firstLine="643" w:firstLineChars="200"/>
        <w:jc w:val="left"/>
        <w:outlineLvl w:val="2"/>
        <w:rPr>
          <w:rFonts w:hint="default" w:ascii="Times New Roman" w:hAnsi="Times New Roman" w:eastAsia="仿宋" w:cs="Times New Roman"/>
          <w:b/>
          <w:color w:val="000000" w:themeColor="text1"/>
          <w:sz w:val="32"/>
          <w:szCs w:val="32"/>
          <w:highlight w:val="none"/>
          <w14:textFill>
            <w14:solidFill>
              <w14:schemeClr w14:val="tx1"/>
            </w14:solidFill>
          </w14:textFill>
        </w:rPr>
      </w:pPr>
      <w:bookmarkStart w:id="108" w:name="_Toc15377223"/>
      <w:r>
        <w:rPr>
          <w:rFonts w:hint="default" w:ascii="Times New Roman" w:hAnsi="Times New Roman" w:eastAsia="仿宋" w:cs="Times New Roman"/>
          <w:b/>
          <w:color w:val="000000" w:themeColor="text1"/>
          <w:sz w:val="32"/>
          <w:szCs w:val="32"/>
          <w:highlight w:val="none"/>
          <w14:textFill>
            <w14:solidFill>
              <w14:schemeClr w14:val="tx1"/>
            </w14:solidFill>
          </w14:textFill>
        </w:rPr>
        <w:t>（二）政府采购支出情况</w:t>
      </w:r>
      <w:bookmarkEnd w:id="108"/>
    </w:p>
    <w:p w14:paraId="7760062B">
      <w:pPr>
        <w:pageBreakBefore w:val="0"/>
        <w:kinsoku/>
        <w:wordWrap/>
        <w:overflowPunct/>
        <w:topLinePunct w:val="0"/>
        <w:bidi w:val="0"/>
        <w:spacing w:line="560" w:lineRule="exact"/>
        <w:ind w:firstLine="640" w:firstLineChars="200"/>
        <w:rPr>
          <w:rFonts w:hint="eastAsia" w:ascii="方正仿宋_GBK" w:hAnsi="方正仿宋_GBK" w:eastAsia="方正仿宋_GBK" w:cs="方正仿宋_GBK"/>
          <w:color w:val="000000" w:themeColor="text1"/>
          <w:sz w:val="32"/>
          <w:szCs w:val="32"/>
          <w:highlight w:val="none"/>
          <w14:textFill>
            <w14:solidFill>
              <w14:schemeClr w14:val="tx1"/>
            </w14:solidFill>
          </w14:textFill>
        </w:rPr>
      </w:pPr>
      <w:r>
        <w:rPr>
          <w:rFonts w:hint="eastAsia" w:ascii="方正仿宋_GBK" w:hAnsi="方正仿宋_GBK" w:eastAsia="方正仿宋_GBK" w:cs="方正仿宋_GBK"/>
          <w:color w:val="000000" w:themeColor="text1"/>
          <w:sz w:val="32"/>
          <w:szCs w:val="32"/>
          <w:highlight w:val="none"/>
          <w14:textFill>
            <w14:solidFill>
              <w14:schemeClr w14:val="tx1"/>
            </w14:solidFill>
          </w14:textFill>
        </w:rPr>
        <w:t>20</w:t>
      </w:r>
      <w:r>
        <w:rPr>
          <w:rFonts w:hint="eastAsia" w:ascii="方正仿宋_GBK" w:hAnsi="方正仿宋_GBK" w:eastAsia="方正仿宋_GBK" w:cs="方正仿宋_GBK"/>
          <w:color w:val="000000" w:themeColor="text1"/>
          <w:sz w:val="32"/>
          <w:szCs w:val="32"/>
          <w:highlight w:val="none"/>
          <w:lang w:val="en-US" w:eastAsia="zh-CN"/>
          <w14:textFill>
            <w14:solidFill>
              <w14:schemeClr w14:val="tx1"/>
            </w14:solidFill>
          </w14:textFill>
        </w:rPr>
        <w:t>22</w:t>
      </w:r>
      <w:r>
        <w:rPr>
          <w:rFonts w:hint="eastAsia" w:ascii="方正仿宋_GBK" w:hAnsi="方正仿宋_GBK" w:eastAsia="方正仿宋_GBK" w:cs="方正仿宋_GBK"/>
          <w:color w:val="000000" w:themeColor="text1"/>
          <w:sz w:val="32"/>
          <w:szCs w:val="32"/>
          <w:highlight w:val="none"/>
          <w14:textFill>
            <w14:solidFill>
              <w14:schemeClr w14:val="tx1"/>
            </w14:solidFill>
          </w14:textFill>
        </w:rPr>
        <w:t>年，</w:t>
      </w:r>
      <w:r>
        <w:rPr>
          <w:rFonts w:hint="eastAsia" w:ascii="方正仿宋_GBK" w:hAnsi="方正仿宋_GBK" w:eastAsia="方正仿宋_GBK" w:cs="方正仿宋_GBK"/>
          <w:color w:val="000000" w:themeColor="text1"/>
          <w:sz w:val="32"/>
          <w:szCs w:val="32"/>
          <w14:textFill>
            <w14:solidFill>
              <w14:schemeClr w14:val="tx1"/>
            </w14:solidFill>
          </w14:textFill>
        </w:rPr>
        <w:t>中国共产党壤塘县委员会办公室</w:t>
      </w:r>
      <w:r>
        <w:rPr>
          <w:rFonts w:hint="eastAsia" w:ascii="方正仿宋_GBK" w:hAnsi="方正仿宋_GBK" w:eastAsia="方正仿宋_GBK" w:cs="方正仿宋_GBK"/>
          <w:color w:val="000000" w:themeColor="text1"/>
          <w:sz w:val="32"/>
          <w:szCs w:val="32"/>
          <w:highlight w:val="none"/>
          <w14:textFill>
            <w14:solidFill>
              <w14:schemeClr w14:val="tx1"/>
            </w14:solidFill>
          </w14:textFill>
        </w:rPr>
        <w:t>政府采购支出总额</w:t>
      </w:r>
      <w:r>
        <w:rPr>
          <w:rFonts w:hint="eastAsia" w:ascii="方正仿宋_GBK" w:hAnsi="方正仿宋_GBK" w:eastAsia="方正仿宋_GBK" w:cs="方正仿宋_GBK"/>
          <w:color w:val="000000" w:themeColor="text1"/>
          <w:sz w:val="32"/>
          <w:szCs w:val="32"/>
          <w:highlight w:val="none"/>
          <w:lang w:val="en-US" w:eastAsia="zh-CN"/>
          <w14:textFill>
            <w14:solidFill>
              <w14:schemeClr w14:val="tx1"/>
            </w14:solidFill>
          </w14:textFill>
        </w:rPr>
        <w:t>0</w:t>
      </w:r>
      <w:r>
        <w:rPr>
          <w:rFonts w:hint="eastAsia" w:ascii="方正仿宋_GBK" w:hAnsi="方正仿宋_GBK" w:eastAsia="方正仿宋_GBK" w:cs="方正仿宋_GBK"/>
          <w:color w:val="000000" w:themeColor="text1"/>
          <w:sz w:val="32"/>
          <w:szCs w:val="32"/>
          <w:highlight w:val="none"/>
          <w14:textFill>
            <w14:solidFill>
              <w14:schemeClr w14:val="tx1"/>
            </w14:solidFill>
          </w14:textFill>
        </w:rPr>
        <w:t>万元，其中：政府采购货物支出</w:t>
      </w:r>
      <w:r>
        <w:rPr>
          <w:rFonts w:hint="eastAsia" w:ascii="方正仿宋_GBK" w:hAnsi="方正仿宋_GBK" w:eastAsia="方正仿宋_GBK" w:cs="方正仿宋_GBK"/>
          <w:color w:val="000000" w:themeColor="text1"/>
          <w:sz w:val="32"/>
          <w:szCs w:val="32"/>
          <w:highlight w:val="none"/>
          <w:lang w:val="en-US" w:eastAsia="zh-CN"/>
          <w14:textFill>
            <w14:solidFill>
              <w14:schemeClr w14:val="tx1"/>
            </w14:solidFill>
          </w14:textFill>
        </w:rPr>
        <w:t>0</w:t>
      </w:r>
      <w:r>
        <w:rPr>
          <w:rFonts w:hint="eastAsia" w:ascii="方正仿宋_GBK" w:hAnsi="方正仿宋_GBK" w:eastAsia="方正仿宋_GBK" w:cs="方正仿宋_GBK"/>
          <w:color w:val="000000" w:themeColor="text1"/>
          <w:sz w:val="32"/>
          <w:szCs w:val="32"/>
          <w:highlight w:val="none"/>
          <w14:textFill>
            <w14:solidFill>
              <w14:schemeClr w14:val="tx1"/>
            </w14:solidFill>
          </w14:textFill>
        </w:rPr>
        <w:t>万元、政府采购工程支出</w:t>
      </w:r>
      <w:r>
        <w:rPr>
          <w:rFonts w:hint="eastAsia" w:ascii="方正仿宋_GBK" w:hAnsi="方正仿宋_GBK" w:eastAsia="方正仿宋_GBK" w:cs="方正仿宋_GBK"/>
          <w:color w:val="000000" w:themeColor="text1"/>
          <w:sz w:val="32"/>
          <w:szCs w:val="32"/>
          <w:highlight w:val="none"/>
          <w:lang w:val="en-US" w:eastAsia="zh-CN"/>
          <w14:textFill>
            <w14:solidFill>
              <w14:schemeClr w14:val="tx1"/>
            </w14:solidFill>
          </w14:textFill>
        </w:rPr>
        <w:t>0</w:t>
      </w:r>
      <w:r>
        <w:rPr>
          <w:rFonts w:hint="eastAsia" w:ascii="方正仿宋_GBK" w:hAnsi="方正仿宋_GBK" w:eastAsia="方正仿宋_GBK" w:cs="方正仿宋_GBK"/>
          <w:color w:val="000000" w:themeColor="text1"/>
          <w:sz w:val="32"/>
          <w:szCs w:val="32"/>
          <w:highlight w:val="none"/>
          <w14:textFill>
            <w14:solidFill>
              <w14:schemeClr w14:val="tx1"/>
            </w14:solidFill>
          </w14:textFill>
        </w:rPr>
        <w:t>万元、政府采购服务支出</w:t>
      </w:r>
      <w:r>
        <w:rPr>
          <w:rFonts w:hint="eastAsia" w:ascii="方正仿宋_GBK" w:hAnsi="方正仿宋_GBK" w:eastAsia="方正仿宋_GBK" w:cs="方正仿宋_GBK"/>
          <w:color w:val="000000" w:themeColor="text1"/>
          <w:sz w:val="32"/>
          <w:szCs w:val="32"/>
          <w:highlight w:val="none"/>
          <w:lang w:val="en-US" w:eastAsia="zh-CN"/>
          <w14:textFill>
            <w14:solidFill>
              <w14:schemeClr w14:val="tx1"/>
            </w14:solidFill>
          </w14:textFill>
        </w:rPr>
        <w:t>0</w:t>
      </w:r>
      <w:r>
        <w:rPr>
          <w:rFonts w:hint="eastAsia" w:ascii="方正仿宋_GBK" w:hAnsi="方正仿宋_GBK" w:eastAsia="方正仿宋_GBK" w:cs="方正仿宋_GBK"/>
          <w:color w:val="000000" w:themeColor="text1"/>
          <w:sz w:val="32"/>
          <w:szCs w:val="32"/>
          <w:highlight w:val="none"/>
          <w14:textFill>
            <w14:solidFill>
              <w14:schemeClr w14:val="tx1"/>
            </w14:solidFill>
          </w14:textFill>
        </w:rPr>
        <w:t>万元。主要用于…（具体工作）。授予中小企业合同金额</w:t>
      </w:r>
      <w:r>
        <w:rPr>
          <w:rFonts w:hint="eastAsia" w:ascii="方正仿宋_GBK" w:hAnsi="方正仿宋_GBK" w:eastAsia="方正仿宋_GBK" w:cs="方正仿宋_GBK"/>
          <w:color w:val="000000" w:themeColor="text1"/>
          <w:sz w:val="32"/>
          <w:szCs w:val="32"/>
          <w:highlight w:val="none"/>
          <w:lang w:val="en-US" w:eastAsia="zh-CN"/>
          <w14:textFill>
            <w14:solidFill>
              <w14:schemeClr w14:val="tx1"/>
            </w14:solidFill>
          </w14:textFill>
        </w:rPr>
        <w:t>0</w:t>
      </w:r>
      <w:r>
        <w:rPr>
          <w:rFonts w:hint="eastAsia" w:ascii="方正仿宋_GBK" w:hAnsi="方正仿宋_GBK" w:eastAsia="方正仿宋_GBK" w:cs="方正仿宋_GBK"/>
          <w:color w:val="000000" w:themeColor="text1"/>
          <w:sz w:val="32"/>
          <w:szCs w:val="32"/>
          <w:highlight w:val="none"/>
          <w14:textFill>
            <w14:solidFill>
              <w14:schemeClr w14:val="tx1"/>
            </w14:solidFill>
          </w14:textFill>
        </w:rPr>
        <w:t>万元，占政府采购支出总额的</w:t>
      </w:r>
      <w:r>
        <w:rPr>
          <w:rFonts w:hint="eastAsia" w:ascii="方正仿宋_GBK" w:hAnsi="方正仿宋_GBK" w:eastAsia="方正仿宋_GBK" w:cs="方正仿宋_GBK"/>
          <w:color w:val="000000" w:themeColor="text1"/>
          <w:sz w:val="32"/>
          <w:szCs w:val="32"/>
          <w:highlight w:val="none"/>
          <w:lang w:val="en-US" w:eastAsia="zh-CN"/>
          <w14:textFill>
            <w14:solidFill>
              <w14:schemeClr w14:val="tx1"/>
            </w14:solidFill>
          </w14:textFill>
        </w:rPr>
        <w:t>0</w:t>
      </w:r>
      <w:r>
        <w:rPr>
          <w:rFonts w:hint="eastAsia" w:ascii="方正仿宋_GBK" w:hAnsi="方正仿宋_GBK" w:eastAsia="方正仿宋_GBK" w:cs="方正仿宋_GBK"/>
          <w:color w:val="000000" w:themeColor="text1"/>
          <w:sz w:val="32"/>
          <w:szCs w:val="32"/>
          <w:highlight w:val="none"/>
          <w14:textFill>
            <w14:solidFill>
              <w14:schemeClr w14:val="tx1"/>
            </w14:solidFill>
          </w14:textFill>
        </w:rPr>
        <w:t>%，其中：授予小微企业合同金额</w:t>
      </w:r>
      <w:r>
        <w:rPr>
          <w:rFonts w:hint="eastAsia" w:ascii="方正仿宋_GBK" w:hAnsi="方正仿宋_GBK" w:eastAsia="方正仿宋_GBK" w:cs="方正仿宋_GBK"/>
          <w:color w:val="000000" w:themeColor="text1"/>
          <w:sz w:val="32"/>
          <w:szCs w:val="32"/>
          <w:highlight w:val="none"/>
          <w:lang w:val="en-US" w:eastAsia="zh-CN"/>
          <w14:textFill>
            <w14:solidFill>
              <w14:schemeClr w14:val="tx1"/>
            </w14:solidFill>
          </w14:textFill>
        </w:rPr>
        <w:t>0</w:t>
      </w:r>
      <w:r>
        <w:rPr>
          <w:rFonts w:hint="eastAsia" w:ascii="方正仿宋_GBK" w:hAnsi="方正仿宋_GBK" w:eastAsia="方正仿宋_GBK" w:cs="方正仿宋_GBK"/>
          <w:color w:val="000000" w:themeColor="text1"/>
          <w:sz w:val="32"/>
          <w:szCs w:val="32"/>
          <w:highlight w:val="none"/>
          <w14:textFill>
            <w14:solidFill>
              <w14:schemeClr w14:val="tx1"/>
            </w14:solidFill>
          </w14:textFill>
        </w:rPr>
        <w:t>万元，占政府采购支出总额的</w:t>
      </w:r>
      <w:r>
        <w:rPr>
          <w:rFonts w:hint="eastAsia" w:ascii="方正仿宋_GBK" w:hAnsi="方正仿宋_GBK" w:eastAsia="方正仿宋_GBK" w:cs="方正仿宋_GBK"/>
          <w:color w:val="000000" w:themeColor="text1"/>
          <w:sz w:val="32"/>
          <w:szCs w:val="32"/>
          <w:highlight w:val="none"/>
          <w:lang w:val="en-US" w:eastAsia="zh-CN"/>
          <w14:textFill>
            <w14:solidFill>
              <w14:schemeClr w14:val="tx1"/>
            </w14:solidFill>
          </w14:textFill>
        </w:rPr>
        <w:t>0</w:t>
      </w:r>
      <w:r>
        <w:rPr>
          <w:rFonts w:hint="eastAsia" w:ascii="方正仿宋_GBK" w:hAnsi="方正仿宋_GBK" w:eastAsia="方正仿宋_GBK" w:cs="方正仿宋_GBK"/>
          <w:color w:val="000000" w:themeColor="text1"/>
          <w:sz w:val="32"/>
          <w:szCs w:val="32"/>
          <w:highlight w:val="none"/>
          <w14:textFill>
            <w14:solidFill>
              <w14:schemeClr w14:val="tx1"/>
            </w14:solidFill>
          </w14:textFill>
        </w:rPr>
        <w:t>%。</w:t>
      </w:r>
    </w:p>
    <w:p w14:paraId="66ED8DB8">
      <w:pPr>
        <w:pageBreakBefore w:val="0"/>
        <w:kinsoku/>
        <w:wordWrap/>
        <w:overflowPunct/>
        <w:topLinePunct w:val="0"/>
        <w:bidi w:val="0"/>
        <w:spacing w:line="560" w:lineRule="exact"/>
        <w:ind w:firstLine="643" w:firstLineChars="200"/>
        <w:rPr>
          <w:rFonts w:hint="default" w:ascii="Times New Roman" w:hAnsi="Times New Roman" w:eastAsia="仿宋" w:cs="Times New Roman"/>
          <w:b/>
          <w:color w:val="000000" w:themeColor="text1"/>
          <w:sz w:val="32"/>
          <w:szCs w:val="32"/>
          <w:highlight w:val="none"/>
          <w14:textFill>
            <w14:solidFill>
              <w14:schemeClr w14:val="tx1"/>
            </w14:solidFill>
          </w14:textFill>
        </w:rPr>
      </w:pPr>
      <w:r>
        <w:rPr>
          <w:rFonts w:hint="default" w:ascii="Times New Roman" w:hAnsi="Times New Roman" w:eastAsia="仿宋" w:cs="Times New Roman"/>
          <w:b/>
          <w:color w:val="000000" w:themeColor="text1"/>
          <w:sz w:val="32"/>
          <w:szCs w:val="32"/>
          <w:highlight w:val="none"/>
          <w14:textFill>
            <w14:solidFill>
              <w14:schemeClr w14:val="tx1"/>
            </w14:solidFill>
          </w14:textFill>
        </w:rPr>
        <w:t>（注：数据来源于财决附03表）</w:t>
      </w:r>
    </w:p>
    <w:p w14:paraId="5E4CE82A">
      <w:pPr>
        <w:pageBreakBefore w:val="0"/>
        <w:kinsoku/>
        <w:wordWrap/>
        <w:overflowPunct/>
        <w:topLinePunct w:val="0"/>
        <w:autoSpaceDE w:val="0"/>
        <w:autoSpaceDN w:val="0"/>
        <w:bidi w:val="0"/>
        <w:adjustRightInd w:val="0"/>
        <w:spacing w:line="560" w:lineRule="exact"/>
        <w:ind w:firstLine="643" w:firstLineChars="200"/>
        <w:jc w:val="left"/>
        <w:outlineLvl w:val="2"/>
        <w:rPr>
          <w:rFonts w:hint="default" w:ascii="Times New Roman" w:hAnsi="Times New Roman" w:eastAsia="仿宋" w:cs="Times New Roman"/>
          <w:b/>
          <w:color w:val="000000" w:themeColor="text1"/>
          <w:sz w:val="32"/>
          <w:szCs w:val="32"/>
          <w:highlight w:val="none"/>
          <w14:textFill>
            <w14:solidFill>
              <w14:schemeClr w14:val="tx1"/>
            </w14:solidFill>
          </w14:textFill>
        </w:rPr>
      </w:pPr>
      <w:bookmarkStart w:id="109" w:name="_Toc15377224"/>
      <w:r>
        <w:rPr>
          <w:rFonts w:hint="default" w:ascii="Times New Roman" w:hAnsi="Times New Roman" w:eastAsia="仿宋" w:cs="Times New Roman"/>
          <w:b/>
          <w:color w:val="000000" w:themeColor="text1"/>
          <w:sz w:val="32"/>
          <w:szCs w:val="32"/>
          <w:highlight w:val="none"/>
          <w14:textFill>
            <w14:solidFill>
              <w14:schemeClr w14:val="tx1"/>
            </w14:solidFill>
          </w14:textFill>
        </w:rPr>
        <w:t>（三）国有资产占有使用情况</w:t>
      </w:r>
      <w:bookmarkEnd w:id="109"/>
    </w:p>
    <w:p w14:paraId="470C6535">
      <w:pPr>
        <w:pageBreakBefore w:val="0"/>
        <w:kinsoku/>
        <w:wordWrap/>
        <w:overflowPunct/>
        <w:topLinePunct w:val="0"/>
        <w:autoSpaceDE w:val="0"/>
        <w:autoSpaceDN w:val="0"/>
        <w:bidi w:val="0"/>
        <w:adjustRightInd w:val="0"/>
        <w:spacing w:line="560" w:lineRule="exact"/>
        <w:ind w:firstLine="640" w:firstLineChars="200"/>
        <w:jc w:val="left"/>
        <w:rPr>
          <w:rFonts w:hint="default" w:ascii="Times New Roman" w:hAnsi="Times New Roman" w:eastAsia="仿宋_GB2312" w:cs="Times New Roman"/>
          <w:color w:val="000000" w:themeColor="text1"/>
          <w:sz w:val="32"/>
          <w:szCs w:val="32"/>
          <w:highlight w:val="none"/>
          <w14:textFill>
            <w14:solidFill>
              <w14:schemeClr w14:val="tx1"/>
            </w14:solidFill>
          </w14:textFill>
        </w:rPr>
      </w:pPr>
      <w:r>
        <w:rPr>
          <w:rFonts w:hint="default" w:ascii="Times New Roman" w:hAnsi="Times New Roman" w:eastAsia="仿宋_GB2312" w:cs="Times New Roman"/>
          <w:color w:val="000000" w:themeColor="text1"/>
          <w:sz w:val="32"/>
          <w:szCs w:val="32"/>
          <w:highlight w:val="none"/>
          <w14:textFill>
            <w14:solidFill>
              <w14:schemeClr w14:val="tx1"/>
            </w14:solidFill>
          </w14:textFill>
        </w:rPr>
        <w:t>20</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22</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年12月31日，</w:t>
      </w:r>
      <w:r>
        <w:rPr>
          <w:rFonts w:hint="default" w:ascii="Times New Roman" w:hAnsi="Times New Roman" w:eastAsia="仿宋_GB2312" w:cs="Times New Roman"/>
          <w:color w:val="000000" w:themeColor="text1"/>
          <w:sz w:val="32"/>
          <w:szCs w:val="32"/>
          <w14:textFill>
            <w14:solidFill>
              <w14:schemeClr w14:val="tx1"/>
            </w14:solidFill>
          </w14:textFill>
        </w:rPr>
        <w:t>中国共产党壤塘县委员会办公室</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共有车辆</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7</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辆，其中：机要通信用车</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1</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辆、应急保障用车</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7</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辆</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单价100万元以上专用设备</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0</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台（套）。</w:t>
      </w:r>
    </w:p>
    <w:p w14:paraId="6AF23208">
      <w:pPr>
        <w:pageBreakBefore w:val="0"/>
        <w:kinsoku/>
        <w:wordWrap/>
        <w:overflowPunct/>
        <w:topLinePunct w:val="0"/>
        <w:autoSpaceDE w:val="0"/>
        <w:autoSpaceDN w:val="0"/>
        <w:bidi w:val="0"/>
        <w:adjustRightInd w:val="0"/>
        <w:spacing w:line="560" w:lineRule="exact"/>
        <w:ind w:firstLine="643" w:firstLineChars="200"/>
        <w:jc w:val="left"/>
        <w:rPr>
          <w:rFonts w:hint="default" w:ascii="Times New Roman" w:hAnsi="Times New Roman" w:eastAsia="仿宋" w:cs="Times New Roman"/>
          <w:b/>
          <w:color w:val="000000" w:themeColor="text1"/>
          <w:sz w:val="32"/>
          <w:szCs w:val="32"/>
          <w:highlight w:val="none"/>
          <w14:textFill>
            <w14:solidFill>
              <w14:schemeClr w14:val="tx1"/>
            </w14:solidFill>
          </w14:textFill>
        </w:rPr>
      </w:pPr>
      <w:r>
        <w:rPr>
          <w:rFonts w:hint="default" w:ascii="Times New Roman" w:hAnsi="Times New Roman" w:eastAsia="仿宋" w:cs="Times New Roman"/>
          <w:b/>
          <w:color w:val="000000" w:themeColor="text1"/>
          <w:sz w:val="32"/>
          <w:szCs w:val="32"/>
          <w:highlight w:val="none"/>
          <w14:textFill>
            <w14:solidFill>
              <w14:schemeClr w14:val="tx1"/>
            </w14:solidFill>
          </w14:textFill>
        </w:rPr>
        <w:t>（注：数据来源</w:t>
      </w:r>
      <w:r>
        <w:rPr>
          <w:rFonts w:hint="default" w:ascii="Times New Roman" w:hAnsi="Times New Roman" w:eastAsia="仿宋" w:cs="Times New Roman"/>
          <w:b/>
          <w:color w:val="000000" w:themeColor="text1"/>
          <w:sz w:val="32"/>
          <w:szCs w:val="32"/>
          <w:highlight w:val="none"/>
          <w:lang w:eastAsia="zh-CN"/>
          <w14:textFill>
            <w14:solidFill>
              <w14:schemeClr w14:val="tx1"/>
            </w14:solidFill>
          </w14:textFill>
        </w:rPr>
        <w:t>于</w:t>
      </w:r>
      <w:r>
        <w:rPr>
          <w:rFonts w:hint="default" w:ascii="Times New Roman" w:hAnsi="Times New Roman" w:eastAsia="仿宋" w:cs="Times New Roman"/>
          <w:b/>
          <w:color w:val="000000" w:themeColor="text1"/>
          <w:sz w:val="32"/>
          <w:szCs w:val="32"/>
          <w:highlight w:val="none"/>
          <w14:textFill>
            <w14:solidFill>
              <w14:schemeClr w14:val="tx1"/>
            </w14:solidFill>
          </w14:textFill>
        </w:rPr>
        <w:t>财决附03表，按部门决算报表填报数据罗列车辆情况。）</w:t>
      </w:r>
    </w:p>
    <w:p w14:paraId="1F325B9F">
      <w:pPr>
        <w:pageBreakBefore w:val="0"/>
        <w:kinsoku/>
        <w:wordWrap/>
        <w:overflowPunct/>
        <w:topLinePunct w:val="0"/>
        <w:autoSpaceDE w:val="0"/>
        <w:autoSpaceDN w:val="0"/>
        <w:bidi w:val="0"/>
        <w:adjustRightInd w:val="0"/>
        <w:spacing w:line="560" w:lineRule="exact"/>
        <w:ind w:firstLine="643" w:firstLineChars="200"/>
        <w:jc w:val="left"/>
        <w:outlineLvl w:val="2"/>
        <w:rPr>
          <w:rFonts w:hint="default" w:ascii="Times New Roman" w:hAnsi="Times New Roman" w:eastAsia="仿宋" w:cs="Times New Roman"/>
          <w:b/>
          <w:color w:val="000000" w:themeColor="text1"/>
          <w:sz w:val="32"/>
          <w:szCs w:val="32"/>
          <w:highlight w:val="none"/>
          <w14:textFill>
            <w14:solidFill>
              <w14:schemeClr w14:val="tx1"/>
            </w14:solidFill>
          </w14:textFill>
        </w:rPr>
      </w:pPr>
      <w:r>
        <w:rPr>
          <w:rFonts w:hint="default" w:ascii="Times New Roman" w:hAnsi="Times New Roman" w:eastAsia="仿宋" w:cs="Times New Roman"/>
          <w:b/>
          <w:color w:val="000000" w:themeColor="text1"/>
          <w:sz w:val="32"/>
          <w:szCs w:val="32"/>
          <w:highlight w:val="none"/>
          <w14:textFill>
            <w14:solidFill>
              <w14:schemeClr w14:val="tx1"/>
            </w14:solidFill>
          </w14:textFill>
        </w:rPr>
        <w:t>（四）预算绩效管理情况</w:t>
      </w:r>
    </w:p>
    <w:p w14:paraId="63B1C08C">
      <w:pPr>
        <w:pageBreakBefore w:val="0"/>
        <w:widowControl/>
        <w:kinsoku/>
        <w:wordWrap/>
        <w:overflowPunct/>
        <w:topLinePunct w:val="0"/>
        <w:bidi w:val="0"/>
        <w:spacing w:line="560" w:lineRule="exact"/>
        <w:ind w:firstLine="640" w:firstLineChars="200"/>
        <w:jc w:val="left"/>
        <w:rPr>
          <w:rFonts w:hint="eastAsia" w:ascii="方正仿宋_GBK" w:hAnsi="方正仿宋_GBK" w:eastAsia="方正仿宋_GBK" w:cs="方正仿宋_GBK"/>
          <w:color w:val="000000" w:themeColor="text1"/>
          <w:sz w:val="32"/>
          <w:szCs w:val="32"/>
          <w:highlight w:val="none"/>
          <w14:textFill>
            <w14:solidFill>
              <w14:schemeClr w14:val="tx1"/>
            </w14:solidFill>
          </w14:textFill>
        </w:rPr>
      </w:pPr>
      <w:r>
        <w:rPr>
          <w:rFonts w:hint="eastAsia" w:ascii="方正仿宋_GBK" w:hAnsi="方正仿宋_GBK" w:eastAsia="方正仿宋_GBK" w:cs="方正仿宋_GBK"/>
          <w:color w:val="000000" w:themeColor="text1"/>
          <w:sz w:val="32"/>
          <w:szCs w:val="32"/>
          <w:highlight w:val="none"/>
          <w14:textFill>
            <w14:solidFill>
              <w14:schemeClr w14:val="tx1"/>
            </w14:solidFill>
          </w14:textFill>
        </w:rPr>
        <w:t>根据预算绩效管理要求，本部门在202</w:t>
      </w:r>
      <w:r>
        <w:rPr>
          <w:rFonts w:hint="eastAsia" w:ascii="方正仿宋_GBK" w:hAnsi="方正仿宋_GBK" w:eastAsia="方正仿宋_GBK" w:cs="方正仿宋_GBK"/>
          <w:color w:val="000000" w:themeColor="text1"/>
          <w:sz w:val="32"/>
          <w:szCs w:val="32"/>
          <w:highlight w:val="none"/>
          <w:lang w:val="en-US" w:eastAsia="zh-CN"/>
          <w14:textFill>
            <w14:solidFill>
              <w14:schemeClr w14:val="tx1"/>
            </w14:solidFill>
          </w14:textFill>
        </w:rPr>
        <w:t>2</w:t>
      </w:r>
      <w:r>
        <w:rPr>
          <w:rFonts w:hint="eastAsia" w:ascii="方正仿宋_GBK" w:hAnsi="方正仿宋_GBK" w:eastAsia="方正仿宋_GBK" w:cs="方正仿宋_GBK"/>
          <w:color w:val="000000" w:themeColor="text1"/>
          <w:sz w:val="32"/>
          <w:szCs w:val="32"/>
          <w:highlight w:val="none"/>
          <w14:textFill>
            <w14:solidFill>
              <w14:schemeClr w14:val="tx1"/>
            </w14:solidFill>
          </w14:textFill>
        </w:rPr>
        <w:t>年度预算编制阶段，组织对</w:t>
      </w:r>
      <w:r>
        <w:rPr>
          <w:rFonts w:hint="eastAsia" w:ascii="方正仿宋_GBK" w:hAnsi="方正仿宋_GBK" w:eastAsia="方正仿宋_GBK" w:cs="方正仿宋_GBK"/>
          <w:color w:val="000000" w:themeColor="text1"/>
          <w:sz w:val="32"/>
          <w:szCs w:val="32"/>
          <w:highlight w:val="none"/>
          <w:lang w:val="en-US" w:eastAsia="zh-CN"/>
          <w14:textFill>
            <w14:solidFill>
              <w14:schemeClr w14:val="tx1"/>
            </w14:solidFill>
          </w14:textFill>
        </w:rPr>
        <w:t>党政内网委托业务费及网络改造费，慰问经费，机要应急配套资金及督查工作经费，会议室提升改造，维稳保障经费</w:t>
      </w:r>
      <w:r>
        <w:rPr>
          <w:rFonts w:hint="eastAsia" w:ascii="方正仿宋_GBK" w:hAnsi="方正仿宋_GBK" w:eastAsia="方正仿宋_GBK" w:cs="方正仿宋_GBK"/>
          <w:color w:val="000000" w:themeColor="text1"/>
          <w:sz w:val="32"/>
          <w:szCs w:val="32"/>
          <w:highlight w:val="none"/>
          <w14:textFill>
            <w14:solidFill>
              <w14:schemeClr w14:val="tx1"/>
            </w14:solidFill>
          </w14:textFill>
        </w:rPr>
        <w:t>等</w:t>
      </w:r>
      <w:r>
        <w:rPr>
          <w:rFonts w:hint="eastAsia" w:ascii="方正仿宋_GBK" w:hAnsi="方正仿宋_GBK" w:eastAsia="方正仿宋_GBK" w:cs="方正仿宋_GBK"/>
          <w:color w:val="000000" w:themeColor="text1"/>
          <w:sz w:val="32"/>
          <w:szCs w:val="32"/>
          <w:highlight w:val="none"/>
          <w:lang w:val="en-US" w:eastAsia="zh-CN"/>
          <w14:textFill>
            <w14:solidFill>
              <w14:schemeClr w14:val="tx1"/>
            </w14:solidFill>
          </w14:textFill>
        </w:rPr>
        <w:t>5</w:t>
      </w:r>
      <w:r>
        <w:rPr>
          <w:rFonts w:hint="eastAsia" w:ascii="方正仿宋_GBK" w:hAnsi="方正仿宋_GBK" w:eastAsia="方正仿宋_GBK" w:cs="方正仿宋_GBK"/>
          <w:color w:val="000000" w:themeColor="text1"/>
          <w:sz w:val="32"/>
          <w:szCs w:val="32"/>
          <w:highlight w:val="none"/>
          <w14:textFill>
            <w14:solidFill>
              <w14:schemeClr w14:val="tx1"/>
            </w14:solidFill>
          </w14:textFill>
        </w:rPr>
        <w:t>个项目开展了预算事前绩效评估，对</w:t>
      </w:r>
      <w:r>
        <w:rPr>
          <w:rFonts w:hint="eastAsia" w:ascii="方正仿宋_GBK" w:hAnsi="方正仿宋_GBK" w:eastAsia="方正仿宋_GBK" w:cs="方正仿宋_GBK"/>
          <w:color w:val="000000" w:themeColor="text1"/>
          <w:sz w:val="32"/>
          <w:szCs w:val="32"/>
          <w:highlight w:val="none"/>
          <w:lang w:val="en-US" w:eastAsia="zh-CN"/>
          <w14:textFill>
            <w14:solidFill>
              <w14:schemeClr w14:val="tx1"/>
            </w14:solidFill>
          </w14:textFill>
        </w:rPr>
        <w:t>5</w:t>
      </w:r>
      <w:r>
        <w:rPr>
          <w:rFonts w:hint="eastAsia" w:ascii="方正仿宋_GBK" w:hAnsi="方正仿宋_GBK" w:eastAsia="方正仿宋_GBK" w:cs="方正仿宋_GBK"/>
          <w:color w:val="000000" w:themeColor="text1"/>
          <w:sz w:val="32"/>
          <w:szCs w:val="32"/>
          <w:highlight w:val="none"/>
          <w14:textFill>
            <w14:solidFill>
              <w14:schemeClr w14:val="tx1"/>
            </w14:solidFill>
          </w14:textFill>
        </w:rPr>
        <w:t>个项目编制了绩效目标</w:t>
      </w:r>
      <w:r>
        <w:rPr>
          <w:rFonts w:hint="eastAsia" w:ascii="方正仿宋_GBK" w:hAnsi="方正仿宋_GBK" w:eastAsia="方正仿宋_GBK" w:cs="方正仿宋_GBK"/>
          <w:color w:val="000000" w:themeColor="text1"/>
          <w:sz w:val="32"/>
          <w:szCs w:val="32"/>
          <w:highlight w:val="none"/>
          <w:lang w:eastAsia="zh-CN"/>
          <w14:textFill>
            <w14:solidFill>
              <w14:schemeClr w14:val="tx1"/>
            </w14:solidFill>
          </w14:textFill>
        </w:rPr>
        <w:t>，在</w:t>
      </w:r>
      <w:r>
        <w:rPr>
          <w:rFonts w:hint="eastAsia" w:ascii="方正仿宋_GBK" w:hAnsi="方正仿宋_GBK" w:eastAsia="方正仿宋_GBK" w:cs="方正仿宋_GBK"/>
          <w:color w:val="000000" w:themeColor="text1"/>
          <w:sz w:val="32"/>
          <w:szCs w:val="32"/>
          <w:highlight w:val="none"/>
          <w14:textFill>
            <w14:solidFill>
              <w14:schemeClr w14:val="tx1"/>
            </w14:solidFill>
          </w14:textFill>
        </w:rPr>
        <w:t>预算执行过程中，</w:t>
      </w:r>
      <w:r>
        <w:rPr>
          <w:rFonts w:hint="eastAsia" w:ascii="方正仿宋_GBK" w:hAnsi="方正仿宋_GBK" w:eastAsia="方正仿宋_GBK" w:cs="方正仿宋_GBK"/>
          <w:color w:val="000000" w:themeColor="text1"/>
          <w:sz w:val="32"/>
          <w:szCs w:val="32"/>
          <w:highlight w:val="none"/>
          <w:lang w:val="en-US" w:eastAsia="zh-CN"/>
          <w14:textFill>
            <w14:solidFill>
              <w14:schemeClr w14:val="tx1"/>
            </w14:solidFill>
          </w14:textFill>
        </w:rPr>
        <w:t>对5</w:t>
      </w:r>
      <w:r>
        <w:rPr>
          <w:rFonts w:hint="eastAsia" w:ascii="方正仿宋_GBK" w:hAnsi="方正仿宋_GBK" w:eastAsia="方正仿宋_GBK" w:cs="方正仿宋_GBK"/>
          <w:color w:val="000000" w:themeColor="text1"/>
          <w:sz w:val="32"/>
          <w:szCs w:val="32"/>
          <w:highlight w:val="none"/>
          <w14:textFill>
            <w14:solidFill>
              <w14:schemeClr w14:val="tx1"/>
            </w14:solidFill>
          </w14:textFill>
        </w:rPr>
        <w:t>个项目开展绩效监控。</w:t>
      </w:r>
    </w:p>
    <w:p w14:paraId="77501796">
      <w:pPr>
        <w:pageBreakBefore w:val="0"/>
        <w:widowControl/>
        <w:kinsoku/>
        <w:wordWrap/>
        <w:overflowPunct/>
        <w:topLinePunct w:val="0"/>
        <w:bidi w:val="0"/>
        <w:spacing w:line="560" w:lineRule="exact"/>
        <w:ind w:firstLine="640" w:firstLineChars="200"/>
        <w:textAlignment w:val="center"/>
        <w:rPr>
          <w:rFonts w:hint="eastAsia" w:ascii="方正仿宋_GBK" w:hAnsi="方正仿宋_GBK" w:eastAsia="方正仿宋_GBK" w:cs="方正仿宋_GBK"/>
          <w:color w:val="000000" w:themeColor="text1"/>
          <w:sz w:val="32"/>
          <w:szCs w:val="32"/>
          <w14:textFill>
            <w14:solidFill>
              <w14:schemeClr w14:val="tx1"/>
            </w14:solidFill>
          </w14:textFill>
        </w:rPr>
      </w:pPr>
      <w:r>
        <w:rPr>
          <w:rFonts w:hint="eastAsia" w:ascii="方正仿宋_GBK" w:hAnsi="方正仿宋_GBK" w:eastAsia="方正仿宋_GBK" w:cs="方正仿宋_GBK"/>
          <w:color w:val="000000" w:themeColor="text1"/>
          <w:sz w:val="32"/>
          <w:szCs w:val="32"/>
          <w14:textFill>
            <w14:solidFill>
              <w14:schemeClr w14:val="tx1"/>
            </w14:solidFill>
          </w14:textFill>
        </w:rPr>
        <w:t>本部门按要求对202</w:t>
      </w:r>
      <w:r>
        <w:rPr>
          <w:rFonts w:hint="eastAsia" w:ascii="方正仿宋_GBK" w:hAnsi="方正仿宋_GBK" w:eastAsia="方正仿宋_GBK" w:cs="方正仿宋_GBK"/>
          <w:color w:val="000000" w:themeColor="text1"/>
          <w:sz w:val="32"/>
          <w:szCs w:val="32"/>
          <w:lang w:val="en-US" w:eastAsia="zh-CN"/>
          <w14:textFill>
            <w14:solidFill>
              <w14:schemeClr w14:val="tx1"/>
            </w14:solidFill>
          </w14:textFill>
        </w:rPr>
        <w:t>2</w:t>
      </w:r>
      <w:r>
        <w:rPr>
          <w:rFonts w:hint="eastAsia" w:ascii="方正仿宋_GBK" w:hAnsi="方正仿宋_GBK" w:eastAsia="方正仿宋_GBK" w:cs="方正仿宋_GBK"/>
          <w:color w:val="000000" w:themeColor="text1"/>
          <w:sz w:val="32"/>
          <w:szCs w:val="32"/>
          <w14:textFill>
            <w14:solidFill>
              <w14:schemeClr w14:val="tx1"/>
            </w14:solidFill>
          </w14:textFill>
        </w:rPr>
        <w:t>部门整体支出绩效评价情况开展自评，《中国共产党壤塘县委员会办公室部门202</w:t>
      </w:r>
      <w:r>
        <w:rPr>
          <w:rFonts w:hint="eastAsia" w:ascii="方正仿宋_GBK" w:hAnsi="方正仿宋_GBK" w:eastAsia="方正仿宋_GBK" w:cs="方正仿宋_GBK"/>
          <w:color w:val="000000" w:themeColor="text1"/>
          <w:sz w:val="32"/>
          <w:szCs w:val="32"/>
          <w:lang w:val="en-US" w:eastAsia="zh-CN"/>
          <w14:textFill>
            <w14:solidFill>
              <w14:schemeClr w14:val="tx1"/>
            </w14:solidFill>
          </w14:textFill>
        </w:rPr>
        <w:t>2</w:t>
      </w:r>
      <w:r>
        <w:rPr>
          <w:rFonts w:hint="eastAsia" w:ascii="方正仿宋_GBK" w:hAnsi="方正仿宋_GBK" w:eastAsia="方正仿宋_GBK" w:cs="方正仿宋_GBK"/>
          <w:color w:val="000000" w:themeColor="text1"/>
          <w:sz w:val="32"/>
          <w:szCs w:val="32"/>
          <w14:textFill>
            <w14:solidFill>
              <w14:schemeClr w14:val="tx1"/>
            </w14:solidFill>
          </w14:textFill>
        </w:rPr>
        <w:t>部门整体支出绩效评价报告》见附件（附件1）。</w:t>
      </w:r>
    </w:p>
    <w:p w14:paraId="49EC72E2">
      <w:pPr>
        <w:pageBreakBefore w:val="0"/>
        <w:kinsoku/>
        <w:wordWrap/>
        <w:overflowPunct/>
        <w:topLinePunct w:val="0"/>
        <w:bidi w:val="0"/>
        <w:spacing w:line="560" w:lineRule="exact"/>
        <w:ind w:firstLine="640" w:firstLineChars="200"/>
        <w:rPr>
          <w:rFonts w:hint="eastAsia" w:ascii="方正仿宋_GBK" w:hAnsi="方正仿宋_GBK" w:eastAsia="方正仿宋_GBK" w:cs="方正仿宋_GBK"/>
          <w:color w:val="000000" w:themeColor="text1"/>
          <w:sz w:val="32"/>
          <w:szCs w:val="32"/>
          <w14:textFill>
            <w14:solidFill>
              <w14:schemeClr w14:val="tx1"/>
            </w14:solidFill>
          </w14:textFill>
        </w:rPr>
      </w:pPr>
      <w:r>
        <w:rPr>
          <w:rFonts w:hint="eastAsia" w:ascii="方正仿宋_GBK" w:hAnsi="方正仿宋_GBK" w:eastAsia="方正仿宋_GBK" w:cs="方正仿宋_GBK"/>
          <w:color w:val="000000" w:themeColor="text1"/>
          <w:sz w:val="32"/>
          <w:szCs w:val="32"/>
          <w14:textFill>
            <w14:solidFill>
              <w14:schemeClr w14:val="tx1"/>
            </w14:solidFill>
          </w14:textFill>
        </w:rPr>
        <w:t>本部门自行组织对“一般行政管理事务项目</w:t>
      </w:r>
      <w:r>
        <w:rPr>
          <w:rFonts w:hint="eastAsia" w:ascii="方正仿宋_GBK" w:hAnsi="方正仿宋_GBK" w:eastAsia="方正仿宋_GBK" w:cs="方正仿宋_GBK"/>
          <w:color w:val="000000" w:themeColor="text1"/>
          <w:sz w:val="32"/>
          <w:szCs w:val="32"/>
          <w:lang w:eastAsia="zh-CN"/>
          <w14:textFill>
            <w14:solidFill>
              <w14:schemeClr w14:val="tx1"/>
            </w14:solidFill>
          </w14:textFill>
        </w:rPr>
        <w:t>”“</w:t>
      </w:r>
      <w:r>
        <w:rPr>
          <w:rFonts w:hint="eastAsia" w:ascii="方正仿宋_GBK" w:hAnsi="方正仿宋_GBK" w:eastAsia="方正仿宋_GBK" w:cs="方正仿宋_GBK"/>
          <w:color w:val="000000" w:themeColor="text1"/>
          <w:sz w:val="32"/>
          <w:szCs w:val="32"/>
          <w14:textFill>
            <w14:solidFill>
              <w14:schemeClr w14:val="tx1"/>
            </w14:solidFill>
          </w14:textFill>
        </w:rPr>
        <w:t>其他公共安全支出项目”、开展了绩效评价，《中国共产党壤塘县委员会办公室项目202</w:t>
      </w:r>
      <w:r>
        <w:rPr>
          <w:rFonts w:hint="eastAsia" w:ascii="方正仿宋_GBK" w:hAnsi="方正仿宋_GBK" w:eastAsia="方正仿宋_GBK" w:cs="方正仿宋_GBK"/>
          <w:color w:val="000000" w:themeColor="text1"/>
          <w:sz w:val="32"/>
          <w:szCs w:val="32"/>
          <w:lang w:val="en-US" w:eastAsia="zh-CN"/>
          <w14:textFill>
            <w14:solidFill>
              <w14:schemeClr w14:val="tx1"/>
            </w14:solidFill>
          </w14:textFill>
        </w:rPr>
        <w:t>2</w:t>
      </w:r>
      <w:r>
        <w:rPr>
          <w:rFonts w:hint="eastAsia" w:ascii="方正仿宋_GBK" w:hAnsi="方正仿宋_GBK" w:eastAsia="方正仿宋_GBK" w:cs="方正仿宋_GBK"/>
          <w:color w:val="000000" w:themeColor="text1"/>
          <w:sz w:val="32"/>
          <w:szCs w:val="32"/>
          <w14:textFill>
            <w14:solidFill>
              <w14:schemeClr w14:val="tx1"/>
            </w14:solidFill>
          </w14:textFill>
        </w:rPr>
        <w:t>绩效评价报告》见附件（附件2）。</w:t>
      </w:r>
    </w:p>
    <w:p w14:paraId="570E183B">
      <w:pPr>
        <w:pageBreakBefore w:val="0"/>
        <w:widowControl/>
        <w:kinsoku/>
        <w:wordWrap/>
        <w:overflowPunct/>
        <w:topLinePunct w:val="0"/>
        <w:bidi w:val="0"/>
        <w:spacing w:line="560" w:lineRule="exact"/>
        <w:ind w:firstLine="643" w:firstLineChars="200"/>
        <w:jc w:val="left"/>
        <w:rPr>
          <w:rFonts w:hint="default" w:ascii="Times New Roman" w:hAnsi="Times New Roman" w:eastAsia="仿宋_GB2312" w:cs="Times New Roman"/>
          <w:b/>
          <w:color w:val="000000" w:themeColor="text1"/>
          <w:sz w:val="32"/>
          <w:szCs w:val="32"/>
          <w:highlight w:val="none"/>
          <w14:textFill>
            <w14:solidFill>
              <w14:schemeClr w14:val="tx1"/>
            </w14:solidFill>
          </w14:textFill>
        </w:rPr>
      </w:pPr>
    </w:p>
    <w:p w14:paraId="5A79940A">
      <w:pPr>
        <w:pageBreakBefore w:val="0"/>
        <w:numPr>
          <w:ilvl w:val="0"/>
          <w:numId w:val="7"/>
        </w:numPr>
        <w:kinsoku/>
        <w:wordWrap/>
        <w:overflowPunct/>
        <w:topLinePunct w:val="0"/>
        <w:bidi w:val="0"/>
        <w:spacing w:line="560" w:lineRule="exact"/>
        <w:ind w:firstLine="660" w:firstLineChars="150"/>
        <w:jc w:val="center"/>
        <w:outlineLvl w:val="0"/>
        <w:rPr>
          <w:rFonts w:hint="default" w:ascii="Times New Roman" w:hAnsi="Times New Roman" w:cs="Times New Roman"/>
          <w:b/>
          <w:color w:val="000000" w:themeColor="text1"/>
          <w:sz w:val="44"/>
          <w:szCs w:val="44"/>
          <w:highlight w:val="none"/>
          <w14:textFill>
            <w14:solidFill>
              <w14:schemeClr w14:val="tx1"/>
            </w14:solidFill>
          </w14:textFill>
        </w:rPr>
      </w:pPr>
      <w:bookmarkStart w:id="110" w:name="_Toc7997"/>
      <w:bookmarkStart w:id="111" w:name="_Toc15377225"/>
      <w:bookmarkStart w:id="112" w:name="_Toc11539"/>
      <w:bookmarkStart w:id="113" w:name="_Toc15396613"/>
      <w:bookmarkStart w:id="114" w:name="_Toc16810"/>
      <w:r>
        <w:rPr>
          <w:rFonts w:hint="default" w:ascii="Times New Roman" w:hAnsi="Times New Roman" w:eastAsia="黑体" w:cs="Times New Roman"/>
          <w:color w:val="000000" w:themeColor="text1"/>
          <w:sz w:val="44"/>
          <w:szCs w:val="44"/>
          <w:highlight w:val="none"/>
          <w14:textFill>
            <w14:solidFill>
              <w14:schemeClr w14:val="tx1"/>
            </w14:solidFill>
          </w14:textFill>
        </w:rPr>
        <w:t>名</w:t>
      </w:r>
      <w:r>
        <w:rPr>
          <w:rStyle w:val="27"/>
          <w:rFonts w:hint="default" w:ascii="Times New Roman" w:hAnsi="Times New Roman" w:eastAsia="黑体" w:cs="Times New Roman"/>
          <w:b w:val="0"/>
          <w:color w:val="000000" w:themeColor="text1"/>
          <w:highlight w:val="none"/>
          <w14:textFill>
            <w14:solidFill>
              <w14:schemeClr w14:val="tx1"/>
            </w14:solidFill>
          </w14:textFill>
        </w:rPr>
        <w:t>词解释</w:t>
      </w:r>
      <w:bookmarkEnd w:id="110"/>
      <w:bookmarkEnd w:id="111"/>
      <w:bookmarkEnd w:id="112"/>
      <w:bookmarkEnd w:id="113"/>
      <w:bookmarkEnd w:id="114"/>
    </w:p>
    <w:p w14:paraId="0C8A79BA">
      <w:pPr>
        <w:pStyle w:val="25"/>
        <w:pageBreakBefore w:val="0"/>
        <w:kinsoku/>
        <w:wordWrap/>
        <w:overflowPunct/>
        <w:topLinePunct w:val="0"/>
        <w:bidi w:val="0"/>
        <w:spacing w:line="560" w:lineRule="exact"/>
        <w:ind w:firstLine="640" w:firstLineChars="200"/>
        <w:rPr>
          <w:rFonts w:hint="eastAsia" w:ascii="方正仿宋_GBK" w:hAnsi="方正仿宋_GBK" w:eastAsia="方正仿宋_GBK" w:cs="方正仿宋_GBK"/>
          <w:color w:val="000000" w:themeColor="text1"/>
          <w:sz w:val="32"/>
          <w:szCs w:val="32"/>
          <w:highlight w:val="none"/>
          <w14:textFill>
            <w14:solidFill>
              <w14:schemeClr w14:val="tx1"/>
            </w14:solidFill>
          </w14:textFill>
        </w:rPr>
      </w:pPr>
      <w:r>
        <w:rPr>
          <w:rFonts w:hint="eastAsia" w:ascii="方正仿宋_GBK" w:hAnsi="方正仿宋_GBK" w:eastAsia="方正仿宋_GBK" w:cs="方正仿宋_GBK"/>
          <w:color w:val="000000" w:themeColor="text1"/>
          <w:sz w:val="32"/>
          <w:szCs w:val="32"/>
          <w:highlight w:val="none"/>
          <w14:textFill>
            <w14:solidFill>
              <w14:schemeClr w14:val="tx1"/>
            </w14:solidFill>
          </w14:textFill>
        </w:rPr>
        <w:t>1.财政拨款收入：指单位从同级财政部门取得的财政预算资金。</w:t>
      </w:r>
    </w:p>
    <w:p w14:paraId="5F5A7D7C">
      <w:pPr>
        <w:pStyle w:val="25"/>
        <w:pageBreakBefore w:val="0"/>
        <w:kinsoku/>
        <w:wordWrap/>
        <w:overflowPunct/>
        <w:topLinePunct w:val="0"/>
        <w:bidi w:val="0"/>
        <w:spacing w:line="560" w:lineRule="exact"/>
        <w:ind w:firstLine="640" w:firstLineChars="200"/>
        <w:rPr>
          <w:rFonts w:hint="eastAsia" w:ascii="方正仿宋_GBK" w:hAnsi="方正仿宋_GBK" w:eastAsia="方正仿宋_GBK" w:cs="方正仿宋_GBK"/>
          <w:color w:val="000000" w:themeColor="text1"/>
          <w:sz w:val="32"/>
          <w:szCs w:val="32"/>
          <w:highlight w:val="none"/>
          <w14:textFill>
            <w14:solidFill>
              <w14:schemeClr w14:val="tx1"/>
            </w14:solidFill>
          </w14:textFill>
        </w:rPr>
      </w:pPr>
      <w:r>
        <w:rPr>
          <w:rFonts w:hint="eastAsia" w:ascii="方正仿宋_GBK" w:hAnsi="方正仿宋_GBK" w:eastAsia="方正仿宋_GBK" w:cs="方正仿宋_GBK"/>
          <w:color w:val="000000" w:themeColor="text1"/>
          <w:sz w:val="32"/>
          <w:szCs w:val="32"/>
          <w:highlight w:val="none"/>
          <w14:textFill>
            <w14:solidFill>
              <w14:schemeClr w14:val="tx1"/>
            </w14:solidFill>
          </w14:textFill>
        </w:rPr>
        <w:t>2.事业收入：指事业单位开展专业业务活动及辅助活动取得的收入。如…（二级预算单位事业收入情况）等。</w:t>
      </w:r>
    </w:p>
    <w:p w14:paraId="74FD6423">
      <w:pPr>
        <w:pStyle w:val="25"/>
        <w:pageBreakBefore w:val="0"/>
        <w:kinsoku/>
        <w:wordWrap/>
        <w:overflowPunct/>
        <w:topLinePunct w:val="0"/>
        <w:bidi w:val="0"/>
        <w:spacing w:line="560" w:lineRule="exact"/>
        <w:ind w:firstLine="640" w:firstLineChars="200"/>
        <w:rPr>
          <w:rFonts w:hint="eastAsia" w:ascii="方正仿宋_GBK" w:hAnsi="方正仿宋_GBK" w:eastAsia="方正仿宋_GBK" w:cs="方正仿宋_GBK"/>
          <w:color w:val="000000" w:themeColor="text1"/>
          <w:sz w:val="32"/>
          <w:szCs w:val="32"/>
          <w:highlight w:val="none"/>
          <w14:textFill>
            <w14:solidFill>
              <w14:schemeClr w14:val="tx1"/>
            </w14:solidFill>
          </w14:textFill>
        </w:rPr>
      </w:pPr>
      <w:r>
        <w:rPr>
          <w:rFonts w:hint="eastAsia" w:ascii="方正仿宋_GBK" w:hAnsi="方正仿宋_GBK" w:eastAsia="方正仿宋_GBK" w:cs="方正仿宋_GBK"/>
          <w:color w:val="000000" w:themeColor="text1"/>
          <w:sz w:val="32"/>
          <w:szCs w:val="32"/>
          <w:highlight w:val="none"/>
          <w14:textFill>
            <w14:solidFill>
              <w14:schemeClr w14:val="tx1"/>
            </w14:solidFill>
          </w14:textFill>
        </w:rPr>
        <w:t>3.经营收入：指事业单位在专业业务活动及其辅助活动之外开展非独立核算经营活动取得的收入。如…（二级预算单位经营收入情况）等。</w:t>
      </w:r>
    </w:p>
    <w:p w14:paraId="582DAAC9">
      <w:pPr>
        <w:pStyle w:val="25"/>
        <w:pageBreakBefore w:val="0"/>
        <w:kinsoku/>
        <w:wordWrap/>
        <w:overflowPunct/>
        <w:topLinePunct w:val="0"/>
        <w:bidi w:val="0"/>
        <w:spacing w:line="560" w:lineRule="exact"/>
        <w:ind w:firstLine="640" w:firstLineChars="200"/>
        <w:rPr>
          <w:rFonts w:hint="eastAsia" w:ascii="方正仿宋_GBK" w:hAnsi="方正仿宋_GBK" w:eastAsia="方正仿宋_GBK" w:cs="方正仿宋_GBK"/>
          <w:color w:val="000000" w:themeColor="text1"/>
          <w:sz w:val="32"/>
          <w:szCs w:val="32"/>
          <w:highlight w:val="none"/>
          <w:lang w:eastAsia="zh-CN"/>
          <w14:textFill>
            <w14:solidFill>
              <w14:schemeClr w14:val="tx1"/>
            </w14:solidFill>
          </w14:textFill>
        </w:rPr>
      </w:pPr>
      <w:r>
        <w:rPr>
          <w:rFonts w:hint="eastAsia" w:ascii="方正仿宋_GBK" w:hAnsi="方正仿宋_GBK" w:eastAsia="方正仿宋_GBK" w:cs="方正仿宋_GBK"/>
          <w:color w:val="000000" w:themeColor="text1"/>
          <w:sz w:val="32"/>
          <w:szCs w:val="32"/>
          <w:highlight w:val="none"/>
          <w14:textFill>
            <w14:solidFill>
              <w14:schemeClr w14:val="tx1"/>
            </w14:solidFill>
          </w14:textFill>
        </w:rPr>
        <w:t>4.其他收入：指单位取得的除上述收入以外的各项收入。主要是…（收入类型）等。</w:t>
      </w:r>
    </w:p>
    <w:p w14:paraId="17E369A0">
      <w:pPr>
        <w:pStyle w:val="25"/>
        <w:pageBreakBefore w:val="0"/>
        <w:kinsoku/>
        <w:wordWrap/>
        <w:overflowPunct/>
        <w:topLinePunct w:val="0"/>
        <w:bidi w:val="0"/>
        <w:spacing w:line="560" w:lineRule="exact"/>
        <w:ind w:firstLine="640" w:firstLineChars="200"/>
        <w:rPr>
          <w:rFonts w:hint="eastAsia" w:ascii="方正仿宋_GBK" w:hAnsi="方正仿宋_GBK" w:eastAsia="方正仿宋_GBK" w:cs="方正仿宋_GBK"/>
          <w:color w:val="000000" w:themeColor="text1"/>
          <w:sz w:val="32"/>
          <w:szCs w:val="32"/>
          <w:highlight w:val="none"/>
          <w:lang w:eastAsia="zh-CN"/>
          <w14:textFill>
            <w14:solidFill>
              <w14:schemeClr w14:val="tx1"/>
            </w14:solidFill>
          </w14:textFill>
        </w:rPr>
      </w:pPr>
      <w:r>
        <w:rPr>
          <w:rFonts w:hint="eastAsia" w:ascii="方正仿宋_GBK" w:hAnsi="方正仿宋_GBK" w:eastAsia="方正仿宋_GBK" w:cs="方正仿宋_GBK"/>
          <w:color w:val="000000" w:themeColor="text1"/>
          <w:sz w:val="32"/>
          <w:szCs w:val="32"/>
          <w:highlight w:val="none"/>
          <w14:textFill>
            <w14:solidFill>
              <w14:schemeClr w14:val="tx1"/>
            </w14:solidFill>
          </w14:textFill>
        </w:rPr>
        <w:t>5.</w:t>
      </w:r>
      <w:r>
        <w:rPr>
          <w:rFonts w:hint="eastAsia" w:ascii="方正仿宋_GBK" w:hAnsi="方正仿宋_GBK" w:eastAsia="方正仿宋_GBK" w:cs="方正仿宋_GBK"/>
          <w:color w:val="000000" w:themeColor="text1"/>
          <w:sz w:val="32"/>
          <w:szCs w:val="32"/>
          <w:highlight w:val="none"/>
          <w:lang w:eastAsia="zh-CN"/>
          <w14:textFill>
            <w14:solidFill>
              <w14:schemeClr w14:val="tx1"/>
            </w14:solidFill>
          </w14:textFill>
        </w:rPr>
        <w:t>使用非财政拨款结余</w:t>
      </w:r>
      <w:r>
        <w:rPr>
          <w:rFonts w:hint="eastAsia" w:ascii="方正仿宋_GBK" w:hAnsi="方正仿宋_GBK" w:eastAsia="方正仿宋_GBK" w:cs="方正仿宋_GBK"/>
          <w:color w:val="000000" w:themeColor="text1"/>
          <w:sz w:val="32"/>
          <w:szCs w:val="32"/>
          <w:highlight w:val="none"/>
          <w14:textFill>
            <w14:solidFill>
              <w14:schemeClr w14:val="tx1"/>
            </w14:solidFill>
          </w14:textFill>
        </w:rPr>
        <w:t>：指事业单位</w:t>
      </w:r>
      <w:r>
        <w:rPr>
          <w:rFonts w:hint="eastAsia" w:ascii="方正仿宋_GBK" w:hAnsi="方正仿宋_GBK" w:eastAsia="方正仿宋_GBK" w:cs="方正仿宋_GBK"/>
          <w:color w:val="000000" w:themeColor="text1"/>
          <w:sz w:val="32"/>
          <w:szCs w:val="32"/>
          <w:highlight w:val="none"/>
          <w:lang w:eastAsia="zh-CN"/>
          <w14:textFill>
            <w14:solidFill>
              <w14:schemeClr w14:val="tx1"/>
            </w14:solidFill>
          </w14:textFill>
        </w:rPr>
        <w:t>使用以前年度积累的非财政拨款结余弥补当年收支差额的金额。</w:t>
      </w:r>
    </w:p>
    <w:p w14:paraId="423FF5C6">
      <w:pPr>
        <w:pStyle w:val="25"/>
        <w:pageBreakBefore w:val="0"/>
        <w:kinsoku/>
        <w:wordWrap/>
        <w:overflowPunct/>
        <w:topLinePunct w:val="0"/>
        <w:bidi w:val="0"/>
        <w:spacing w:line="560" w:lineRule="exact"/>
        <w:ind w:firstLine="640" w:firstLineChars="200"/>
        <w:rPr>
          <w:rFonts w:hint="eastAsia" w:ascii="方正仿宋_GBK" w:hAnsi="方正仿宋_GBK" w:eastAsia="方正仿宋_GBK" w:cs="方正仿宋_GBK"/>
          <w:color w:val="000000" w:themeColor="text1"/>
          <w:sz w:val="32"/>
          <w:szCs w:val="32"/>
          <w:highlight w:val="none"/>
          <w:lang w:eastAsia="zh-CN"/>
          <w14:textFill>
            <w14:solidFill>
              <w14:schemeClr w14:val="tx1"/>
            </w14:solidFill>
          </w14:textFill>
        </w:rPr>
      </w:pPr>
      <w:r>
        <w:rPr>
          <w:rFonts w:hint="eastAsia" w:ascii="方正仿宋_GBK" w:hAnsi="方正仿宋_GBK" w:eastAsia="方正仿宋_GBK" w:cs="方正仿宋_GBK"/>
          <w:color w:val="000000" w:themeColor="text1"/>
          <w:sz w:val="32"/>
          <w:szCs w:val="32"/>
          <w:highlight w:val="none"/>
          <w14:textFill>
            <w14:solidFill>
              <w14:schemeClr w14:val="tx1"/>
            </w14:solidFill>
          </w14:textFill>
        </w:rPr>
        <w:t>6.年初结转和结余：指以前年度尚未完成、结转到本年按有关规定继续使用的资金。</w:t>
      </w:r>
    </w:p>
    <w:p w14:paraId="5299B060">
      <w:pPr>
        <w:pStyle w:val="25"/>
        <w:pageBreakBefore w:val="0"/>
        <w:kinsoku/>
        <w:wordWrap/>
        <w:overflowPunct/>
        <w:topLinePunct w:val="0"/>
        <w:bidi w:val="0"/>
        <w:spacing w:line="560" w:lineRule="exact"/>
        <w:ind w:firstLine="640" w:firstLineChars="200"/>
        <w:rPr>
          <w:rFonts w:hint="eastAsia" w:ascii="方正仿宋_GBK" w:hAnsi="方正仿宋_GBK" w:eastAsia="方正仿宋_GBK" w:cs="方正仿宋_GBK"/>
          <w:color w:val="000000" w:themeColor="text1"/>
          <w:sz w:val="32"/>
          <w:szCs w:val="32"/>
          <w:highlight w:val="none"/>
          <w14:textFill>
            <w14:solidFill>
              <w14:schemeClr w14:val="tx1"/>
            </w14:solidFill>
          </w14:textFill>
        </w:rPr>
      </w:pPr>
      <w:r>
        <w:rPr>
          <w:rFonts w:hint="eastAsia" w:ascii="方正仿宋_GBK" w:hAnsi="方正仿宋_GBK" w:eastAsia="方正仿宋_GBK" w:cs="方正仿宋_GBK"/>
          <w:color w:val="000000" w:themeColor="text1"/>
          <w:sz w:val="32"/>
          <w:szCs w:val="32"/>
          <w:highlight w:val="none"/>
          <w14:textFill>
            <w14:solidFill>
              <w14:schemeClr w14:val="tx1"/>
            </w14:solidFill>
          </w14:textFill>
        </w:rPr>
        <w:t>7.结余分配：指事业单位按照会计制度规定</w:t>
      </w:r>
      <w:r>
        <w:rPr>
          <w:rFonts w:hint="eastAsia" w:ascii="方正仿宋_GBK" w:hAnsi="方正仿宋_GBK" w:eastAsia="方正仿宋_GBK" w:cs="方正仿宋_GBK"/>
          <w:color w:val="000000" w:themeColor="text1"/>
          <w:sz w:val="32"/>
          <w:szCs w:val="32"/>
          <w:highlight w:val="none"/>
          <w:lang w:eastAsia="zh-CN"/>
          <w14:textFill>
            <w14:solidFill>
              <w14:schemeClr w14:val="tx1"/>
            </w14:solidFill>
          </w14:textFill>
        </w:rPr>
        <w:t>缴纳的所得税、提取的专用结余以及转入非财政拨款结余的金额</w:t>
      </w:r>
      <w:r>
        <w:rPr>
          <w:rFonts w:hint="eastAsia" w:ascii="方正仿宋_GBK" w:hAnsi="方正仿宋_GBK" w:eastAsia="方正仿宋_GBK" w:cs="方正仿宋_GBK"/>
          <w:color w:val="000000" w:themeColor="text1"/>
          <w:sz w:val="32"/>
          <w:szCs w:val="32"/>
          <w:highlight w:val="none"/>
          <w14:textFill>
            <w14:solidFill>
              <w14:schemeClr w14:val="tx1"/>
            </w14:solidFill>
          </w14:textFill>
        </w:rPr>
        <w:t>等。</w:t>
      </w:r>
    </w:p>
    <w:p w14:paraId="760C39BC">
      <w:pPr>
        <w:pStyle w:val="25"/>
        <w:pageBreakBefore w:val="0"/>
        <w:kinsoku/>
        <w:wordWrap/>
        <w:overflowPunct/>
        <w:topLinePunct w:val="0"/>
        <w:bidi w:val="0"/>
        <w:spacing w:line="560" w:lineRule="exact"/>
        <w:ind w:firstLine="640" w:firstLineChars="200"/>
        <w:rPr>
          <w:rFonts w:hint="eastAsia" w:ascii="方正仿宋_GBK" w:hAnsi="方正仿宋_GBK" w:eastAsia="方正仿宋_GBK" w:cs="方正仿宋_GBK"/>
          <w:color w:val="000000" w:themeColor="text1"/>
          <w:sz w:val="32"/>
          <w:szCs w:val="32"/>
          <w:highlight w:val="none"/>
          <w14:textFill>
            <w14:solidFill>
              <w14:schemeClr w14:val="tx1"/>
            </w14:solidFill>
          </w14:textFill>
        </w:rPr>
      </w:pPr>
      <w:r>
        <w:rPr>
          <w:rFonts w:hint="eastAsia" w:ascii="方正仿宋_GBK" w:hAnsi="方正仿宋_GBK" w:eastAsia="方正仿宋_GBK" w:cs="方正仿宋_GBK"/>
          <w:color w:val="000000" w:themeColor="text1"/>
          <w:sz w:val="32"/>
          <w:szCs w:val="32"/>
          <w:highlight w:val="none"/>
          <w14:textFill>
            <w14:solidFill>
              <w14:schemeClr w14:val="tx1"/>
            </w14:solidFill>
          </w14:textFill>
        </w:rPr>
        <w:t>8</w:t>
      </w:r>
      <w:r>
        <w:rPr>
          <w:rFonts w:hint="eastAsia" w:ascii="方正仿宋_GBK" w:hAnsi="方正仿宋_GBK" w:eastAsia="方正仿宋_GBK" w:cs="方正仿宋_GBK"/>
          <w:color w:val="000000" w:themeColor="text1"/>
          <w:sz w:val="32"/>
          <w:szCs w:val="32"/>
          <w:highlight w:val="none"/>
          <w:lang w:val="en-US" w:eastAsia="zh-CN"/>
          <w14:textFill>
            <w14:solidFill>
              <w14:schemeClr w14:val="tx1"/>
            </w14:solidFill>
          </w14:textFill>
        </w:rPr>
        <w:t>.</w:t>
      </w:r>
      <w:r>
        <w:rPr>
          <w:rFonts w:hint="eastAsia" w:ascii="方正仿宋_GBK" w:hAnsi="方正仿宋_GBK" w:eastAsia="方正仿宋_GBK" w:cs="方正仿宋_GBK"/>
          <w:color w:val="000000" w:themeColor="text1"/>
          <w:sz w:val="32"/>
          <w:szCs w:val="32"/>
          <w:highlight w:val="none"/>
          <w14:textFill>
            <w14:solidFill>
              <w14:schemeClr w14:val="tx1"/>
            </w14:solidFill>
          </w14:textFill>
        </w:rPr>
        <w:t>年末结转和结余：指单位按有关规定结转到下年或以后年度继续使用的资金。</w:t>
      </w:r>
    </w:p>
    <w:p w14:paraId="19928AF7">
      <w:pPr>
        <w:pageBreakBefore w:val="0"/>
        <w:kinsoku/>
        <w:wordWrap/>
        <w:overflowPunct/>
        <w:topLinePunct w:val="0"/>
        <w:bidi w:val="0"/>
        <w:spacing w:line="560" w:lineRule="exact"/>
        <w:ind w:firstLine="640" w:firstLineChars="200"/>
        <w:rPr>
          <w:rFonts w:hint="eastAsia" w:ascii="方正仿宋_GBK" w:hAnsi="方正仿宋_GBK" w:eastAsia="方正仿宋_GBK" w:cs="方正仿宋_GBK"/>
          <w:color w:val="000000" w:themeColor="text1"/>
          <w:sz w:val="32"/>
          <w:szCs w:val="32"/>
          <w14:textFill>
            <w14:solidFill>
              <w14:schemeClr w14:val="tx1"/>
            </w14:solidFill>
          </w14:textFill>
        </w:rPr>
      </w:pPr>
      <w:r>
        <w:rPr>
          <w:rFonts w:hint="eastAsia" w:ascii="方正仿宋_GBK" w:hAnsi="方正仿宋_GBK" w:eastAsia="方正仿宋_GBK" w:cs="方正仿宋_GBK"/>
          <w:color w:val="000000" w:themeColor="text1"/>
          <w:sz w:val="32"/>
          <w:szCs w:val="32"/>
          <w:lang w:eastAsia="zh-CN"/>
          <w14:textFill>
            <w14:solidFill>
              <w14:schemeClr w14:val="tx1"/>
            </w14:solidFill>
          </w14:textFill>
        </w:rPr>
        <w:t>9.</w:t>
      </w:r>
      <w:r>
        <w:rPr>
          <w:rFonts w:hint="eastAsia" w:ascii="方正仿宋_GBK" w:hAnsi="方正仿宋_GBK" w:eastAsia="方正仿宋_GBK" w:cs="方正仿宋_GBK"/>
          <w:color w:val="000000" w:themeColor="text1"/>
          <w:sz w:val="32"/>
          <w:szCs w:val="32"/>
          <w14:textFill>
            <w14:solidFill>
              <w14:schemeClr w14:val="tx1"/>
            </w14:solidFill>
          </w14:textFill>
        </w:rPr>
        <w:t>一般公共服务201（类）31（款）01（项）：指反映行政单位的基本支出。</w:t>
      </w:r>
    </w:p>
    <w:p w14:paraId="185C0387">
      <w:pPr>
        <w:pageBreakBefore w:val="0"/>
        <w:kinsoku/>
        <w:wordWrap/>
        <w:overflowPunct/>
        <w:topLinePunct w:val="0"/>
        <w:bidi w:val="0"/>
        <w:spacing w:line="560" w:lineRule="exact"/>
        <w:ind w:firstLine="640" w:firstLineChars="200"/>
        <w:rPr>
          <w:rFonts w:hint="eastAsia" w:ascii="方正仿宋_GBK" w:hAnsi="方正仿宋_GBK" w:eastAsia="方正仿宋_GBK" w:cs="方正仿宋_GBK"/>
          <w:color w:val="000000" w:themeColor="text1"/>
          <w:sz w:val="32"/>
          <w:szCs w:val="32"/>
          <w14:textFill>
            <w14:solidFill>
              <w14:schemeClr w14:val="tx1"/>
            </w14:solidFill>
          </w14:textFill>
        </w:rPr>
      </w:pPr>
      <w:r>
        <w:rPr>
          <w:rFonts w:hint="eastAsia" w:ascii="方正仿宋_GBK" w:hAnsi="方正仿宋_GBK" w:eastAsia="方正仿宋_GBK" w:cs="方正仿宋_GBK"/>
          <w:color w:val="000000" w:themeColor="text1"/>
          <w:sz w:val="32"/>
          <w:szCs w:val="32"/>
          <w:lang w:eastAsia="zh-CN"/>
          <w14:textFill>
            <w14:solidFill>
              <w14:schemeClr w14:val="tx1"/>
            </w14:solidFill>
          </w14:textFill>
        </w:rPr>
        <w:t>10.</w:t>
      </w:r>
      <w:r>
        <w:rPr>
          <w:rFonts w:hint="eastAsia" w:ascii="方正仿宋_GBK" w:hAnsi="方正仿宋_GBK" w:eastAsia="方正仿宋_GBK" w:cs="方正仿宋_GBK"/>
          <w:color w:val="000000" w:themeColor="text1"/>
          <w:sz w:val="32"/>
          <w:szCs w:val="32"/>
          <w14:textFill>
            <w14:solidFill>
              <w14:schemeClr w14:val="tx1"/>
            </w14:solidFill>
          </w14:textFill>
        </w:rPr>
        <w:t>一般公共服务201（类）31（款）02（项）：反映行政单位未单独设置项级科目的其他项目支出。</w:t>
      </w:r>
    </w:p>
    <w:p w14:paraId="74833814">
      <w:pPr>
        <w:pageBreakBefore w:val="0"/>
        <w:kinsoku/>
        <w:wordWrap/>
        <w:overflowPunct/>
        <w:topLinePunct w:val="0"/>
        <w:bidi w:val="0"/>
        <w:spacing w:line="560" w:lineRule="exact"/>
        <w:ind w:firstLine="640" w:firstLineChars="200"/>
        <w:rPr>
          <w:rFonts w:hint="eastAsia" w:ascii="方正仿宋_GBK" w:hAnsi="方正仿宋_GBK" w:eastAsia="方正仿宋_GBK" w:cs="方正仿宋_GBK"/>
          <w:color w:val="000000" w:themeColor="text1"/>
          <w:sz w:val="32"/>
          <w:szCs w:val="32"/>
          <w14:textFill>
            <w14:solidFill>
              <w14:schemeClr w14:val="tx1"/>
            </w14:solidFill>
          </w14:textFill>
        </w:rPr>
      </w:pPr>
      <w:r>
        <w:rPr>
          <w:rFonts w:hint="eastAsia" w:ascii="方正仿宋_GBK" w:hAnsi="方正仿宋_GBK" w:eastAsia="方正仿宋_GBK" w:cs="方正仿宋_GBK"/>
          <w:color w:val="000000" w:themeColor="text1"/>
          <w:sz w:val="32"/>
          <w:szCs w:val="32"/>
          <w:lang w:eastAsia="zh-CN"/>
          <w14:textFill>
            <w14:solidFill>
              <w14:schemeClr w14:val="tx1"/>
            </w14:solidFill>
          </w14:textFill>
        </w:rPr>
        <w:t>11.</w:t>
      </w:r>
      <w:r>
        <w:rPr>
          <w:rFonts w:hint="eastAsia" w:ascii="方正仿宋_GBK" w:hAnsi="方正仿宋_GBK" w:eastAsia="方正仿宋_GBK" w:cs="方正仿宋_GBK"/>
          <w:color w:val="000000" w:themeColor="text1"/>
          <w:sz w:val="32"/>
          <w:szCs w:val="32"/>
          <w14:textFill>
            <w14:solidFill>
              <w14:schemeClr w14:val="tx1"/>
            </w14:solidFill>
          </w14:textFill>
        </w:rPr>
        <w:t>一般公共服务201（类）31（款）03（项）</w:t>
      </w:r>
      <w:r>
        <w:rPr>
          <w:rFonts w:hint="eastAsia" w:ascii="方正仿宋_GBK" w:hAnsi="方正仿宋_GBK" w:eastAsia="方正仿宋_GBK" w:cs="方正仿宋_GBK"/>
          <w:color w:val="000000" w:themeColor="text1"/>
          <w:sz w:val="32"/>
          <w:szCs w:val="32"/>
          <w:lang w:eastAsia="zh-CN"/>
          <w14:textFill>
            <w14:solidFill>
              <w14:schemeClr w14:val="tx1"/>
            </w14:solidFill>
          </w14:textFill>
        </w:rPr>
        <w:t>：</w:t>
      </w:r>
      <w:r>
        <w:rPr>
          <w:rFonts w:hint="eastAsia" w:ascii="方正仿宋_GBK" w:hAnsi="方正仿宋_GBK" w:eastAsia="方正仿宋_GBK" w:cs="方正仿宋_GBK"/>
          <w:color w:val="000000" w:themeColor="text1"/>
          <w:sz w:val="32"/>
          <w:szCs w:val="32"/>
          <w14:textFill>
            <w14:solidFill>
              <w14:schemeClr w14:val="tx1"/>
            </w14:solidFill>
          </w14:textFill>
        </w:rPr>
        <w:t>反映行政单位提供后勤服务的各类后勤服务方面的支出。</w:t>
      </w:r>
    </w:p>
    <w:p w14:paraId="0DEBC286">
      <w:pPr>
        <w:pageBreakBefore w:val="0"/>
        <w:kinsoku/>
        <w:wordWrap/>
        <w:overflowPunct/>
        <w:topLinePunct w:val="0"/>
        <w:bidi w:val="0"/>
        <w:spacing w:line="560" w:lineRule="exact"/>
        <w:ind w:firstLine="640" w:firstLineChars="200"/>
        <w:rPr>
          <w:rFonts w:hint="eastAsia" w:ascii="方正仿宋_GBK" w:hAnsi="方正仿宋_GBK" w:eastAsia="方正仿宋_GBK" w:cs="方正仿宋_GBK"/>
          <w:color w:val="000000" w:themeColor="text1"/>
          <w:sz w:val="32"/>
          <w:szCs w:val="32"/>
          <w14:textFill>
            <w14:solidFill>
              <w14:schemeClr w14:val="tx1"/>
            </w14:solidFill>
          </w14:textFill>
        </w:rPr>
      </w:pPr>
      <w:r>
        <w:rPr>
          <w:rFonts w:hint="eastAsia" w:ascii="方正仿宋_GBK" w:hAnsi="方正仿宋_GBK" w:eastAsia="方正仿宋_GBK" w:cs="方正仿宋_GBK"/>
          <w:color w:val="000000" w:themeColor="text1"/>
          <w:sz w:val="32"/>
          <w:szCs w:val="32"/>
          <w:lang w:eastAsia="zh-CN"/>
          <w14:textFill>
            <w14:solidFill>
              <w14:schemeClr w14:val="tx1"/>
            </w14:solidFill>
          </w14:textFill>
        </w:rPr>
        <w:t>12.</w:t>
      </w:r>
      <w:r>
        <w:rPr>
          <w:rFonts w:hint="eastAsia" w:ascii="方正仿宋_GBK" w:hAnsi="方正仿宋_GBK" w:eastAsia="方正仿宋_GBK" w:cs="方正仿宋_GBK"/>
          <w:color w:val="000000" w:themeColor="text1"/>
          <w:sz w:val="32"/>
          <w:szCs w:val="32"/>
          <w14:textFill>
            <w14:solidFill>
              <w14:schemeClr w14:val="tx1"/>
            </w14:solidFill>
          </w14:textFill>
        </w:rPr>
        <w:t>一般公共服务201（类）31（款）05（项）</w:t>
      </w:r>
      <w:r>
        <w:rPr>
          <w:rFonts w:hint="eastAsia" w:ascii="方正仿宋_GBK" w:hAnsi="方正仿宋_GBK" w:eastAsia="方正仿宋_GBK" w:cs="方正仿宋_GBK"/>
          <w:color w:val="000000" w:themeColor="text1"/>
          <w:sz w:val="32"/>
          <w:szCs w:val="32"/>
          <w:lang w:eastAsia="zh-CN"/>
          <w14:textFill>
            <w14:solidFill>
              <w14:schemeClr w14:val="tx1"/>
            </w14:solidFill>
          </w14:textFill>
        </w:rPr>
        <w:t>：</w:t>
      </w:r>
      <w:r>
        <w:rPr>
          <w:rFonts w:hint="eastAsia" w:ascii="方正仿宋_GBK" w:hAnsi="方正仿宋_GBK" w:eastAsia="方正仿宋_GBK" w:cs="方正仿宋_GBK"/>
          <w:color w:val="000000" w:themeColor="text1"/>
          <w:sz w:val="32"/>
          <w:szCs w:val="32"/>
          <w14:textFill>
            <w14:solidFill>
              <w14:schemeClr w14:val="tx1"/>
            </w14:solidFill>
          </w14:textFill>
        </w:rPr>
        <w:t>反映党委办公室及相关机构开展专项业务活动所发生的支出。</w:t>
      </w:r>
    </w:p>
    <w:p w14:paraId="6F6B8B49">
      <w:pPr>
        <w:pageBreakBefore w:val="0"/>
        <w:kinsoku/>
        <w:wordWrap/>
        <w:overflowPunct/>
        <w:topLinePunct w:val="0"/>
        <w:bidi w:val="0"/>
        <w:spacing w:line="560" w:lineRule="exact"/>
        <w:ind w:firstLine="640" w:firstLineChars="200"/>
        <w:rPr>
          <w:rFonts w:hint="eastAsia" w:ascii="方正仿宋_GBK" w:hAnsi="方正仿宋_GBK" w:eastAsia="方正仿宋_GBK" w:cs="方正仿宋_GBK"/>
          <w:color w:val="000000" w:themeColor="text1"/>
          <w:sz w:val="32"/>
          <w:szCs w:val="32"/>
          <w14:textFill>
            <w14:solidFill>
              <w14:schemeClr w14:val="tx1"/>
            </w14:solidFill>
          </w14:textFill>
        </w:rPr>
      </w:pPr>
      <w:r>
        <w:rPr>
          <w:rFonts w:hint="eastAsia" w:ascii="方正仿宋_GBK" w:hAnsi="方正仿宋_GBK" w:eastAsia="方正仿宋_GBK" w:cs="方正仿宋_GBK"/>
          <w:color w:val="000000" w:themeColor="text1"/>
          <w:sz w:val="32"/>
          <w:szCs w:val="32"/>
          <w:lang w:eastAsia="zh-CN"/>
          <w14:textFill>
            <w14:solidFill>
              <w14:schemeClr w14:val="tx1"/>
            </w14:solidFill>
          </w14:textFill>
        </w:rPr>
        <w:t>13.</w:t>
      </w:r>
      <w:r>
        <w:rPr>
          <w:rFonts w:hint="eastAsia" w:ascii="方正仿宋_GBK" w:hAnsi="方正仿宋_GBK" w:eastAsia="方正仿宋_GBK" w:cs="方正仿宋_GBK"/>
          <w:color w:val="000000" w:themeColor="text1"/>
          <w:sz w:val="32"/>
          <w:szCs w:val="32"/>
          <w14:textFill>
            <w14:solidFill>
              <w14:schemeClr w14:val="tx1"/>
            </w14:solidFill>
          </w14:textFill>
        </w:rPr>
        <w:t>一般公共服务201（类）31（款）99（项）</w:t>
      </w:r>
      <w:r>
        <w:rPr>
          <w:rFonts w:hint="eastAsia" w:ascii="方正仿宋_GBK" w:hAnsi="方正仿宋_GBK" w:eastAsia="方正仿宋_GBK" w:cs="方正仿宋_GBK"/>
          <w:color w:val="000000" w:themeColor="text1"/>
          <w:sz w:val="32"/>
          <w:szCs w:val="32"/>
          <w:lang w:eastAsia="zh-CN"/>
          <w14:textFill>
            <w14:solidFill>
              <w14:schemeClr w14:val="tx1"/>
            </w14:solidFill>
          </w14:textFill>
        </w:rPr>
        <w:t>：</w:t>
      </w:r>
      <w:r>
        <w:rPr>
          <w:rFonts w:hint="eastAsia" w:ascii="方正仿宋_GBK" w:hAnsi="方正仿宋_GBK" w:eastAsia="方正仿宋_GBK" w:cs="方正仿宋_GBK"/>
          <w:color w:val="000000" w:themeColor="text1"/>
          <w:sz w:val="32"/>
          <w:szCs w:val="32"/>
          <w14:textFill>
            <w14:solidFill>
              <w14:schemeClr w14:val="tx1"/>
            </w14:solidFill>
          </w14:textFill>
        </w:rPr>
        <w:t>反映其他用于党委办公室及相关机构事务支出。</w:t>
      </w:r>
    </w:p>
    <w:p w14:paraId="51F3D34D">
      <w:pPr>
        <w:pageBreakBefore w:val="0"/>
        <w:kinsoku/>
        <w:wordWrap/>
        <w:overflowPunct/>
        <w:topLinePunct w:val="0"/>
        <w:bidi w:val="0"/>
        <w:spacing w:line="560" w:lineRule="exact"/>
        <w:ind w:firstLine="640" w:firstLineChars="200"/>
        <w:rPr>
          <w:rFonts w:hint="eastAsia" w:ascii="方正仿宋_GBK" w:hAnsi="方正仿宋_GBK" w:eastAsia="方正仿宋_GBK" w:cs="方正仿宋_GBK"/>
          <w:color w:val="000000" w:themeColor="text1"/>
          <w:sz w:val="32"/>
          <w:szCs w:val="32"/>
          <w14:textFill>
            <w14:solidFill>
              <w14:schemeClr w14:val="tx1"/>
            </w14:solidFill>
          </w14:textFill>
        </w:rPr>
      </w:pPr>
      <w:r>
        <w:rPr>
          <w:rFonts w:hint="eastAsia" w:ascii="方正仿宋_GBK" w:hAnsi="方正仿宋_GBK" w:eastAsia="方正仿宋_GBK" w:cs="方正仿宋_GBK"/>
          <w:color w:val="000000" w:themeColor="text1"/>
          <w:sz w:val="32"/>
          <w:szCs w:val="32"/>
          <w:lang w:eastAsia="zh-CN"/>
          <w14:textFill>
            <w14:solidFill>
              <w14:schemeClr w14:val="tx1"/>
            </w14:solidFill>
          </w14:textFill>
        </w:rPr>
        <w:t>14.</w:t>
      </w:r>
      <w:r>
        <w:rPr>
          <w:rFonts w:hint="eastAsia" w:ascii="方正仿宋_GBK" w:hAnsi="方正仿宋_GBK" w:eastAsia="方正仿宋_GBK" w:cs="方正仿宋_GBK"/>
          <w:color w:val="000000" w:themeColor="text1"/>
          <w:sz w:val="32"/>
          <w:szCs w:val="32"/>
          <w14:textFill>
            <w14:solidFill>
              <w14:schemeClr w14:val="tx1"/>
            </w14:solidFill>
          </w14:textFill>
        </w:rPr>
        <w:t>社会保障和就业208（类）05（款）05（项）：反映机关事业单位实施养老保险制度由单位缴纳的基本养老保险费支出。</w:t>
      </w:r>
    </w:p>
    <w:p w14:paraId="1C65B87C">
      <w:pPr>
        <w:pageBreakBefore w:val="0"/>
        <w:kinsoku/>
        <w:wordWrap/>
        <w:overflowPunct/>
        <w:topLinePunct w:val="0"/>
        <w:bidi w:val="0"/>
        <w:spacing w:line="560" w:lineRule="exact"/>
        <w:ind w:firstLine="640" w:firstLineChars="200"/>
        <w:rPr>
          <w:rFonts w:hint="eastAsia" w:ascii="方正仿宋_GBK" w:hAnsi="方正仿宋_GBK" w:eastAsia="方正仿宋_GBK" w:cs="方正仿宋_GBK"/>
          <w:color w:val="000000" w:themeColor="text1"/>
          <w:sz w:val="32"/>
          <w:szCs w:val="32"/>
          <w14:textFill>
            <w14:solidFill>
              <w14:schemeClr w14:val="tx1"/>
            </w14:solidFill>
          </w14:textFill>
        </w:rPr>
      </w:pPr>
      <w:r>
        <w:rPr>
          <w:rFonts w:hint="eastAsia" w:ascii="方正仿宋_GBK" w:hAnsi="方正仿宋_GBK" w:eastAsia="方正仿宋_GBK" w:cs="方正仿宋_GBK"/>
          <w:color w:val="000000" w:themeColor="text1"/>
          <w:sz w:val="32"/>
          <w:szCs w:val="32"/>
          <w:lang w:eastAsia="zh-CN"/>
          <w14:textFill>
            <w14:solidFill>
              <w14:schemeClr w14:val="tx1"/>
            </w14:solidFill>
          </w14:textFill>
        </w:rPr>
        <w:t>15.</w:t>
      </w:r>
      <w:r>
        <w:rPr>
          <w:rFonts w:hint="eastAsia" w:ascii="方正仿宋_GBK" w:hAnsi="方正仿宋_GBK" w:eastAsia="方正仿宋_GBK" w:cs="方正仿宋_GBK"/>
          <w:color w:val="000000" w:themeColor="text1"/>
          <w:sz w:val="32"/>
          <w:szCs w:val="32"/>
          <w14:textFill>
            <w14:solidFill>
              <w14:schemeClr w14:val="tx1"/>
            </w14:solidFill>
          </w14:textFill>
        </w:rPr>
        <w:t>社会保障和就业208（类）05（款）06（项）</w:t>
      </w:r>
      <w:r>
        <w:rPr>
          <w:rFonts w:hint="eastAsia" w:ascii="方正仿宋_GBK" w:hAnsi="方正仿宋_GBK" w:eastAsia="方正仿宋_GBK" w:cs="方正仿宋_GBK"/>
          <w:color w:val="000000" w:themeColor="text1"/>
          <w:sz w:val="32"/>
          <w:szCs w:val="32"/>
          <w:lang w:eastAsia="zh-CN"/>
          <w14:textFill>
            <w14:solidFill>
              <w14:schemeClr w14:val="tx1"/>
            </w14:solidFill>
          </w14:textFill>
        </w:rPr>
        <w:t>：</w:t>
      </w:r>
      <w:r>
        <w:rPr>
          <w:rFonts w:hint="eastAsia" w:ascii="方正仿宋_GBK" w:hAnsi="方正仿宋_GBK" w:eastAsia="方正仿宋_GBK" w:cs="方正仿宋_GBK"/>
          <w:color w:val="000000" w:themeColor="text1"/>
          <w:sz w:val="32"/>
          <w:szCs w:val="32"/>
          <w14:textFill>
            <w14:solidFill>
              <w14:schemeClr w14:val="tx1"/>
            </w14:solidFill>
          </w14:textFill>
        </w:rPr>
        <w:t>反映机关事业单位实施养老保险制度由单位实际缴纳的职业年金支出。</w:t>
      </w:r>
    </w:p>
    <w:p w14:paraId="4B341729">
      <w:pPr>
        <w:pageBreakBefore w:val="0"/>
        <w:kinsoku/>
        <w:wordWrap/>
        <w:overflowPunct/>
        <w:topLinePunct w:val="0"/>
        <w:bidi w:val="0"/>
        <w:spacing w:line="560" w:lineRule="exact"/>
        <w:ind w:firstLine="640" w:firstLineChars="200"/>
        <w:rPr>
          <w:rFonts w:hint="eastAsia" w:ascii="方正仿宋_GBK" w:hAnsi="方正仿宋_GBK" w:eastAsia="方正仿宋_GBK" w:cs="方正仿宋_GBK"/>
          <w:color w:val="000000" w:themeColor="text1"/>
          <w:sz w:val="32"/>
          <w:szCs w:val="32"/>
          <w14:textFill>
            <w14:solidFill>
              <w14:schemeClr w14:val="tx1"/>
            </w14:solidFill>
          </w14:textFill>
        </w:rPr>
      </w:pPr>
      <w:r>
        <w:rPr>
          <w:rFonts w:hint="eastAsia" w:ascii="方正仿宋_GBK" w:hAnsi="方正仿宋_GBK" w:eastAsia="方正仿宋_GBK" w:cs="方正仿宋_GBK"/>
          <w:color w:val="000000" w:themeColor="text1"/>
          <w:sz w:val="32"/>
          <w:szCs w:val="32"/>
          <w:lang w:eastAsia="zh-CN"/>
          <w14:textFill>
            <w14:solidFill>
              <w14:schemeClr w14:val="tx1"/>
            </w14:solidFill>
          </w14:textFill>
        </w:rPr>
        <w:t>16.</w:t>
      </w:r>
      <w:r>
        <w:rPr>
          <w:rFonts w:hint="eastAsia" w:ascii="方正仿宋_GBK" w:hAnsi="方正仿宋_GBK" w:eastAsia="方正仿宋_GBK" w:cs="方正仿宋_GBK"/>
          <w:color w:val="000000" w:themeColor="text1"/>
          <w:sz w:val="32"/>
          <w:szCs w:val="32"/>
          <w14:textFill>
            <w14:solidFill>
              <w14:schemeClr w14:val="tx1"/>
            </w14:solidFill>
          </w14:textFill>
        </w:rPr>
        <w:t>医疗卫生与计划生育210（类）11（款）01（项）</w:t>
      </w:r>
      <w:r>
        <w:rPr>
          <w:rFonts w:hint="eastAsia" w:ascii="方正仿宋_GBK" w:hAnsi="方正仿宋_GBK" w:eastAsia="方正仿宋_GBK" w:cs="方正仿宋_GBK"/>
          <w:color w:val="000000" w:themeColor="text1"/>
          <w:sz w:val="32"/>
          <w:szCs w:val="32"/>
          <w:lang w:eastAsia="zh-CN"/>
          <w14:textFill>
            <w14:solidFill>
              <w14:schemeClr w14:val="tx1"/>
            </w14:solidFill>
          </w14:textFill>
        </w:rPr>
        <w:t>：</w:t>
      </w:r>
      <w:r>
        <w:rPr>
          <w:rFonts w:hint="eastAsia" w:ascii="方正仿宋_GBK" w:hAnsi="方正仿宋_GBK" w:eastAsia="方正仿宋_GBK" w:cs="方正仿宋_GBK"/>
          <w:color w:val="000000" w:themeColor="text1"/>
          <w:sz w:val="32"/>
          <w:szCs w:val="32"/>
          <w14:textFill>
            <w14:solidFill>
              <w14:schemeClr w14:val="tx1"/>
            </w14:solidFill>
          </w14:textFill>
        </w:rPr>
        <w:t>反映财政部门集中安排的行政单位基本医疗保险缴费经费，未参加医疗保险的行政单位的公费医疗经费，按国家规定享受离休人员待遇的医疗经费。</w:t>
      </w:r>
    </w:p>
    <w:p w14:paraId="3CA362F4">
      <w:pPr>
        <w:pageBreakBefore w:val="0"/>
        <w:kinsoku/>
        <w:wordWrap/>
        <w:overflowPunct/>
        <w:topLinePunct w:val="0"/>
        <w:bidi w:val="0"/>
        <w:spacing w:line="560" w:lineRule="exact"/>
        <w:ind w:firstLine="640" w:firstLineChars="200"/>
        <w:rPr>
          <w:rFonts w:hint="eastAsia" w:ascii="方正仿宋_GBK" w:hAnsi="方正仿宋_GBK" w:eastAsia="方正仿宋_GBK" w:cs="方正仿宋_GBK"/>
          <w:b/>
          <w:bCs/>
          <w:color w:val="000000" w:themeColor="text1"/>
          <w:sz w:val="32"/>
          <w:szCs w:val="32"/>
          <w14:textFill>
            <w14:solidFill>
              <w14:schemeClr w14:val="tx1"/>
            </w14:solidFill>
          </w14:textFill>
        </w:rPr>
      </w:pPr>
      <w:r>
        <w:rPr>
          <w:rFonts w:hint="eastAsia" w:ascii="方正仿宋_GBK" w:hAnsi="方正仿宋_GBK" w:eastAsia="方正仿宋_GBK" w:cs="方正仿宋_GBK"/>
          <w:color w:val="000000" w:themeColor="text1"/>
          <w:sz w:val="32"/>
          <w:szCs w:val="32"/>
          <w:lang w:eastAsia="zh-CN"/>
          <w14:textFill>
            <w14:solidFill>
              <w14:schemeClr w14:val="tx1"/>
            </w14:solidFill>
          </w14:textFill>
        </w:rPr>
        <w:t>17.</w:t>
      </w:r>
      <w:r>
        <w:rPr>
          <w:rFonts w:hint="eastAsia" w:ascii="方正仿宋_GBK" w:hAnsi="方正仿宋_GBK" w:eastAsia="方正仿宋_GBK" w:cs="方正仿宋_GBK"/>
          <w:color w:val="000000" w:themeColor="text1"/>
          <w:sz w:val="32"/>
          <w:szCs w:val="32"/>
          <w14:textFill>
            <w14:solidFill>
              <w14:schemeClr w14:val="tx1"/>
            </w14:solidFill>
          </w14:textFill>
        </w:rPr>
        <w:t>医疗卫生与计划生育210（类）11（款03（项）</w:t>
      </w:r>
      <w:r>
        <w:rPr>
          <w:rFonts w:hint="eastAsia" w:ascii="方正仿宋_GBK" w:hAnsi="方正仿宋_GBK" w:eastAsia="方正仿宋_GBK" w:cs="方正仿宋_GBK"/>
          <w:b/>
          <w:bCs/>
          <w:color w:val="000000" w:themeColor="text1"/>
          <w:sz w:val="32"/>
          <w:szCs w:val="32"/>
          <w14:textFill>
            <w14:solidFill>
              <w14:schemeClr w14:val="tx1"/>
            </w14:solidFill>
          </w14:textFill>
        </w:rPr>
        <w:t>：</w:t>
      </w:r>
      <w:r>
        <w:rPr>
          <w:rFonts w:hint="eastAsia" w:ascii="方正仿宋_GBK" w:hAnsi="方正仿宋_GBK" w:eastAsia="方正仿宋_GBK" w:cs="方正仿宋_GBK"/>
          <w:color w:val="000000" w:themeColor="text1"/>
          <w:sz w:val="32"/>
          <w:szCs w:val="32"/>
          <w14:textFill>
            <w14:solidFill>
              <w14:schemeClr w14:val="tx1"/>
            </w14:solidFill>
          </w14:textFill>
        </w:rPr>
        <w:t>指财政部门集中安排的公务员医疗补助经费</w:t>
      </w:r>
      <w:r>
        <w:rPr>
          <w:rFonts w:hint="eastAsia" w:ascii="方正仿宋_GBK" w:hAnsi="方正仿宋_GBK" w:eastAsia="方正仿宋_GBK" w:cs="方正仿宋_GBK"/>
          <w:b/>
          <w:bCs/>
          <w:color w:val="000000" w:themeColor="text1"/>
          <w:sz w:val="32"/>
          <w:szCs w:val="32"/>
          <w14:textFill>
            <w14:solidFill>
              <w14:schemeClr w14:val="tx1"/>
            </w14:solidFill>
          </w14:textFill>
        </w:rPr>
        <w:t>。</w:t>
      </w:r>
    </w:p>
    <w:p w14:paraId="34ED8955">
      <w:pPr>
        <w:pStyle w:val="25"/>
        <w:pageBreakBefore w:val="0"/>
        <w:kinsoku/>
        <w:wordWrap/>
        <w:overflowPunct/>
        <w:topLinePunct w:val="0"/>
        <w:bidi w:val="0"/>
        <w:spacing w:line="560" w:lineRule="exact"/>
        <w:ind w:firstLine="640" w:firstLineChars="200"/>
        <w:rPr>
          <w:rFonts w:hint="eastAsia" w:ascii="方正仿宋_GBK" w:hAnsi="方正仿宋_GBK" w:eastAsia="方正仿宋_GBK" w:cs="方正仿宋_GBK"/>
          <w:color w:val="000000" w:themeColor="text1"/>
          <w:sz w:val="32"/>
          <w:szCs w:val="32"/>
          <w14:textFill>
            <w14:solidFill>
              <w14:schemeClr w14:val="tx1"/>
            </w14:solidFill>
          </w14:textFill>
        </w:rPr>
      </w:pPr>
      <w:r>
        <w:rPr>
          <w:rFonts w:hint="eastAsia" w:ascii="方正仿宋_GBK" w:hAnsi="方正仿宋_GBK" w:eastAsia="方正仿宋_GBK" w:cs="方正仿宋_GBK"/>
          <w:color w:val="000000" w:themeColor="text1"/>
          <w:sz w:val="32"/>
          <w:szCs w:val="32"/>
          <w:lang w:eastAsia="zh-CN"/>
          <w14:textFill>
            <w14:solidFill>
              <w14:schemeClr w14:val="tx1"/>
            </w14:solidFill>
          </w14:textFill>
        </w:rPr>
        <w:t>18.</w:t>
      </w:r>
      <w:r>
        <w:rPr>
          <w:rFonts w:hint="eastAsia" w:ascii="方正仿宋_GBK" w:hAnsi="方正仿宋_GBK" w:eastAsia="方正仿宋_GBK" w:cs="方正仿宋_GBK"/>
          <w:color w:val="000000" w:themeColor="text1"/>
          <w:sz w:val="32"/>
          <w:szCs w:val="32"/>
          <w14:textFill>
            <w14:solidFill>
              <w14:schemeClr w14:val="tx1"/>
            </w14:solidFill>
          </w14:textFill>
        </w:rPr>
        <w:t>住房保障支出221（类）02（款）01（项）</w:t>
      </w:r>
      <w:r>
        <w:rPr>
          <w:rFonts w:hint="eastAsia" w:ascii="方正仿宋_GBK" w:hAnsi="方正仿宋_GBK" w:eastAsia="方正仿宋_GBK" w:cs="方正仿宋_GBK"/>
          <w:color w:val="000000" w:themeColor="text1"/>
          <w:sz w:val="32"/>
          <w:szCs w:val="32"/>
          <w:lang w:eastAsia="zh-CN"/>
          <w14:textFill>
            <w14:solidFill>
              <w14:schemeClr w14:val="tx1"/>
            </w14:solidFill>
          </w14:textFill>
        </w:rPr>
        <w:t>：</w:t>
      </w:r>
      <w:r>
        <w:rPr>
          <w:rFonts w:hint="eastAsia" w:ascii="方正仿宋_GBK" w:hAnsi="方正仿宋_GBK" w:eastAsia="方正仿宋_GBK" w:cs="方正仿宋_GBK"/>
          <w:color w:val="000000" w:themeColor="text1"/>
          <w:sz w:val="32"/>
          <w:szCs w:val="32"/>
          <w14:textFill>
            <w14:solidFill>
              <w14:schemeClr w14:val="tx1"/>
            </w14:solidFill>
          </w14:textFill>
        </w:rPr>
        <w:t>反映行政事业单位按人力资源和社会保障部、财政部规定的基本工资和津贴补贴以及规定比例为职工缴纳的住房公积金。</w:t>
      </w:r>
    </w:p>
    <w:p w14:paraId="5C3D5F29">
      <w:pPr>
        <w:pageBreakBefore w:val="0"/>
        <w:kinsoku/>
        <w:wordWrap/>
        <w:overflowPunct/>
        <w:topLinePunct w:val="0"/>
        <w:bidi w:val="0"/>
        <w:spacing w:line="560" w:lineRule="exact"/>
        <w:ind w:firstLine="640" w:firstLineChars="200"/>
        <w:rPr>
          <w:rFonts w:hint="eastAsia" w:ascii="方正仿宋_GBK" w:hAnsi="方正仿宋_GBK" w:eastAsia="方正仿宋_GBK" w:cs="方正仿宋_GBK"/>
          <w:color w:val="000000" w:themeColor="text1"/>
          <w:sz w:val="32"/>
          <w:szCs w:val="32"/>
          <w:highlight w:val="none"/>
          <w14:textFill>
            <w14:solidFill>
              <w14:schemeClr w14:val="tx1"/>
            </w14:solidFill>
          </w14:textFill>
        </w:rPr>
      </w:pPr>
      <w:r>
        <w:rPr>
          <w:rFonts w:hint="eastAsia" w:ascii="方正仿宋_GBK" w:hAnsi="方正仿宋_GBK" w:eastAsia="方正仿宋_GBK" w:cs="方正仿宋_GBK"/>
          <w:color w:val="000000" w:themeColor="text1"/>
          <w:sz w:val="32"/>
          <w:szCs w:val="32"/>
          <w:highlight w:val="none"/>
          <w:lang w:val="en-US" w:eastAsia="zh-CN"/>
          <w14:textFill>
            <w14:solidFill>
              <w14:schemeClr w14:val="tx1"/>
            </w14:solidFill>
          </w14:textFill>
        </w:rPr>
        <w:t>19</w:t>
      </w:r>
      <w:r>
        <w:rPr>
          <w:rFonts w:hint="eastAsia" w:ascii="方正仿宋_GBK" w:hAnsi="方正仿宋_GBK" w:eastAsia="方正仿宋_GBK" w:cs="方正仿宋_GBK"/>
          <w:color w:val="000000" w:themeColor="text1"/>
          <w:sz w:val="32"/>
          <w:szCs w:val="32"/>
          <w:highlight w:val="none"/>
          <w14:textFill>
            <w14:solidFill>
              <w14:schemeClr w14:val="tx1"/>
            </w14:solidFill>
          </w14:textFill>
        </w:rPr>
        <w:t>.基本支出：指为保障机构正常运转、完成日常工作任务而发生的人员支出和公用支出。</w:t>
      </w:r>
    </w:p>
    <w:p w14:paraId="18E0B381">
      <w:pPr>
        <w:pageBreakBefore w:val="0"/>
        <w:kinsoku/>
        <w:wordWrap/>
        <w:overflowPunct/>
        <w:topLinePunct w:val="0"/>
        <w:bidi w:val="0"/>
        <w:spacing w:line="560" w:lineRule="exact"/>
        <w:ind w:firstLine="640" w:firstLineChars="200"/>
        <w:rPr>
          <w:rFonts w:hint="eastAsia" w:ascii="方正仿宋_GBK" w:hAnsi="方正仿宋_GBK" w:eastAsia="方正仿宋_GBK" w:cs="方正仿宋_GBK"/>
          <w:color w:val="000000" w:themeColor="text1"/>
          <w:sz w:val="32"/>
          <w:szCs w:val="32"/>
          <w:highlight w:val="none"/>
          <w:lang w:eastAsia="zh-CN"/>
          <w14:textFill>
            <w14:solidFill>
              <w14:schemeClr w14:val="tx1"/>
            </w14:solidFill>
          </w14:textFill>
        </w:rPr>
      </w:pPr>
      <w:r>
        <w:rPr>
          <w:rFonts w:hint="eastAsia" w:ascii="方正仿宋_GBK" w:hAnsi="方正仿宋_GBK" w:eastAsia="方正仿宋_GBK" w:cs="方正仿宋_GBK"/>
          <w:color w:val="000000" w:themeColor="text1"/>
          <w:sz w:val="32"/>
          <w:szCs w:val="32"/>
          <w:highlight w:val="none"/>
          <w14:textFill>
            <w14:solidFill>
              <w14:schemeClr w14:val="tx1"/>
            </w14:solidFill>
          </w14:textFill>
        </w:rPr>
        <w:t>2</w:t>
      </w:r>
      <w:r>
        <w:rPr>
          <w:rFonts w:hint="eastAsia" w:ascii="方正仿宋_GBK" w:hAnsi="方正仿宋_GBK" w:eastAsia="方正仿宋_GBK" w:cs="方正仿宋_GBK"/>
          <w:color w:val="000000" w:themeColor="text1"/>
          <w:sz w:val="32"/>
          <w:szCs w:val="32"/>
          <w:highlight w:val="none"/>
          <w:lang w:val="en-US" w:eastAsia="zh-CN"/>
          <w14:textFill>
            <w14:solidFill>
              <w14:schemeClr w14:val="tx1"/>
            </w14:solidFill>
          </w14:textFill>
        </w:rPr>
        <w:t>0</w:t>
      </w:r>
      <w:r>
        <w:rPr>
          <w:rFonts w:hint="eastAsia" w:ascii="方正仿宋_GBK" w:hAnsi="方正仿宋_GBK" w:eastAsia="方正仿宋_GBK" w:cs="方正仿宋_GBK"/>
          <w:color w:val="000000" w:themeColor="text1"/>
          <w:sz w:val="32"/>
          <w:szCs w:val="32"/>
          <w:highlight w:val="none"/>
          <w14:textFill>
            <w14:solidFill>
              <w14:schemeClr w14:val="tx1"/>
            </w14:solidFill>
          </w14:textFill>
        </w:rPr>
        <w:t>.项目支出：指在基本支出之外为完成特定行政任务和事业发展目标所发生的支出。</w:t>
      </w:r>
    </w:p>
    <w:p w14:paraId="433E3FF8">
      <w:pPr>
        <w:pageBreakBefore w:val="0"/>
        <w:kinsoku/>
        <w:wordWrap/>
        <w:overflowPunct/>
        <w:topLinePunct w:val="0"/>
        <w:bidi w:val="0"/>
        <w:spacing w:line="560" w:lineRule="exact"/>
        <w:ind w:firstLine="640" w:firstLineChars="200"/>
        <w:rPr>
          <w:rFonts w:hint="eastAsia" w:ascii="方正仿宋_GBK" w:hAnsi="方正仿宋_GBK" w:eastAsia="方正仿宋_GBK" w:cs="方正仿宋_GBK"/>
          <w:color w:val="000000" w:themeColor="text1"/>
          <w:sz w:val="32"/>
          <w:szCs w:val="32"/>
          <w:highlight w:val="none"/>
          <w14:textFill>
            <w14:solidFill>
              <w14:schemeClr w14:val="tx1"/>
            </w14:solidFill>
          </w14:textFill>
        </w:rPr>
      </w:pPr>
      <w:r>
        <w:rPr>
          <w:rFonts w:hint="eastAsia" w:ascii="方正仿宋_GBK" w:hAnsi="方正仿宋_GBK" w:eastAsia="方正仿宋_GBK" w:cs="方正仿宋_GBK"/>
          <w:color w:val="000000" w:themeColor="text1"/>
          <w:sz w:val="32"/>
          <w:szCs w:val="32"/>
          <w:highlight w:val="none"/>
          <w14:textFill>
            <w14:solidFill>
              <w14:schemeClr w14:val="tx1"/>
            </w14:solidFill>
          </w14:textFill>
        </w:rPr>
        <w:t>2</w:t>
      </w:r>
      <w:r>
        <w:rPr>
          <w:rFonts w:hint="eastAsia" w:ascii="方正仿宋_GBK" w:hAnsi="方正仿宋_GBK" w:eastAsia="方正仿宋_GBK" w:cs="方正仿宋_GBK"/>
          <w:color w:val="000000" w:themeColor="text1"/>
          <w:sz w:val="32"/>
          <w:szCs w:val="32"/>
          <w:highlight w:val="none"/>
          <w:lang w:val="en-US" w:eastAsia="zh-CN"/>
          <w14:textFill>
            <w14:solidFill>
              <w14:schemeClr w14:val="tx1"/>
            </w14:solidFill>
          </w14:textFill>
        </w:rPr>
        <w:t>1</w:t>
      </w:r>
      <w:r>
        <w:rPr>
          <w:rFonts w:hint="eastAsia" w:ascii="方正仿宋_GBK" w:hAnsi="方正仿宋_GBK" w:eastAsia="方正仿宋_GBK" w:cs="方正仿宋_GBK"/>
          <w:color w:val="000000" w:themeColor="text1"/>
          <w:sz w:val="32"/>
          <w:szCs w:val="32"/>
          <w:highlight w:val="none"/>
          <w14:textFill>
            <w14:solidFill>
              <w14:schemeClr w14:val="tx1"/>
            </w14:solidFill>
          </w14:textFill>
        </w:rPr>
        <w:t>.经营支出：指事业单位在专业业务活动及其辅助活动之外开展非独立核算经营活动发生的支出。</w:t>
      </w:r>
    </w:p>
    <w:p w14:paraId="24FD4C99">
      <w:pPr>
        <w:pStyle w:val="25"/>
        <w:pageBreakBefore w:val="0"/>
        <w:kinsoku/>
        <w:wordWrap/>
        <w:overflowPunct/>
        <w:topLinePunct w:val="0"/>
        <w:bidi w:val="0"/>
        <w:spacing w:line="560" w:lineRule="exact"/>
        <w:ind w:firstLine="640" w:firstLineChars="200"/>
        <w:rPr>
          <w:rFonts w:hint="eastAsia" w:ascii="方正仿宋_GBK" w:hAnsi="方正仿宋_GBK" w:eastAsia="方正仿宋_GBK" w:cs="方正仿宋_GBK"/>
          <w:color w:val="000000" w:themeColor="text1"/>
          <w:sz w:val="32"/>
          <w:szCs w:val="32"/>
          <w:highlight w:val="none"/>
          <w14:textFill>
            <w14:solidFill>
              <w14:schemeClr w14:val="tx1"/>
            </w14:solidFill>
          </w14:textFill>
        </w:rPr>
      </w:pPr>
      <w:r>
        <w:rPr>
          <w:rFonts w:hint="eastAsia" w:ascii="方正仿宋_GBK" w:hAnsi="方正仿宋_GBK" w:eastAsia="方正仿宋_GBK" w:cs="方正仿宋_GBK"/>
          <w:color w:val="000000" w:themeColor="text1"/>
          <w:sz w:val="32"/>
          <w:szCs w:val="32"/>
          <w:highlight w:val="none"/>
          <w:lang w:val="en-US" w:eastAsia="zh-CN"/>
          <w14:textFill>
            <w14:solidFill>
              <w14:schemeClr w14:val="tx1"/>
            </w14:solidFill>
          </w14:textFill>
        </w:rPr>
        <w:t>22</w:t>
      </w:r>
      <w:r>
        <w:rPr>
          <w:rFonts w:hint="eastAsia" w:ascii="方正仿宋_GBK" w:hAnsi="方正仿宋_GBK" w:eastAsia="方正仿宋_GBK" w:cs="方正仿宋_GBK"/>
          <w:color w:val="000000" w:themeColor="text1"/>
          <w:sz w:val="32"/>
          <w:szCs w:val="32"/>
          <w:highlight w:val="none"/>
          <w14:textFill>
            <w14:solidFill>
              <w14:schemeClr w14:val="tx1"/>
            </w14:solidFill>
          </w14:textFill>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2DAEFD22">
      <w:pPr>
        <w:pStyle w:val="25"/>
        <w:pageBreakBefore w:val="0"/>
        <w:kinsoku/>
        <w:wordWrap/>
        <w:overflowPunct/>
        <w:topLinePunct w:val="0"/>
        <w:bidi w:val="0"/>
        <w:spacing w:line="560" w:lineRule="exact"/>
        <w:ind w:firstLine="640" w:firstLineChars="200"/>
        <w:rPr>
          <w:rFonts w:hint="eastAsia" w:ascii="方正仿宋_GBK" w:hAnsi="方正仿宋_GBK" w:eastAsia="方正仿宋_GBK" w:cs="方正仿宋_GBK"/>
          <w:color w:val="000000" w:themeColor="text1"/>
          <w:sz w:val="32"/>
          <w:szCs w:val="32"/>
          <w14:textFill>
            <w14:solidFill>
              <w14:schemeClr w14:val="tx1"/>
            </w14:solidFill>
          </w14:textFill>
        </w:rPr>
      </w:pPr>
      <w:r>
        <w:rPr>
          <w:rFonts w:hint="eastAsia" w:ascii="方正仿宋_GBK" w:hAnsi="方正仿宋_GBK" w:eastAsia="方正仿宋_GBK" w:cs="方正仿宋_GBK"/>
          <w:color w:val="000000" w:themeColor="text1"/>
          <w:sz w:val="32"/>
          <w:szCs w:val="32"/>
          <w:highlight w:val="none"/>
          <w:lang w:val="en-US" w:eastAsia="zh-CN"/>
          <w14:textFill>
            <w14:solidFill>
              <w14:schemeClr w14:val="tx1"/>
            </w14:solidFill>
          </w14:textFill>
        </w:rPr>
        <w:t>23</w:t>
      </w:r>
      <w:r>
        <w:rPr>
          <w:rFonts w:hint="eastAsia" w:ascii="方正仿宋_GBK" w:hAnsi="方正仿宋_GBK" w:eastAsia="方正仿宋_GBK" w:cs="方正仿宋_GBK"/>
          <w:color w:val="000000" w:themeColor="text1"/>
          <w:sz w:val="32"/>
          <w:szCs w:val="32"/>
          <w:highlight w:val="none"/>
          <w14:textFill>
            <w14:solidFill>
              <w14:schemeClr w14:val="tx1"/>
            </w14:solidFill>
          </w14:textFill>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5D84BDE1">
      <w:pPr>
        <w:pageBreakBefore w:val="0"/>
        <w:kinsoku/>
        <w:wordWrap/>
        <w:overflowPunct/>
        <w:topLinePunct w:val="0"/>
        <w:bidi w:val="0"/>
        <w:spacing w:line="560" w:lineRule="exact"/>
        <w:ind w:firstLine="640"/>
        <w:rPr>
          <w:rFonts w:hint="default" w:ascii="Times New Roman" w:hAnsi="Times New Roman" w:eastAsia="仿宋_GB2312" w:cs="Times New Roman"/>
          <w:color w:val="000000" w:themeColor="text1"/>
          <w:sz w:val="32"/>
          <w:szCs w:val="32"/>
          <w:highlight w:val="none"/>
          <w14:textFill>
            <w14:solidFill>
              <w14:schemeClr w14:val="tx1"/>
            </w14:solidFill>
          </w14:textFill>
        </w:rPr>
      </w:pPr>
      <w:r>
        <w:rPr>
          <w:rFonts w:hint="default" w:ascii="Times New Roman" w:hAnsi="Times New Roman" w:eastAsia="仿宋" w:cs="Times New Roman"/>
          <w:b/>
          <w:color w:val="000000" w:themeColor="text1"/>
          <w:sz w:val="32"/>
          <w:szCs w:val="32"/>
          <w:highlight w:val="none"/>
          <w14:textFill>
            <w14:solidFill>
              <w14:schemeClr w14:val="tx1"/>
            </w14:solidFill>
          </w14:textFill>
        </w:rPr>
        <w:t>（解释本部门决算报表中</w:t>
      </w:r>
      <w:r>
        <w:rPr>
          <w:rFonts w:hint="default" w:ascii="Times New Roman" w:hAnsi="Times New Roman" w:eastAsia="仿宋" w:cs="Times New Roman"/>
          <w:b/>
          <w:color w:val="000000" w:themeColor="text1"/>
          <w:sz w:val="32"/>
          <w:szCs w:val="32"/>
          <w:highlight w:val="none"/>
          <w:lang w:eastAsia="zh-CN"/>
          <w14:textFill>
            <w14:solidFill>
              <w14:schemeClr w14:val="tx1"/>
            </w14:solidFill>
          </w14:textFill>
        </w:rPr>
        <w:t>涉及的</w:t>
      </w:r>
      <w:r>
        <w:rPr>
          <w:rFonts w:hint="default" w:ascii="Times New Roman" w:hAnsi="Times New Roman" w:eastAsia="仿宋" w:cs="Times New Roman"/>
          <w:b/>
          <w:color w:val="000000" w:themeColor="text1"/>
          <w:sz w:val="32"/>
          <w:szCs w:val="32"/>
          <w:highlight w:val="none"/>
          <w14:textFill>
            <w14:solidFill>
              <w14:schemeClr w14:val="tx1"/>
            </w14:solidFill>
          </w14:textFill>
        </w:rPr>
        <w:t>全部功能分类科目至项级，</w:t>
      </w:r>
      <w:r>
        <w:rPr>
          <w:rFonts w:hint="default" w:ascii="Times New Roman" w:hAnsi="Times New Roman" w:eastAsia="仿宋" w:cs="Times New Roman"/>
          <w:b/>
          <w:color w:val="000000" w:themeColor="text1"/>
          <w:sz w:val="32"/>
          <w:szCs w:val="32"/>
          <w:highlight w:val="none"/>
          <w:lang w:eastAsia="zh-CN"/>
          <w14:textFill>
            <w14:solidFill>
              <w14:schemeClr w14:val="tx1"/>
            </w14:solidFill>
          </w14:textFill>
        </w:rPr>
        <w:t>不涉及的科目请自行删除。</w:t>
      </w:r>
      <w:r>
        <w:rPr>
          <w:rFonts w:hint="default" w:ascii="Times New Roman" w:hAnsi="Times New Roman" w:eastAsia="仿宋" w:cs="Times New Roman"/>
          <w:b/>
          <w:color w:val="000000" w:themeColor="text1"/>
          <w:sz w:val="32"/>
          <w:szCs w:val="32"/>
          <w:highlight w:val="none"/>
          <w14:textFill>
            <w14:solidFill>
              <w14:schemeClr w14:val="tx1"/>
            </w14:solidFill>
          </w14:textFill>
        </w:rPr>
        <w:t>请参照《20</w:t>
      </w:r>
      <w:r>
        <w:rPr>
          <w:rFonts w:hint="default" w:ascii="Times New Roman" w:hAnsi="Times New Roman" w:eastAsia="仿宋" w:cs="Times New Roman"/>
          <w:b/>
          <w:color w:val="000000" w:themeColor="text1"/>
          <w:sz w:val="32"/>
          <w:szCs w:val="32"/>
          <w:highlight w:val="none"/>
          <w:lang w:val="en-US" w:eastAsia="zh-CN"/>
          <w14:textFill>
            <w14:solidFill>
              <w14:schemeClr w14:val="tx1"/>
            </w14:solidFill>
          </w14:textFill>
        </w:rPr>
        <w:t>22</w:t>
      </w:r>
      <w:r>
        <w:rPr>
          <w:rFonts w:hint="default" w:ascii="Times New Roman" w:hAnsi="Times New Roman" w:eastAsia="仿宋" w:cs="Times New Roman"/>
          <w:b/>
          <w:color w:val="000000" w:themeColor="text1"/>
          <w:sz w:val="32"/>
          <w:szCs w:val="32"/>
          <w:highlight w:val="none"/>
          <w14:textFill>
            <w14:solidFill>
              <w14:schemeClr w14:val="tx1"/>
            </w14:solidFill>
          </w14:textFill>
        </w:rPr>
        <w:t>年政府收支分类科目》增减内容。）</w:t>
      </w:r>
    </w:p>
    <w:p w14:paraId="5536E4B4">
      <w:pPr>
        <w:pageBreakBefore w:val="0"/>
        <w:kinsoku/>
        <w:wordWrap/>
        <w:overflowPunct/>
        <w:topLinePunct w:val="0"/>
        <w:bidi w:val="0"/>
        <w:spacing w:line="560" w:lineRule="exact"/>
        <w:ind w:firstLine="643" w:firstLineChars="200"/>
        <w:rPr>
          <w:rFonts w:hint="default" w:ascii="Times New Roman" w:hAnsi="Times New Roman" w:eastAsia="仿宋" w:cs="Times New Roman"/>
          <w:b/>
          <w:color w:val="000000" w:themeColor="text1"/>
          <w:sz w:val="32"/>
          <w:szCs w:val="32"/>
          <w:highlight w:val="none"/>
          <w14:textFill>
            <w14:solidFill>
              <w14:schemeClr w14:val="tx1"/>
            </w14:solidFill>
          </w14:textFill>
        </w:rPr>
      </w:pPr>
      <w:r>
        <w:rPr>
          <w:rFonts w:hint="default" w:ascii="Times New Roman" w:hAnsi="Times New Roman" w:eastAsia="仿宋" w:cs="Times New Roman"/>
          <w:b/>
          <w:color w:val="000000" w:themeColor="text1"/>
          <w:sz w:val="32"/>
          <w:szCs w:val="32"/>
          <w:highlight w:val="none"/>
          <w14:textFill>
            <w14:solidFill>
              <w14:schemeClr w14:val="tx1"/>
            </w14:solidFill>
          </w14:textFill>
        </w:rPr>
        <w:t>（名词解释部分请根据各部门实际列支情况罗列，并根据本部门职责职能增减名词解释内容。）</w:t>
      </w:r>
    </w:p>
    <w:p w14:paraId="3390A395">
      <w:pPr>
        <w:pageBreakBefore w:val="0"/>
        <w:kinsoku/>
        <w:wordWrap/>
        <w:overflowPunct/>
        <w:topLinePunct w:val="0"/>
        <w:bidi w:val="0"/>
        <w:spacing w:line="560" w:lineRule="exact"/>
        <w:ind w:firstLine="2640" w:firstLineChars="600"/>
        <w:jc w:val="both"/>
        <w:outlineLvl w:val="0"/>
        <w:rPr>
          <w:rFonts w:hint="default" w:ascii="Times New Roman" w:hAnsi="Times New Roman" w:eastAsia="黑体" w:cs="Times New Roman"/>
          <w:color w:val="000000" w:themeColor="text1"/>
          <w:sz w:val="44"/>
          <w:szCs w:val="44"/>
          <w:highlight w:val="none"/>
          <w14:textFill>
            <w14:solidFill>
              <w14:schemeClr w14:val="tx1"/>
            </w14:solidFill>
          </w14:textFill>
        </w:rPr>
      </w:pPr>
      <w:bookmarkStart w:id="115" w:name="_Toc15396614"/>
      <w:bookmarkStart w:id="116" w:name="_Toc21512"/>
      <w:bookmarkStart w:id="117" w:name="_Toc10326"/>
      <w:bookmarkStart w:id="118" w:name="_Toc8947"/>
      <w:bookmarkStart w:id="119" w:name="_Toc15377226"/>
    </w:p>
    <w:p w14:paraId="144B02D6">
      <w:pPr>
        <w:pageBreakBefore w:val="0"/>
        <w:kinsoku/>
        <w:wordWrap/>
        <w:overflowPunct/>
        <w:topLinePunct w:val="0"/>
        <w:bidi w:val="0"/>
        <w:spacing w:line="560" w:lineRule="exact"/>
        <w:ind w:firstLine="2640" w:firstLineChars="600"/>
        <w:jc w:val="both"/>
        <w:outlineLvl w:val="0"/>
        <w:rPr>
          <w:rFonts w:hint="default" w:ascii="Times New Roman" w:hAnsi="Times New Roman" w:eastAsia="黑体" w:cs="Times New Roman"/>
          <w:color w:val="000000" w:themeColor="text1"/>
          <w:sz w:val="44"/>
          <w:szCs w:val="44"/>
          <w:highlight w:val="none"/>
          <w14:textFill>
            <w14:solidFill>
              <w14:schemeClr w14:val="tx1"/>
            </w14:solidFill>
          </w14:textFill>
        </w:rPr>
      </w:pPr>
    </w:p>
    <w:p w14:paraId="70982A04">
      <w:pPr>
        <w:pageBreakBefore w:val="0"/>
        <w:kinsoku/>
        <w:wordWrap/>
        <w:overflowPunct/>
        <w:topLinePunct w:val="0"/>
        <w:bidi w:val="0"/>
        <w:spacing w:line="560" w:lineRule="exact"/>
        <w:ind w:firstLine="2640" w:firstLineChars="600"/>
        <w:jc w:val="both"/>
        <w:outlineLvl w:val="0"/>
        <w:rPr>
          <w:rFonts w:hint="default" w:ascii="Times New Roman" w:hAnsi="Times New Roman" w:eastAsia="黑体" w:cs="Times New Roman"/>
          <w:color w:val="000000" w:themeColor="text1"/>
          <w:sz w:val="44"/>
          <w:szCs w:val="44"/>
          <w:highlight w:val="none"/>
          <w14:textFill>
            <w14:solidFill>
              <w14:schemeClr w14:val="tx1"/>
            </w14:solidFill>
          </w14:textFill>
        </w:rPr>
      </w:pPr>
    </w:p>
    <w:p w14:paraId="795A3995">
      <w:pPr>
        <w:pageBreakBefore w:val="0"/>
        <w:kinsoku/>
        <w:wordWrap/>
        <w:overflowPunct/>
        <w:topLinePunct w:val="0"/>
        <w:bidi w:val="0"/>
        <w:spacing w:line="560" w:lineRule="exact"/>
        <w:ind w:firstLine="2640" w:firstLineChars="600"/>
        <w:jc w:val="both"/>
        <w:outlineLvl w:val="0"/>
        <w:rPr>
          <w:rFonts w:hint="default" w:ascii="Times New Roman" w:hAnsi="Times New Roman" w:eastAsia="黑体" w:cs="Times New Roman"/>
          <w:color w:val="000000" w:themeColor="text1"/>
          <w:sz w:val="44"/>
          <w:szCs w:val="44"/>
          <w:highlight w:val="none"/>
          <w14:textFill>
            <w14:solidFill>
              <w14:schemeClr w14:val="tx1"/>
            </w14:solidFill>
          </w14:textFill>
        </w:rPr>
      </w:pPr>
    </w:p>
    <w:p w14:paraId="4E9AF0A6">
      <w:pPr>
        <w:pageBreakBefore w:val="0"/>
        <w:kinsoku/>
        <w:wordWrap/>
        <w:overflowPunct/>
        <w:topLinePunct w:val="0"/>
        <w:bidi w:val="0"/>
        <w:spacing w:line="560" w:lineRule="exact"/>
        <w:ind w:firstLine="2640" w:firstLineChars="600"/>
        <w:jc w:val="both"/>
        <w:outlineLvl w:val="0"/>
        <w:rPr>
          <w:rFonts w:hint="default" w:ascii="Times New Roman" w:hAnsi="Times New Roman" w:eastAsia="黑体" w:cs="Times New Roman"/>
          <w:color w:val="000000" w:themeColor="text1"/>
          <w:sz w:val="44"/>
          <w:szCs w:val="44"/>
          <w:highlight w:val="none"/>
          <w14:textFill>
            <w14:solidFill>
              <w14:schemeClr w14:val="tx1"/>
            </w14:solidFill>
          </w14:textFill>
        </w:rPr>
      </w:pPr>
    </w:p>
    <w:p w14:paraId="15357CEB">
      <w:pPr>
        <w:pageBreakBefore w:val="0"/>
        <w:kinsoku/>
        <w:wordWrap/>
        <w:overflowPunct/>
        <w:topLinePunct w:val="0"/>
        <w:bidi w:val="0"/>
        <w:spacing w:line="560" w:lineRule="exact"/>
        <w:ind w:firstLine="2640" w:firstLineChars="600"/>
        <w:jc w:val="both"/>
        <w:outlineLvl w:val="0"/>
        <w:rPr>
          <w:rFonts w:hint="default" w:ascii="Times New Roman" w:hAnsi="Times New Roman" w:eastAsia="黑体" w:cs="Times New Roman"/>
          <w:color w:val="000000" w:themeColor="text1"/>
          <w:sz w:val="44"/>
          <w:szCs w:val="44"/>
          <w:highlight w:val="none"/>
          <w14:textFill>
            <w14:solidFill>
              <w14:schemeClr w14:val="tx1"/>
            </w14:solidFill>
          </w14:textFill>
        </w:rPr>
      </w:pPr>
    </w:p>
    <w:p w14:paraId="1814A6AA">
      <w:pPr>
        <w:pageBreakBefore w:val="0"/>
        <w:kinsoku/>
        <w:wordWrap/>
        <w:overflowPunct/>
        <w:topLinePunct w:val="0"/>
        <w:bidi w:val="0"/>
        <w:spacing w:line="560" w:lineRule="exact"/>
        <w:ind w:firstLine="2640" w:firstLineChars="600"/>
        <w:jc w:val="both"/>
        <w:outlineLvl w:val="0"/>
        <w:rPr>
          <w:rFonts w:hint="default" w:ascii="Times New Roman" w:hAnsi="Times New Roman" w:eastAsia="黑体" w:cs="Times New Roman"/>
          <w:color w:val="000000" w:themeColor="text1"/>
          <w:sz w:val="44"/>
          <w:szCs w:val="44"/>
          <w:highlight w:val="none"/>
          <w14:textFill>
            <w14:solidFill>
              <w14:schemeClr w14:val="tx1"/>
            </w14:solidFill>
          </w14:textFill>
        </w:rPr>
      </w:pPr>
    </w:p>
    <w:p w14:paraId="441CC237">
      <w:pPr>
        <w:pageBreakBefore w:val="0"/>
        <w:kinsoku/>
        <w:wordWrap/>
        <w:overflowPunct/>
        <w:topLinePunct w:val="0"/>
        <w:bidi w:val="0"/>
        <w:spacing w:line="560" w:lineRule="exact"/>
        <w:ind w:firstLine="2640" w:firstLineChars="600"/>
        <w:jc w:val="both"/>
        <w:outlineLvl w:val="0"/>
        <w:rPr>
          <w:rFonts w:hint="default" w:ascii="Times New Roman" w:hAnsi="Times New Roman" w:eastAsia="黑体" w:cs="Times New Roman"/>
          <w:color w:val="000000" w:themeColor="text1"/>
          <w:sz w:val="44"/>
          <w:szCs w:val="44"/>
          <w:highlight w:val="none"/>
          <w14:textFill>
            <w14:solidFill>
              <w14:schemeClr w14:val="tx1"/>
            </w14:solidFill>
          </w14:textFill>
        </w:rPr>
      </w:pPr>
    </w:p>
    <w:p w14:paraId="2C1AF5F5">
      <w:pPr>
        <w:pageBreakBefore w:val="0"/>
        <w:kinsoku/>
        <w:wordWrap/>
        <w:overflowPunct/>
        <w:topLinePunct w:val="0"/>
        <w:bidi w:val="0"/>
        <w:spacing w:line="560" w:lineRule="exact"/>
        <w:ind w:firstLine="2640" w:firstLineChars="600"/>
        <w:jc w:val="both"/>
        <w:outlineLvl w:val="0"/>
        <w:rPr>
          <w:rFonts w:hint="default" w:ascii="Times New Roman" w:hAnsi="Times New Roman" w:eastAsia="黑体" w:cs="Times New Roman"/>
          <w:color w:val="000000" w:themeColor="text1"/>
          <w:sz w:val="44"/>
          <w:szCs w:val="44"/>
          <w:highlight w:val="none"/>
          <w14:textFill>
            <w14:solidFill>
              <w14:schemeClr w14:val="tx1"/>
            </w14:solidFill>
          </w14:textFill>
        </w:rPr>
      </w:pPr>
    </w:p>
    <w:p w14:paraId="029766D0">
      <w:pPr>
        <w:pageBreakBefore w:val="0"/>
        <w:kinsoku/>
        <w:wordWrap/>
        <w:overflowPunct/>
        <w:topLinePunct w:val="0"/>
        <w:bidi w:val="0"/>
        <w:spacing w:line="560" w:lineRule="exact"/>
        <w:ind w:firstLine="2640" w:firstLineChars="600"/>
        <w:jc w:val="both"/>
        <w:outlineLvl w:val="0"/>
        <w:rPr>
          <w:rStyle w:val="27"/>
          <w:rFonts w:hint="default" w:ascii="Times New Roman" w:hAnsi="Times New Roman" w:eastAsia="黑体" w:cs="Times New Roman"/>
          <w:b w:val="0"/>
          <w:color w:val="000000" w:themeColor="text1"/>
          <w:highlight w:val="none"/>
          <w:lang w:eastAsia="zh-CN"/>
          <w14:textFill>
            <w14:solidFill>
              <w14:schemeClr w14:val="tx1"/>
            </w14:solidFill>
          </w14:textFill>
        </w:rPr>
      </w:pPr>
      <w:r>
        <w:rPr>
          <w:rFonts w:hint="default" w:ascii="Times New Roman" w:hAnsi="Times New Roman" w:eastAsia="黑体" w:cs="Times New Roman"/>
          <w:color w:val="000000" w:themeColor="text1"/>
          <w:sz w:val="44"/>
          <w:szCs w:val="44"/>
          <w:highlight w:val="none"/>
          <w14:textFill>
            <w14:solidFill>
              <w14:schemeClr w14:val="tx1"/>
            </w14:solidFill>
          </w14:textFill>
        </w:rPr>
        <w:t>第</w:t>
      </w:r>
      <w:r>
        <w:rPr>
          <w:rStyle w:val="27"/>
          <w:rFonts w:hint="default" w:ascii="Times New Roman" w:hAnsi="Times New Roman" w:eastAsia="黑体" w:cs="Times New Roman"/>
          <w:b w:val="0"/>
          <w:color w:val="000000" w:themeColor="text1"/>
          <w:highlight w:val="none"/>
          <w14:textFill>
            <w14:solidFill>
              <w14:schemeClr w14:val="tx1"/>
            </w14:solidFill>
          </w14:textFill>
        </w:rPr>
        <w:t>四部分附件</w:t>
      </w:r>
      <w:bookmarkEnd w:id="115"/>
      <w:bookmarkEnd w:id="116"/>
      <w:bookmarkEnd w:id="117"/>
      <w:bookmarkEnd w:id="118"/>
    </w:p>
    <w:p w14:paraId="06B36E84">
      <w:pPr>
        <w:keepNext w:val="0"/>
        <w:keepLines w:val="0"/>
        <w:pageBreakBefore w:val="0"/>
        <w:kinsoku/>
        <w:wordWrap/>
        <w:overflowPunct/>
        <w:topLinePunct w:val="0"/>
        <w:autoSpaceDE/>
        <w:autoSpaceDN/>
        <w:bidi w:val="0"/>
        <w:spacing w:line="560" w:lineRule="exact"/>
        <w:jc w:val="left"/>
        <w:textAlignment w:val="auto"/>
        <w:outlineLvl w:val="0"/>
        <w:rPr>
          <w:rFonts w:hint="default" w:ascii="Times New Roman" w:hAnsi="Times New Roman" w:eastAsia="黑体" w:cs="Times New Roman"/>
          <w:color w:val="000000" w:themeColor="text1"/>
          <w:sz w:val="44"/>
          <w:szCs w:val="44"/>
          <w:highlight w:val="none"/>
          <w:lang w:val="en-US" w:eastAsia="zh-CN"/>
          <w14:textFill>
            <w14:solidFill>
              <w14:schemeClr w14:val="tx1"/>
            </w14:solidFill>
          </w14:textFill>
        </w:rPr>
      </w:pPr>
      <w:bookmarkStart w:id="120" w:name="_Toc32438"/>
      <w:bookmarkStart w:id="121" w:name="_Toc28803"/>
      <w:bookmarkStart w:id="122" w:name="_Toc9708"/>
      <w:r>
        <w:rPr>
          <w:rFonts w:hint="default" w:ascii="Times New Roman" w:hAnsi="Times New Roman" w:eastAsia="黑体" w:cs="Times New Roman"/>
          <w:color w:val="000000" w:themeColor="text1"/>
          <w:sz w:val="32"/>
          <w:szCs w:val="32"/>
          <w:highlight w:val="none"/>
          <w14:textFill>
            <w14:solidFill>
              <w14:schemeClr w14:val="tx1"/>
            </w14:solidFill>
          </w14:textFill>
        </w:rPr>
        <w:t>附件</w:t>
      </w:r>
      <w:bookmarkEnd w:id="120"/>
      <w:bookmarkEnd w:id="121"/>
      <w:r>
        <w:rPr>
          <w:rFonts w:hint="default" w:ascii="Times New Roman" w:hAnsi="Times New Roman" w:eastAsia="黑体" w:cs="Times New Roman"/>
          <w:color w:val="000000" w:themeColor="text1"/>
          <w:sz w:val="32"/>
          <w:szCs w:val="32"/>
          <w:highlight w:val="none"/>
          <w:lang w:val="en-US" w:eastAsia="zh-CN"/>
          <w14:textFill>
            <w14:solidFill>
              <w14:schemeClr w14:val="tx1"/>
            </w14:solidFill>
          </w14:textFill>
        </w:rPr>
        <w:t>1</w:t>
      </w:r>
      <w:bookmarkEnd w:id="122"/>
    </w:p>
    <w:p w14:paraId="361B98A5">
      <w:pPr>
        <w:keepNext w:val="0"/>
        <w:keepLines w:val="0"/>
        <w:pageBreakBefore w:val="0"/>
        <w:widowControl/>
        <w:kinsoku/>
        <w:wordWrap/>
        <w:overflowPunct/>
        <w:topLinePunct w:val="0"/>
        <w:autoSpaceDE/>
        <w:autoSpaceDN/>
        <w:bidi w:val="0"/>
        <w:spacing w:line="560" w:lineRule="exact"/>
        <w:contextualSpacing/>
        <w:jc w:val="center"/>
        <w:textAlignment w:val="auto"/>
        <w:rPr>
          <w:rFonts w:hint="default" w:ascii="Times New Roman" w:hAnsi="Times New Roman" w:eastAsia="黑体" w:cs="Times New Roman"/>
          <w:color w:val="000000" w:themeColor="text1"/>
          <w:kern w:val="0"/>
          <w:sz w:val="32"/>
          <w:szCs w:val="32"/>
          <w:highlight w:val="none"/>
          <w:shd w:val="clear" w:color="auto" w:fill="FFFFFF"/>
          <w14:textFill>
            <w14:solidFill>
              <w14:schemeClr w14:val="tx1"/>
            </w14:solidFill>
          </w14:textFill>
        </w:rPr>
      </w:pPr>
      <w:r>
        <w:rPr>
          <w:rFonts w:hint="default" w:ascii="Times New Roman" w:hAnsi="Times New Roman" w:eastAsia="宋体" w:cs="Times New Roman"/>
          <w:b/>
          <w:color w:val="000000" w:themeColor="text1"/>
          <w:sz w:val="32"/>
          <w:szCs w:val="32"/>
          <w:highlight w:val="none"/>
          <w:shd w:val="clear" w:color="auto" w:fill="FFFFFF"/>
          <w14:textFill>
            <w14:solidFill>
              <w14:schemeClr w14:val="tx1"/>
            </w14:solidFill>
          </w14:textFill>
        </w:rPr>
        <w:t>20</w:t>
      </w:r>
      <w:r>
        <w:rPr>
          <w:rFonts w:hint="default" w:ascii="Times New Roman" w:hAnsi="Times New Roman" w:eastAsia="宋体" w:cs="Times New Roman"/>
          <w:b/>
          <w:color w:val="000000" w:themeColor="text1"/>
          <w:sz w:val="32"/>
          <w:szCs w:val="32"/>
          <w:highlight w:val="none"/>
          <w:shd w:val="clear" w:color="auto" w:fill="FFFFFF"/>
          <w:lang w:val="en-US" w:eastAsia="zh-CN"/>
          <w14:textFill>
            <w14:solidFill>
              <w14:schemeClr w14:val="tx1"/>
            </w14:solidFill>
          </w14:textFill>
        </w:rPr>
        <w:t>2</w:t>
      </w:r>
      <w:r>
        <w:rPr>
          <w:rFonts w:hint="default" w:ascii="Times New Roman" w:hAnsi="Times New Roman" w:cs="Times New Roman"/>
          <w:b/>
          <w:color w:val="000000" w:themeColor="text1"/>
          <w:sz w:val="32"/>
          <w:szCs w:val="32"/>
          <w:highlight w:val="none"/>
          <w:shd w:val="clear" w:color="auto" w:fill="FFFFFF"/>
          <w:lang w:val="en-US" w:eastAsia="zh-CN"/>
          <w14:textFill>
            <w14:solidFill>
              <w14:schemeClr w14:val="tx1"/>
            </w14:solidFill>
          </w14:textFill>
        </w:rPr>
        <w:t>2</w:t>
      </w:r>
      <w:r>
        <w:rPr>
          <w:rFonts w:hint="default" w:ascii="Times New Roman" w:hAnsi="Times New Roman" w:eastAsia="宋体" w:cs="Times New Roman"/>
          <w:b/>
          <w:color w:val="000000" w:themeColor="text1"/>
          <w:sz w:val="32"/>
          <w:szCs w:val="32"/>
          <w:highlight w:val="none"/>
          <w:shd w:val="clear" w:color="auto" w:fill="FFFFFF"/>
          <w14:textFill>
            <w14:solidFill>
              <w14:schemeClr w14:val="tx1"/>
            </w14:solidFill>
          </w14:textFill>
        </w:rPr>
        <w:t>年部门整体绩效评价报告</w:t>
      </w:r>
    </w:p>
    <w:p w14:paraId="0A9D8166">
      <w:pPr>
        <w:keepNext w:val="0"/>
        <w:keepLines w:val="0"/>
        <w:pageBreakBefore w:val="0"/>
        <w:widowControl/>
        <w:numPr>
          <w:ilvl w:val="0"/>
          <w:numId w:val="8"/>
        </w:numPr>
        <w:kinsoku/>
        <w:wordWrap/>
        <w:overflowPunct/>
        <w:topLinePunct w:val="0"/>
        <w:autoSpaceDE/>
        <w:autoSpaceDN/>
        <w:bidi w:val="0"/>
        <w:adjustRightInd w:val="0"/>
        <w:snapToGrid w:val="0"/>
        <w:spacing w:line="560" w:lineRule="exact"/>
        <w:ind w:firstLine="640" w:firstLineChars="200"/>
        <w:contextualSpacing/>
        <w:jc w:val="left"/>
        <w:textAlignment w:val="auto"/>
        <w:rPr>
          <w:rFonts w:hint="default" w:ascii="Times New Roman" w:hAnsi="Times New Roman" w:eastAsia="黑体" w:cs="Times New Roman"/>
          <w:color w:val="000000" w:themeColor="text1"/>
          <w:kern w:val="0"/>
          <w:sz w:val="32"/>
          <w:szCs w:val="32"/>
          <w:highlight w:val="none"/>
          <w:shd w:val="clear" w:color="auto" w:fill="FFFFFF"/>
          <w:lang w:val="zh-CN"/>
          <w14:textFill>
            <w14:solidFill>
              <w14:schemeClr w14:val="tx1"/>
            </w14:solidFill>
          </w14:textFill>
        </w:rPr>
      </w:pPr>
      <w:r>
        <w:rPr>
          <w:rFonts w:hint="default" w:ascii="Times New Roman" w:hAnsi="Times New Roman" w:eastAsia="黑体" w:cs="Times New Roman"/>
          <w:color w:val="000000" w:themeColor="text1"/>
          <w:kern w:val="0"/>
          <w:sz w:val="32"/>
          <w:szCs w:val="32"/>
          <w:highlight w:val="none"/>
          <w:shd w:val="clear" w:color="auto" w:fill="FFFFFF"/>
          <w:lang w:val="zh-CN"/>
          <w14:textFill>
            <w14:solidFill>
              <w14:schemeClr w14:val="tx1"/>
            </w14:solidFill>
          </w14:textFill>
        </w:rPr>
        <w:t>部门（单位）基本情况</w:t>
      </w:r>
    </w:p>
    <w:p w14:paraId="0F1C5174">
      <w:pPr>
        <w:keepNext w:val="0"/>
        <w:keepLines w:val="0"/>
        <w:pageBreakBefore w:val="0"/>
        <w:widowControl/>
        <w:numPr>
          <w:ilvl w:val="0"/>
          <w:numId w:val="9"/>
        </w:numPr>
        <w:kinsoku/>
        <w:wordWrap/>
        <w:overflowPunct/>
        <w:topLinePunct w:val="0"/>
        <w:autoSpaceDE/>
        <w:autoSpaceDN/>
        <w:bidi w:val="0"/>
        <w:adjustRightInd w:val="0"/>
        <w:snapToGrid w:val="0"/>
        <w:spacing w:line="560" w:lineRule="exact"/>
        <w:ind w:firstLine="643" w:firstLineChars="200"/>
        <w:contextualSpacing/>
        <w:jc w:val="left"/>
        <w:textAlignment w:val="auto"/>
        <w:rPr>
          <w:rFonts w:hint="default" w:ascii="Times New Roman" w:hAnsi="Times New Roman" w:eastAsia="楷体_GB2312" w:cs="Times New Roman"/>
          <w:b/>
          <w:bCs/>
          <w:color w:val="000000" w:themeColor="text1"/>
          <w:kern w:val="0"/>
          <w:sz w:val="32"/>
          <w:szCs w:val="32"/>
          <w:highlight w:val="none"/>
          <w:shd w:val="clear" w:color="auto" w:fill="FFFFFF"/>
          <w:lang w:val="zh-CN"/>
          <w14:textFill>
            <w14:solidFill>
              <w14:schemeClr w14:val="tx1"/>
            </w14:solidFill>
          </w14:textFill>
        </w:rPr>
      </w:pPr>
      <w:r>
        <w:rPr>
          <w:rFonts w:hint="default" w:ascii="Times New Roman" w:hAnsi="Times New Roman" w:eastAsia="楷体_GB2312" w:cs="Times New Roman"/>
          <w:b/>
          <w:bCs/>
          <w:color w:val="000000" w:themeColor="text1"/>
          <w:kern w:val="0"/>
          <w:sz w:val="32"/>
          <w:szCs w:val="32"/>
          <w:highlight w:val="none"/>
          <w:shd w:val="clear" w:color="auto" w:fill="FFFFFF"/>
          <w:lang w:val="zh-CN"/>
          <w14:textFill>
            <w14:solidFill>
              <w14:schemeClr w14:val="tx1"/>
            </w14:solidFill>
          </w14:textFill>
        </w:rPr>
        <w:t>机构组成。</w:t>
      </w:r>
    </w:p>
    <w:p w14:paraId="5E316D12">
      <w:pPr>
        <w:pageBreakBefore w:val="0"/>
        <w:kinsoku/>
        <w:wordWrap/>
        <w:overflowPunct/>
        <w:topLinePunct w:val="0"/>
        <w:bidi w:val="0"/>
        <w:spacing w:line="560" w:lineRule="exact"/>
        <w:ind w:firstLine="640" w:firstLineChars="200"/>
        <w:rPr>
          <w:rFonts w:hint="eastAsia" w:ascii="方正仿宋_GBK" w:hAnsi="方正仿宋_GBK" w:eastAsia="方正仿宋_GBK" w:cs="方正仿宋_GBK"/>
          <w:color w:val="000000" w:themeColor="text1"/>
          <w:sz w:val="32"/>
          <w:szCs w:val="32"/>
          <w14:textFill>
            <w14:solidFill>
              <w14:schemeClr w14:val="tx1"/>
            </w14:solidFill>
          </w14:textFill>
        </w:rPr>
      </w:pPr>
      <w:r>
        <w:rPr>
          <w:rFonts w:hint="eastAsia" w:ascii="方正仿宋_GBK" w:hAnsi="方正仿宋_GBK" w:eastAsia="方正仿宋_GBK" w:cs="方正仿宋_GBK"/>
          <w:color w:val="000000" w:themeColor="text1"/>
          <w:sz w:val="32"/>
          <w:szCs w:val="32"/>
          <w14:textFill>
            <w14:solidFill>
              <w14:schemeClr w14:val="tx1"/>
            </w14:solidFill>
          </w14:textFill>
        </w:rPr>
        <w:t>县委办公室设下列内设机构：</w:t>
      </w:r>
    </w:p>
    <w:p w14:paraId="6284DBE7">
      <w:pPr>
        <w:pageBreakBefore w:val="0"/>
        <w:kinsoku/>
        <w:wordWrap/>
        <w:overflowPunct/>
        <w:topLinePunct w:val="0"/>
        <w:bidi w:val="0"/>
        <w:spacing w:line="560" w:lineRule="exact"/>
        <w:ind w:firstLine="643" w:firstLineChars="200"/>
        <w:rPr>
          <w:rFonts w:hint="eastAsia" w:ascii="方正仿宋_GBK" w:hAnsi="方正仿宋_GBK" w:eastAsia="方正仿宋_GBK" w:cs="方正仿宋_GBK"/>
          <w:color w:val="000000" w:themeColor="text1"/>
          <w:sz w:val="32"/>
          <w:szCs w:val="32"/>
          <w14:textFill>
            <w14:solidFill>
              <w14:schemeClr w14:val="tx1"/>
            </w14:solidFill>
          </w14:textFill>
        </w:rPr>
      </w:pPr>
      <w:r>
        <w:rPr>
          <w:rFonts w:hint="eastAsia" w:ascii="方正仿宋_GBK" w:hAnsi="方正仿宋_GBK" w:eastAsia="方正仿宋_GBK" w:cs="方正仿宋_GBK"/>
          <w:b/>
          <w:bCs/>
          <w:color w:val="000000" w:themeColor="text1"/>
          <w:sz w:val="32"/>
          <w:szCs w:val="32"/>
          <w14:textFill>
            <w14:solidFill>
              <w14:schemeClr w14:val="tx1"/>
            </w14:solidFill>
          </w14:textFill>
        </w:rPr>
        <w:t>（一）县委常委办公室。</w:t>
      </w:r>
      <w:r>
        <w:rPr>
          <w:rFonts w:hint="eastAsia" w:ascii="方正仿宋_GBK" w:hAnsi="方正仿宋_GBK" w:eastAsia="方正仿宋_GBK" w:cs="方正仿宋_GBK"/>
          <w:color w:val="000000" w:themeColor="text1"/>
          <w:sz w:val="32"/>
          <w:szCs w:val="32"/>
          <w14:textFill>
            <w14:solidFill>
              <w14:schemeClr w14:val="tx1"/>
            </w14:solidFill>
          </w14:textFill>
        </w:rPr>
        <w:t>负责县委</w:t>
      </w:r>
      <w:r>
        <w:rPr>
          <w:rFonts w:hint="eastAsia" w:ascii="方正仿宋_GBK" w:hAnsi="方正仿宋_GBK" w:eastAsia="方正仿宋_GBK" w:cs="方正仿宋_GBK"/>
          <w:color w:val="000000" w:themeColor="text1"/>
          <w:sz w:val="32"/>
          <w:szCs w:val="32"/>
          <w:lang w:eastAsia="zh-CN"/>
          <w14:textFill>
            <w14:solidFill>
              <w14:schemeClr w14:val="tx1"/>
            </w14:solidFill>
          </w14:textFill>
        </w:rPr>
        <w:t>常委会会议</w:t>
      </w:r>
      <w:r>
        <w:rPr>
          <w:rFonts w:hint="eastAsia" w:ascii="方正仿宋_GBK" w:hAnsi="方正仿宋_GBK" w:eastAsia="方正仿宋_GBK" w:cs="方正仿宋_GBK"/>
          <w:color w:val="000000" w:themeColor="text1"/>
          <w:sz w:val="32"/>
          <w:szCs w:val="32"/>
          <w14:textFill>
            <w14:solidFill>
              <w14:schemeClr w14:val="tx1"/>
            </w14:solidFill>
          </w14:textFill>
        </w:rPr>
        <w:t>、办公会议、专题会议议题收集、通知、记录、撰写纪要及有关会务工作。负责承办全县性重要会议，检查指导、协办县委主要领导出席的其他有关会议。负责县委领导重要公务活动的统筹安排和组织协调。负责县委主要领导批示要求落实的统筹协调服务。负责县委领导联络人员的日常管理。承担县委领导日常信访处理，汇总编辑县委大事记。</w:t>
      </w:r>
    </w:p>
    <w:p w14:paraId="6DBC2EE4">
      <w:pPr>
        <w:pageBreakBefore w:val="0"/>
        <w:kinsoku/>
        <w:wordWrap/>
        <w:overflowPunct/>
        <w:topLinePunct w:val="0"/>
        <w:bidi w:val="0"/>
        <w:spacing w:line="560" w:lineRule="exact"/>
        <w:ind w:firstLine="643" w:firstLineChars="200"/>
        <w:rPr>
          <w:rFonts w:hint="eastAsia" w:ascii="方正仿宋_GBK" w:hAnsi="方正仿宋_GBK" w:eastAsia="方正仿宋_GBK" w:cs="方正仿宋_GBK"/>
          <w:color w:val="000000" w:themeColor="text1"/>
          <w:sz w:val="32"/>
          <w:szCs w:val="32"/>
          <w14:textFill>
            <w14:solidFill>
              <w14:schemeClr w14:val="tx1"/>
            </w14:solidFill>
          </w14:textFill>
        </w:rPr>
      </w:pPr>
      <w:r>
        <w:rPr>
          <w:rFonts w:hint="eastAsia" w:ascii="方正仿宋_GBK" w:hAnsi="方正仿宋_GBK" w:eastAsia="方正仿宋_GBK" w:cs="方正仿宋_GBK"/>
          <w:b/>
          <w:bCs/>
          <w:color w:val="000000" w:themeColor="text1"/>
          <w:sz w:val="32"/>
          <w:szCs w:val="32"/>
          <w14:textFill>
            <w14:solidFill>
              <w14:schemeClr w14:val="tx1"/>
            </w14:solidFill>
          </w14:textFill>
        </w:rPr>
        <w:t>（二）县委信息办公室。</w:t>
      </w:r>
      <w:r>
        <w:rPr>
          <w:rFonts w:hint="eastAsia" w:ascii="方正仿宋_GBK" w:hAnsi="方正仿宋_GBK" w:eastAsia="方正仿宋_GBK" w:cs="方正仿宋_GBK"/>
          <w:color w:val="000000" w:themeColor="text1"/>
          <w:sz w:val="32"/>
          <w:szCs w:val="32"/>
          <w14:textFill>
            <w14:solidFill>
              <w14:schemeClr w14:val="tx1"/>
            </w14:solidFill>
          </w14:textFill>
        </w:rPr>
        <w:t>负责全县信息收集、整理、编辑、上报工作。负责牵头做好各部门重要情况的信息调研工作。负责向省委办公厅、州委办公室报送紧急突发事件信息和影响稳定的预警性、行动性信息，完成约稿信息报送工作。负责全县党委信息工作的网络建设、目标管理、考核和业务指导。负责县委办公室网络舆情管理。指导信息中心完成相关工作。</w:t>
      </w:r>
    </w:p>
    <w:p w14:paraId="570D9638">
      <w:pPr>
        <w:pageBreakBefore w:val="0"/>
        <w:kinsoku/>
        <w:wordWrap/>
        <w:overflowPunct/>
        <w:topLinePunct w:val="0"/>
        <w:bidi w:val="0"/>
        <w:spacing w:line="560" w:lineRule="exact"/>
        <w:ind w:firstLine="643" w:firstLineChars="200"/>
        <w:rPr>
          <w:rFonts w:hint="eastAsia" w:ascii="方正仿宋_GBK" w:hAnsi="方正仿宋_GBK" w:eastAsia="方正仿宋_GBK" w:cs="方正仿宋_GBK"/>
          <w:color w:val="000000" w:themeColor="text1"/>
          <w:sz w:val="32"/>
          <w:szCs w:val="32"/>
          <w14:textFill>
            <w14:solidFill>
              <w14:schemeClr w14:val="tx1"/>
            </w14:solidFill>
          </w14:textFill>
        </w:rPr>
      </w:pPr>
      <w:r>
        <w:rPr>
          <w:rFonts w:hint="eastAsia" w:ascii="方正仿宋_GBK" w:hAnsi="方正仿宋_GBK" w:eastAsia="方正仿宋_GBK" w:cs="方正仿宋_GBK"/>
          <w:b/>
          <w:bCs/>
          <w:color w:val="000000" w:themeColor="text1"/>
          <w:sz w:val="32"/>
          <w:szCs w:val="32"/>
          <w14:textFill>
            <w14:solidFill>
              <w14:schemeClr w14:val="tx1"/>
            </w14:solidFill>
          </w14:textFill>
        </w:rPr>
        <w:t>（三）县委总值班室。</w:t>
      </w:r>
      <w:r>
        <w:rPr>
          <w:rFonts w:hint="eastAsia" w:ascii="方正仿宋_GBK" w:hAnsi="方正仿宋_GBK" w:eastAsia="方正仿宋_GBK" w:cs="方正仿宋_GBK"/>
          <w:color w:val="000000" w:themeColor="text1"/>
          <w:sz w:val="32"/>
          <w:szCs w:val="32"/>
          <w14:textFill>
            <w14:solidFill>
              <w14:schemeClr w14:val="tx1"/>
            </w14:solidFill>
          </w14:textFill>
        </w:rPr>
        <w:t>负责县委和县委办公室值班工作。负责县委办公室日常事务联络协调工作。负责突发事件紧急情况的了解跟踪、报告办理，及时传达上级组织和领导批（指）示精神。负责指导和监督县级部门值班工作。</w:t>
      </w:r>
    </w:p>
    <w:p w14:paraId="10465F6F">
      <w:pPr>
        <w:pageBreakBefore w:val="0"/>
        <w:kinsoku/>
        <w:wordWrap/>
        <w:overflowPunct/>
        <w:topLinePunct w:val="0"/>
        <w:bidi w:val="0"/>
        <w:spacing w:line="560" w:lineRule="exact"/>
        <w:ind w:firstLine="643" w:firstLineChars="200"/>
        <w:rPr>
          <w:rFonts w:hint="eastAsia" w:ascii="方正仿宋_GBK" w:hAnsi="方正仿宋_GBK" w:eastAsia="方正仿宋_GBK" w:cs="方正仿宋_GBK"/>
          <w:color w:val="000000" w:themeColor="text1"/>
          <w:sz w:val="32"/>
          <w:szCs w:val="32"/>
          <w14:textFill>
            <w14:solidFill>
              <w14:schemeClr w14:val="tx1"/>
            </w14:solidFill>
          </w14:textFill>
        </w:rPr>
      </w:pPr>
      <w:r>
        <w:rPr>
          <w:rFonts w:hint="eastAsia" w:ascii="方正仿宋_GBK" w:hAnsi="方正仿宋_GBK" w:eastAsia="方正仿宋_GBK" w:cs="方正仿宋_GBK"/>
          <w:b/>
          <w:bCs/>
          <w:color w:val="000000" w:themeColor="text1"/>
          <w:sz w:val="32"/>
          <w:szCs w:val="32"/>
          <w14:textFill>
            <w14:solidFill>
              <w14:schemeClr w14:val="tx1"/>
            </w14:solidFill>
          </w14:textFill>
        </w:rPr>
        <w:t>（四）研究室。</w:t>
      </w:r>
      <w:r>
        <w:rPr>
          <w:rFonts w:hint="eastAsia" w:ascii="方正仿宋_GBK" w:hAnsi="方正仿宋_GBK" w:eastAsia="方正仿宋_GBK" w:cs="方正仿宋_GBK"/>
          <w:color w:val="000000" w:themeColor="text1"/>
          <w:sz w:val="32"/>
          <w:szCs w:val="32"/>
          <w14:textFill>
            <w14:solidFill>
              <w14:schemeClr w14:val="tx1"/>
            </w14:solidFill>
          </w14:textFill>
        </w:rPr>
        <w:t>围绕县委中心大局工作，负责对全县经济与社会发展中带有全局性、战略性、方向性的问题进行调查研究，为县委科学决策提供依据。负责对全县热点、难点问题进行调查研究，并提出有建设性的意见建议。指导县政策研究中心按照上级安排部署，推进县委国家安全委员会、县委全面深化改革委员会日常事务。</w:t>
      </w:r>
    </w:p>
    <w:p w14:paraId="6DE87DEE">
      <w:pPr>
        <w:pageBreakBefore w:val="0"/>
        <w:kinsoku/>
        <w:wordWrap/>
        <w:overflowPunct/>
        <w:topLinePunct w:val="0"/>
        <w:bidi w:val="0"/>
        <w:spacing w:line="560" w:lineRule="exact"/>
        <w:ind w:firstLine="643" w:firstLineChars="200"/>
        <w:rPr>
          <w:rFonts w:hint="eastAsia" w:ascii="方正仿宋_GBK" w:hAnsi="方正仿宋_GBK" w:eastAsia="方正仿宋_GBK" w:cs="方正仿宋_GBK"/>
          <w:color w:val="000000" w:themeColor="text1"/>
          <w:sz w:val="32"/>
          <w:szCs w:val="32"/>
          <w14:textFill>
            <w14:solidFill>
              <w14:schemeClr w14:val="tx1"/>
            </w14:solidFill>
          </w14:textFill>
        </w:rPr>
      </w:pPr>
      <w:r>
        <w:rPr>
          <w:rFonts w:hint="eastAsia" w:ascii="方正仿宋_GBK" w:hAnsi="方正仿宋_GBK" w:eastAsia="方正仿宋_GBK" w:cs="方正仿宋_GBK"/>
          <w:b/>
          <w:bCs/>
          <w:color w:val="000000" w:themeColor="text1"/>
          <w:sz w:val="32"/>
          <w:szCs w:val="32"/>
          <w14:textFill>
            <w14:solidFill>
              <w14:schemeClr w14:val="tx1"/>
            </w14:solidFill>
          </w14:textFill>
        </w:rPr>
        <w:t>（五）秘书一股。</w:t>
      </w:r>
      <w:r>
        <w:rPr>
          <w:rFonts w:hint="eastAsia" w:ascii="方正仿宋_GBK" w:hAnsi="方正仿宋_GBK" w:eastAsia="方正仿宋_GBK" w:cs="方正仿宋_GBK"/>
          <w:color w:val="000000" w:themeColor="text1"/>
          <w:sz w:val="32"/>
          <w:szCs w:val="32"/>
          <w14:textFill>
            <w14:solidFill>
              <w14:schemeClr w14:val="tx1"/>
            </w14:solidFill>
          </w14:textFill>
        </w:rPr>
        <w:t>负责做好县委办公室电子政务有关工作。负责处理上级单位来文、机要寄件等文件的登记、分送、清退、归档处理。负责县委、县委办公室的印信管理和使用。负责有关党报、党刊的征订和县委机关信函的收发、处理。做好县委、县委办公室机关内部保密工作及档案资料的管理工作。</w:t>
      </w:r>
    </w:p>
    <w:p w14:paraId="5E745327">
      <w:pPr>
        <w:pageBreakBefore w:val="0"/>
        <w:kinsoku/>
        <w:wordWrap/>
        <w:overflowPunct/>
        <w:topLinePunct w:val="0"/>
        <w:bidi w:val="0"/>
        <w:spacing w:line="560" w:lineRule="exact"/>
        <w:ind w:firstLine="643" w:firstLineChars="200"/>
        <w:rPr>
          <w:rFonts w:hint="eastAsia" w:ascii="方正仿宋_GBK" w:hAnsi="方正仿宋_GBK" w:eastAsia="方正仿宋_GBK" w:cs="方正仿宋_GBK"/>
          <w:color w:val="000000" w:themeColor="text1"/>
          <w:sz w:val="32"/>
          <w:szCs w:val="32"/>
          <w14:textFill>
            <w14:solidFill>
              <w14:schemeClr w14:val="tx1"/>
            </w14:solidFill>
          </w14:textFill>
        </w:rPr>
      </w:pPr>
      <w:r>
        <w:rPr>
          <w:rFonts w:hint="eastAsia" w:ascii="方正仿宋_GBK" w:hAnsi="方正仿宋_GBK" w:eastAsia="方正仿宋_GBK" w:cs="方正仿宋_GBK"/>
          <w:b/>
          <w:bCs/>
          <w:color w:val="000000" w:themeColor="text1"/>
          <w:sz w:val="32"/>
          <w:szCs w:val="32"/>
          <w14:textFill>
            <w14:solidFill>
              <w14:schemeClr w14:val="tx1"/>
            </w14:solidFill>
          </w14:textFill>
        </w:rPr>
        <w:t>（六）秘书二股。</w:t>
      </w:r>
      <w:r>
        <w:rPr>
          <w:rFonts w:hint="eastAsia" w:ascii="方正仿宋_GBK" w:hAnsi="方正仿宋_GBK" w:eastAsia="方正仿宋_GBK" w:cs="方正仿宋_GBK"/>
          <w:color w:val="000000" w:themeColor="text1"/>
          <w:sz w:val="32"/>
          <w:szCs w:val="32"/>
          <w14:textFill>
            <w14:solidFill>
              <w14:schemeClr w14:val="tx1"/>
            </w14:solidFill>
          </w14:textFill>
        </w:rPr>
        <w:t>负责处理县委办公室的日常事务，协调职能科室间有关工作。负责县级各部门以及各乡镇请示、报告、报送材料等的接办、登记、分送、清退、归档等工作。负责县委、县委办公室文件的印制及分发，搞好文印室办公设备维护，协同配合做好县委办公室电子政务有关工作。负责中央、省委、州委领导来县调研活动的衔接联络。</w:t>
      </w:r>
    </w:p>
    <w:p w14:paraId="5F8D908D">
      <w:pPr>
        <w:pageBreakBefore w:val="0"/>
        <w:kinsoku/>
        <w:wordWrap/>
        <w:overflowPunct/>
        <w:topLinePunct w:val="0"/>
        <w:bidi w:val="0"/>
        <w:spacing w:line="560" w:lineRule="exact"/>
        <w:ind w:firstLine="643" w:firstLineChars="200"/>
        <w:rPr>
          <w:rFonts w:hint="eastAsia" w:ascii="方正仿宋_GBK" w:hAnsi="方正仿宋_GBK" w:eastAsia="方正仿宋_GBK" w:cs="方正仿宋_GBK"/>
          <w:color w:val="000000" w:themeColor="text1"/>
          <w:sz w:val="32"/>
          <w:szCs w:val="32"/>
          <w14:textFill>
            <w14:solidFill>
              <w14:schemeClr w14:val="tx1"/>
            </w14:solidFill>
          </w14:textFill>
        </w:rPr>
      </w:pPr>
      <w:r>
        <w:rPr>
          <w:rFonts w:hint="eastAsia" w:ascii="方正仿宋_GBK" w:hAnsi="方正仿宋_GBK" w:eastAsia="方正仿宋_GBK" w:cs="方正仿宋_GBK"/>
          <w:b/>
          <w:bCs/>
          <w:color w:val="000000" w:themeColor="text1"/>
          <w:sz w:val="32"/>
          <w:szCs w:val="32"/>
          <w14:textFill>
            <w14:solidFill>
              <w14:schemeClr w14:val="tx1"/>
            </w14:solidFill>
          </w14:textFill>
        </w:rPr>
        <w:t>（七）秘书三股。</w:t>
      </w:r>
      <w:r>
        <w:rPr>
          <w:rFonts w:hint="eastAsia" w:ascii="方正仿宋_GBK" w:hAnsi="方正仿宋_GBK" w:eastAsia="方正仿宋_GBK" w:cs="方正仿宋_GBK"/>
          <w:color w:val="000000" w:themeColor="text1"/>
          <w:sz w:val="32"/>
          <w:szCs w:val="32"/>
          <w14:textFill>
            <w14:solidFill>
              <w14:schemeClr w14:val="tx1"/>
            </w14:solidFill>
          </w14:textFill>
        </w:rPr>
        <w:t>负责县委、县委办公室文件的起草、校核、制发等工作。负责县委工作会议和办公室有关会议的记录，撰写纪要、议定事项通知等工作。按照县委领导安排，处理有关政务工作并参与有关会议会务、秘书工作。负责编发《县委办公会议纪要》《委办通报》等。配合</w:t>
      </w:r>
      <w:r>
        <w:rPr>
          <w:rFonts w:hint="eastAsia" w:ascii="方正仿宋_GBK" w:hAnsi="方正仿宋_GBK" w:eastAsia="方正仿宋_GBK" w:cs="方正仿宋_GBK"/>
          <w:color w:val="000000" w:themeColor="text1"/>
          <w:sz w:val="32"/>
          <w:szCs w:val="32"/>
          <w:lang w:eastAsia="zh-CN"/>
          <w14:textFill>
            <w14:solidFill>
              <w14:schemeClr w14:val="tx1"/>
            </w14:solidFill>
          </w14:textFill>
        </w:rPr>
        <w:t>其他</w:t>
      </w:r>
      <w:r>
        <w:rPr>
          <w:rFonts w:hint="eastAsia" w:ascii="方正仿宋_GBK" w:hAnsi="方正仿宋_GBK" w:eastAsia="方正仿宋_GBK" w:cs="方正仿宋_GBK"/>
          <w:color w:val="000000" w:themeColor="text1"/>
          <w:sz w:val="32"/>
          <w:szCs w:val="32"/>
          <w14:textFill>
            <w14:solidFill>
              <w14:schemeClr w14:val="tx1"/>
            </w14:solidFill>
          </w14:textFill>
        </w:rPr>
        <w:t>股（室）完成相关工作。</w:t>
      </w:r>
    </w:p>
    <w:p w14:paraId="03F96647">
      <w:pPr>
        <w:pageBreakBefore w:val="0"/>
        <w:kinsoku/>
        <w:wordWrap/>
        <w:overflowPunct/>
        <w:topLinePunct w:val="0"/>
        <w:bidi w:val="0"/>
        <w:spacing w:line="560" w:lineRule="exact"/>
        <w:ind w:firstLine="643" w:firstLineChars="200"/>
        <w:rPr>
          <w:rFonts w:hint="eastAsia" w:ascii="方正仿宋_GBK" w:hAnsi="方正仿宋_GBK" w:eastAsia="方正仿宋_GBK" w:cs="方正仿宋_GBK"/>
          <w:color w:val="000000" w:themeColor="text1"/>
          <w:sz w:val="32"/>
          <w:szCs w:val="32"/>
          <w14:textFill>
            <w14:solidFill>
              <w14:schemeClr w14:val="tx1"/>
            </w14:solidFill>
          </w14:textFill>
        </w:rPr>
      </w:pPr>
      <w:r>
        <w:rPr>
          <w:rFonts w:hint="eastAsia" w:ascii="方正仿宋_GBK" w:hAnsi="方正仿宋_GBK" w:eastAsia="方正仿宋_GBK" w:cs="方正仿宋_GBK"/>
          <w:b/>
          <w:bCs/>
          <w:color w:val="000000" w:themeColor="text1"/>
          <w:sz w:val="32"/>
          <w:szCs w:val="32"/>
          <w14:textFill>
            <w14:solidFill>
              <w14:schemeClr w14:val="tx1"/>
            </w14:solidFill>
          </w14:textFill>
        </w:rPr>
        <w:t>（八）会务股。</w:t>
      </w:r>
      <w:r>
        <w:rPr>
          <w:rFonts w:hint="eastAsia" w:ascii="方正仿宋_GBK" w:hAnsi="方正仿宋_GBK" w:eastAsia="方正仿宋_GBK" w:cs="方正仿宋_GBK"/>
          <w:color w:val="000000" w:themeColor="text1"/>
          <w:sz w:val="32"/>
          <w:szCs w:val="32"/>
          <w14:textFill>
            <w14:solidFill>
              <w14:schemeClr w14:val="tx1"/>
            </w14:solidFill>
          </w14:textFill>
        </w:rPr>
        <w:t>负责县委召开的全县性重要会议，县委全委（扩大）会，中央、省委、州委召开的部分电视电话会议，以及领导交办的其他会议的会务工作。负责县委领导办公室、县委办公室会议管理使用和环境卫生工作。</w:t>
      </w:r>
    </w:p>
    <w:p w14:paraId="0FAE648E">
      <w:pPr>
        <w:pageBreakBefore w:val="0"/>
        <w:kinsoku/>
        <w:wordWrap/>
        <w:overflowPunct/>
        <w:topLinePunct w:val="0"/>
        <w:bidi w:val="0"/>
        <w:spacing w:line="560" w:lineRule="exact"/>
        <w:ind w:firstLine="643" w:firstLineChars="200"/>
        <w:rPr>
          <w:rFonts w:hint="eastAsia" w:ascii="方正仿宋_GBK" w:hAnsi="方正仿宋_GBK" w:eastAsia="方正仿宋_GBK" w:cs="方正仿宋_GBK"/>
          <w:color w:val="000000" w:themeColor="text1"/>
          <w:sz w:val="32"/>
          <w:szCs w:val="32"/>
          <w14:textFill>
            <w14:solidFill>
              <w14:schemeClr w14:val="tx1"/>
            </w14:solidFill>
          </w14:textFill>
        </w:rPr>
      </w:pPr>
      <w:r>
        <w:rPr>
          <w:rFonts w:hint="eastAsia" w:ascii="方正仿宋_GBK" w:hAnsi="方正仿宋_GBK" w:eastAsia="方正仿宋_GBK" w:cs="方正仿宋_GBK"/>
          <w:b/>
          <w:bCs/>
          <w:color w:val="000000" w:themeColor="text1"/>
          <w:sz w:val="32"/>
          <w:szCs w:val="32"/>
          <w14:textFill>
            <w14:solidFill>
              <w14:schemeClr w14:val="tx1"/>
            </w14:solidFill>
          </w14:textFill>
        </w:rPr>
        <w:t>（九）行政股。</w:t>
      </w:r>
      <w:r>
        <w:rPr>
          <w:rFonts w:hint="eastAsia" w:ascii="方正仿宋_GBK" w:hAnsi="方正仿宋_GBK" w:eastAsia="方正仿宋_GBK" w:cs="方正仿宋_GBK"/>
          <w:color w:val="000000" w:themeColor="text1"/>
          <w:sz w:val="32"/>
          <w:szCs w:val="32"/>
          <w14:textFill>
            <w14:solidFill>
              <w14:schemeClr w14:val="tx1"/>
            </w14:solidFill>
          </w14:textFill>
        </w:rPr>
        <w:t>负责县委办公室行政事业经费年度预算等工作。负责对县委办公室财务、固定资产、车辆、后勤保障的管理。负责县委各种会议的后勤工作。负责县委办公室机构编制、干部、人事、劳动工资工作。负责县委办公室组织人事方面的情况统计与上报工作。负责</w:t>
      </w:r>
      <w:r>
        <w:rPr>
          <w:rFonts w:hint="eastAsia" w:ascii="方正仿宋_GBK" w:hAnsi="方正仿宋_GBK" w:eastAsia="方正仿宋_GBK" w:cs="方正仿宋_GBK"/>
          <w:color w:val="000000" w:themeColor="text1"/>
          <w:sz w:val="32"/>
          <w:szCs w:val="32"/>
          <w:lang w:eastAsia="zh-CN"/>
          <w14:textFill>
            <w14:solidFill>
              <w14:schemeClr w14:val="tx1"/>
            </w14:solidFill>
          </w14:textFill>
        </w:rPr>
        <w:t>县委原</w:t>
      </w:r>
      <w:r>
        <w:rPr>
          <w:rFonts w:hint="eastAsia" w:ascii="方正仿宋_GBK" w:hAnsi="方正仿宋_GBK" w:eastAsia="方正仿宋_GBK" w:cs="方正仿宋_GBK"/>
          <w:color w:val="000000" w:themeColor="text1"/>
          <w:sz w:val="32"/>
          <w:szCs w:val="32"/>
          <w14:textFill>
            <w14:solidFill>
              <w14:schemeClr w14:val="tx1"/>
            </w14:solidFill>
          </w14:textFill>
        </w:rPr>
        <w:t>领导和办公室退休人员的管理和服务工作。配合</w:t>
      </w:r>
      <w:r>
        <w:rPr>
          <w:rFonts w:hint="eastAsia" w:ascii="方正仿宋_GBK" w:hAnsi="方正仿宋_GBK" w:eastAsia="方正仿宋_GBK" w:cs="方正仿宋_GBK"/>
          <w:color w:val="000000" w:themeColor="text1"/>
          <w:sz w:val="32"/>
          <w:szCs w:val="32"/>
          <w:lang w:eastAsia="zh-CN"/>
          <w14:textFill>
            <w14:solidFill>
              <w14:schemeClr w14:val="tx1"/>
            </w14:solidFill>
          </w14:textFill>
        </w:rPr>
        <w:t>其他</w:t>
      </w:r>
      <w:r>
        <w:rPr>
          <w:rFonts w:hint="eastAsia" w:ascii="方正仿宋_GBK" w:hAnsi="方正仿宋_GBK" w:eastAsia="方正仿宋_GBK" w:cs="方正仿宋_GBK"/>
          <w:color w:val="000000" w:themeColor="text1"/>
          <w:sz w:val="32"/>
          <w:szCs w:val="32"/>
          <w14:textFill>
            <w14:solidFill>
              <w14:schemeClr w14:val="tx1"/>
            </w14:solidFill>
          </w14:textFill>
        </w:rPr>
        <w:t>股（室）做好相关工作。</w:t>
      </w:r>
    </w:p>
    <w:p w14:paraId="1FA48CC0">
      <w:pPr>
        <w:pageBreakBefore w:val="0"/>
        <w:kinsoku/>
        <w:wordWrap/>
        <w:overflowPunct/>
        <w:topLinePunct w:val="0"/>
        <w:bidi w:val="0"/>
        <w:spacing w:line="560" w:lineRule="exact"/>
        <w:rPr>
          <w:rFonts w:hint="eastAsia" w:ascii="方正仿宋_GBK" w:hAnsi="方正仿宋_GBK" w:eastAsia="方正仿宋_GBK" w:cs="方正仿宋_GBK"/>
          <w:b/>
          <w:bCs/>
          <w:color w:val="000000" w:themeColor="text1"/>
          <w:kern w:val="0"/>
          <w:sz w:val="32"/>
          <w:szCs w:val="32"/>
          <w:highlight w:val="none"/>
          <w:shd w:val="clear" w:color="auto" w:fill="FFFFFF"/>
          <w:lang w:val="zh-CN"/>
          <w14:textFill>
            <w14:solidFill>
              <w14:schemeClr w14:val="tx1"/>
            </w14:solidFill>
          </w14:textFill>
        </w:rPr>
      </w:pPr>
      <w:r>
        <w:rPr>
          <w:rFonts w:hint="eastAsia" w:ascii="方正仿宋_GBK" w:hAnsi="方正仿宋_GBK" w:eastAsia="方正仿宋_GBK" w:cs="方正仿宋_GBK"/>
          <w:b/>
          <w:bCs/>
          <w:color w:val="000000" w:themeColor="text1"/>
          <w:sz w:val="32"/>
          <w:szCs w:val="32"/>
          <w14:textFill>
            <w14:solidFill>
              <w14:schemeClr w14:val="tx1"/>
            </w14:solidFill>
          </w14:textFill>
        </w:rPr>
        <w:t>（十）保密机要股。</w:t>
      </w:r>
      <w:r>
        <w:rPr>
          <w:rFonts w:hint="eastAsia" w:ascii="方正仿宋_GBK" w:hAnsi="方正仿宋_GBK" w:eastAsia="方正仿宋_GBK" w:cs="方正仿宋_GBK"/>
          <w:color w:val="000000" w:themeColor="text1"/>
          <w:sz w:val="32"/>
          <w:szCs w:val="32"/>
          <w14:textFill>
            <w14:solidFill>
              <w14:schemeClr w14:val="tx1"/>
            </w14:solidFill>
          </w14:textFill>
        </w:rPr>
        <w:t>负责对全县密码工作进行管理、检查、指导和</w:t>
      </w:r>
      <w:r>
        <w:rPr>
          <w:rFonts w:hint="eastAsia" w:ascii="方正仿宋_GBK" w:hAnsi="方正仿宋_GBK" w:eastAsia="方正仿宋_GBK" w:cs="方正仿宋_GBK"/>
          <w:color w:val="000000" w:themeColor="text1"/>
          <w:sz w:val="32"/>
          <w:szCs w:val="32"/>
          <w:lang w:eastAsia="zh-CN"/>
          <w14:textFill>
            <w14:solidFill>
              <w14:schemeClr w14:val="tx1"/>
            </w14:solidFill>
          </w14:textFill>
        </w:rPr>
        <w:t>人员</w:t>
      </w:r>
      <w:r>
        <w:rPr>
          <w:rFonts w:hint="eastAsia" w:ascii="方正仿宋_GBK" w:hAnsi="方正仿宋_GBK" w:eastAsia="方正仿宋_GBK" w:cs="方正仿宋_GBK"/>
          <w:color w:val="000000" w:themeColor="text1"/>
          <w:sz w:val="32"/>
          <w:szCs w:val="32"/>
          <w14:textFill>
            <w14:solidFill>
              <w14:schemeClr w14:val="tx1"/>
            </w14:solidFill>
          </w14:textFill>
        </w:rPr>
        <w:t>培训。负责对全县传输的秘密信息进行译传工作。负责密码通信设备更新的预算编制和实施工作。</w:t>
      </w:r>
    </w:p>
    <w:p w14:paraId="38180464">
      <w:pPr>
        <w:keepNext w:val="0"/>
        <w:keepLines w:val="0"/>
        <w:pageBreakBefore w:val="0"/>
        <w:widowControl/>
        <w:numPr>
          <w:ilvl w:val="0"/>
          <w:numId w:val="9"/>
        </w:numPr>
        <w:kinsoku/>
        <w:wordWrap/>
        <w:overflowPunct/>
        <w:topLinePunct w:val="0"/>
        <w:autoSpaceDE/>
        <w:autoSpaceDN/>
        <w:bidi w:val="0"/>
        <w:adjustRightInd w:val="0"/>
        <w:snapToGrid w:val="0"/>
        <w:spacing w:line="560" w:lineRule="exact"/>
        <w:ind w:left="0" w:leftChars="0" w:firstLine="643" w:firstLineChars="200"/>
        <w:contextualSpacing/>
        <w:jc w:val="left"/>
        <w:textAlignment w:val="auto"/>
        <w:rPr>
          <w:rFonts w:hint="eastAsia" w:ascii="方正仿宋_GBK" w:hAnsi="方正仿宋_GBK" w:eastAsia="方正仿宋_GBK" w:cs="方正仿宋_GBK"/>
          <w:b/>
          <w:bCs/>
          <w:color w:val="000000" w:themeColor="text1"/>
          <w:kern w:val="0"/>
          <w:sz w:val="32"/>
          <w:szCs w:val="32"/>
          <w:highlight w:val="none"/>
          <w:shd w:val="clear" w:color="auto" w:fill="FFFFFF"/>
          <w:lang w:val="zh-CN"/>
          <w14:textFill>
            <w14:solidFill>
              <w14:schemeClr w14:val="tx1"/>
            </w14:solidFill>
          </w14:textFill>
        </w:rPr>
      </w:pPr>
      <w:r>
        <w:rPr>
          <w:rFonts w:hint="eastAsia" w:ascii="方正仿宋_GBK" w:hAnsi="方正仿宋_GBK" w:eastAsia="方正仿宋_GBK" w:cs="方正仿宋_GBK"/>
          <w:b/>
          <w:bCs/>
          <w:color w:val="000000" w:themeColor="text1"/>
          <w:kern w:val="0"/>
          <w:sz w:val="32"/>
          <w:szCs w:val="32"/>
          <w:highlight w:val="none"/>
          <w:shd w:val="clear" w:color="auto" w:fill="FFFFFF"/>
          <w:lang w:val="zh-CN"/>
          <w14:textFill>
            <w14:solidFill>
              <w14:schemeClr w14:val="tx1"/>
            </w14:solidFill>
          </w14:textFill>
        </w:rPr>
        <w:t>机构职能和人员概况。</w:t>
      </w:r>
    </w:p>
    <w:p w14:paraId="304248DB">
      <w:pPr>
        <w:pageBreakBefore w:val="0"/>
        <w:kinsoku/>
        <w:wordWrap/>
        <w:overflowPunct/>
        <w:topLinePunct w:val="0"/>
        <w:bidi w:val="0"/>
        <w:spacing w:line="560" w:lineRule="exact"/>
        <w:ind w:firstLine="640" w:firstLineChars="200"/>
        <w:rPr>
          <w:rFonts w:hint="eastAsia" w:ascii="方正仿宋_GBK" w:hAnsi="方正仿宋_GBK" w:eastAsia="方正仿宋_GBK" w:cs="方正仿宋_GBK"/>
          <w:color w:val="000000" w:themeColor="text1"/>
          <w:sz w:val="32"/>
          <w:szCs w:val="32"/>
          <w14:textFill>
            <w14:solidFill>
              <w14:schemeClr w14:val="tx1"/>
            </w14:solidFill>
          </w14:textFill>
        </w:rPr>
      </w:pPr>
      <w:r>
        <w:rPr>
          <w:rFonts w:hint="eastAsia" w:ascii="方正仿宋_GBK" w:hAnsi="方正仿宋_GBK" w:eastAsia="方正仿宋_GBK" w:cs="方正仿宋_GBK"/>
          <w:color w:val="000000" w:themeColor="text1"/>
          <w:sz w:val="32"/>
          <w:szCs w:val="32"/>
          <w14:textFill>
            <w14:solidFill>
              <w14:schemeClr w14:val="tx1"/>
            </w14:solidFill>
          </w14:textFill>
        </w:rPr>
        <w:t>机构职能：</w:t>
      </w:r>
    </w:p>
    <w:p w14:paraId="789824A0">
      <w:pPr>
        <w:pageBreakBefore w:val="0"/>
        <w:kinsoku/>
        <w:wordWrap/>
        <w:overflowPunct/>
        <w:topLinePunct w:val="0"/>
        <w:bidi w:val="0"/>
        <w:spacing w:line="560" w:lineRule="exact"/>
        <w:ind w:firstLine="643" w:firstLineChars="200"/>
        <w:rPr>
          <w:rFonts w:hint="eastAsia" w:ascii="方正仿宋_GBK" w:hAnsi="方正仿宋_GBK" w:eastAsia="方正仿宋_GBK" w:cs="方正仿宋_GBK"/>
          <w:color w:val="000000" w:themeColor="text1"/>
          <w:sz w:val="32"/>
          <w:szCs w:val="32"/>
          <w14:textFill>
            <w14:solidFill>
              <w14:schemeClr w14:val="tx1"/>
            </w14:solidFill>
          </w14:textFill>
        </w:rPr>
      </w:pPr>
      <w:r>
        <w:rPr>
          <w:rFonts w:hint="eastAsia" w:ascii="方正仿宋_GBK" w:hAnsi="方正仿宋_GBK" w:eastAsia="方正仿宋_GBK" w:cs="方正仿宋_GBK"/>
          <w:b/>
          <w:bCs/>
          <w:color w:val="000000" w:themeColor="text1"/>
          <w:sz w:val="32"/>
          <w:szCs w:val="32"/>
          <w14:textFill>
            <w14:solidFill>
              <w14:schemeClr w14:val="tx1"/>
            </w14:solidFill>
          </w14:textFill>
        </w:rPr>
        <w:t>第一条</w:t>
      </w:r>
      <w:r>
        <w:rPr>
          <w:rFonts w:hint="eastAsia" w:ascii="方正仿宋_GBK" w:hAnsi="方正仿宋_GBK" w:eastAsia="方正仿宋_GBK" w:cs="方正仿宋_GBK"/>
          <w:color w:val="000000" w:themeColor="text1"/>
          <w:sz w:val="32"/>
          <w:szCs w:val="32"/>
          <w14:textFill>
            <w14:solidFill>
              <w14:schemeClr w14:val="tx1"/>
            </w14:solidFill>
          </w14:textFill>
        </w:rPr>
        <w:t>根据《中共阿坝州委办公室阿坝州人民政府办公室关于印发</w:t>
      </w:r>
      <w:r>
        <w:rPr>
          <w:rFonts w:hint="eastAsia" w:ascii="方正仿宋_GBK" w:hAnsi="方正仿宋_GBK" w:eastAsia="方正仿宋_GBK" w:cs="方正仿宋_GBK"/>
          <w:color w:val="000000" w:themeColor="text1"/>
          <w:sz w:val="32"/>
          <w:szCs w:val="32"/>
          <w:lang w:eastAsia="zh-CN"/>
          <w14:textFill>
            <w14:solidFill>
              <w14:schemeClr w14:val="tx1"/>
            </w14:solidFill>
          </w14:textFill>
        </w:rPr>
        <w:t>〈</w:t>
      </w:r>
      <w:r>
        <w:rPr>
          <w:rFonts w:hint="eastAsia" w:ascii="方正仿宋_GBK" w:hAnsi="方正仿宋_GBK" w:eastAsia="方正仿宋_GBK" w:cs="方正仿宋_GBK"/>
          <w:color w:val="000000" w:themeColor="text1"/>
          <w:sz w:val="32"/>
          <w:szCs w:val="32"/>
          <w14:textFill>
            <w14:solidFill>
              <w14:schemeClr w14:val="tx1"/>
            </w14:solidFill>
          </w14:textFill>
        </w:rPr>
        <w:t>壤塘县机构改革方案</w:t>
      </w:r>
      <w:r>
        <w:rPr>
          <w:rFonts w:hint="eastAsia" w:ascii="方正仿宋_GBK" w:hAnsi="方正仿宋_GBK" w:eastAsia="方正仿宋_GBK" w:cs="方正仿宋_GBK"/>
          <w:color w:val="000000" w:themeColor="text1"/>
          <w:sz w:val="32"/>
          <w:szCs w:val="32"/>
          <w:lang w:eastAsia="zh-CN"/>
          <w14:textFill>
            <w14:solidFill>
              <w14:schemeClr w14:val="tx1"/>
            </w14:solidFill>
          </w14:textFill>
        </w:rPr>
        <w:t>〉的通知》</w:t>
      </w:r>
      <w:r>
        <w:rPr>
          <w:rFonts w:hint="eastAsia" w:ascii="方正仿宋_GBK" w:hAnsi="方正仿宋_GBK" w:eastAsia="方正仿宋_GBK" w:cs="方正仿宋_GBK"/>
          <w:color w:val="000000" w:themeColor="text1"/>
          <w:sz w:val="32"/>
          <w:szCs w:val="32"/>
          <w14:textFill>
            <w14:solidFill>
              <w14:schemeClr w14:val="tx1"/>
            </w14:solidFill>
          </w14:textFill>
        </w:rPr>
        <w:t>（阿委办发〔2020〕9号）和《中共壤塘县委办公室壤塘县人民政府办公室关于印发</w:t>
      </w:r>
      <w:r>
        <w:rPr>
          <w:rFonts w:hint="eastAsia" w:ascii="方正仿宋_GBK" w:hAnsi="方正仿宋_GBK" w:eastAsia="方正仿宋_GBK" w:cs="方正仿宋_GBK"/>
          <w:color w:val="000000" w:themeColor="text1"/>
          <w:sz w:val="32"/>
          <w:szCs w:val="32"/>
          <w:lang w:eastAsia="zh-CN"/>
          <w14:textFill>
            <w14:solidFill>
              <w14:schemeClr w14:val="tx1"/>
            </w14:solidFill>
          </w14:textFill>
        </w:rPr>
        <w:t>〈</w:t>
      </w:r>
      <w:r>
        <w:rPr>
          <w:rFonts w:hint="eastAsia" w:ascii="方正仿宋_GBK" w:hAnsi="方正仿宋_GBK" w:eastAsia="方正仿宋_GBK" w:cs="方正仿宋_GBK"/>
          <w:color w:val="000000" w:themeColor="text1"/>
          <w:sz w:val="32"/>
          <w:szCs w:val="32"/>
          <w14:textFill>
            <w14:solidFill>
              <w14:schemeClr w14:val="tx1"/>
            </w14:solidFill>
          </w14:textFill>
        </w:rPr>
        <w:t>壤塘县机构改革方案的实施意见</w:t>
      </w:r>
      <w:r>
        <w:rPr>
          <w:rFonts w:hint="eastAsia" w:ascii="方正仿宋_GBK" w:hAnsi="方正仿宋_GBK" w:eastAsia="方正仿宋_GBK" w:cs="方正仿宋_GBK"/>
          <w:color w:val="000000" w:themeColor="text1"/>
          <w:sz w:val="32"/>
          <w:szCs w:val="32"/>
          <w:lang w:eastAsia="zh-CN"/>
          <w14:textFill>
            <w14:solidFill>
              <w14:schemeClr w14:val="tx1"/>
            </w14:solidFill>
          </w14:textFill>
        </w:rPr>
        <w:t>〉的通知》</w:t>
      </w:r>
      <w:r>
        <w:rPr>
          <w:rFonts w:hint="eastAsia" w:ascii="方正仿宋_GBK" w:hAnsi="方正仿宋_GBK" w:eastAsia="方正仿宋_GBK" w:cs="方正仿宋_GBK"/>
          <w:color w:val="000000" w:themeColor="text1"/>
          <w:sz w:val="32"/>
          <w:szCs w:val="32"/>
          <w14:textFill>
            <w14:solidFill>
              <w14:schemeClr w14:val="tx1"/>
            </w14:solidFill>
          </w14:textFill>
        </w:rPr>
        <w:t>（壤委办〔2020〕27号），制定本规定。</w:t>
      </w:r>
    </w:p>
    <w:p w14:paraId="7B2C3640">
      <w:pPr>
        <w:pageBreakBefore w:val="0"/>
        <w:kinsoku/>
        <w:wordWrap/>
        <w:overflowPunct/>
        <w:topLinePunct w:val="0"/>
        <w:bidi w:val="0"/>
        <w:spacing w:line="560" w:lineRule="exact"/>
        <w:ind w:firstLine="643" w:firstLineChars="200"/>
        <w:rPr>
          <w:rFonts w:hint="eastAsia" w:ascii="方正仿宋_GBK" w:hAnsi="方正仿宋_GBK" w:eastAsia="方正仿宋_GBK" w:cs="方正仿宋_GBK"/>
          <w:color w:val="000000" w:themeColor="text1"/>
          <w:sz w:val="32"/>
          <w:szCs w:val="32"/>
          <w14:textFill>
            <w14:solidFill>
              <w14:schemeClr w14:val="tx1"/>
            </w14:solidFill>
          </w14:textFill>
        </w:rPr>
      </w:pPr>
      <w:r>
        <w:rPr>
          <w:rFonts w:hint="eastAsia" w:ascii="方正仿宋_GBK" w:hAnsi="方正仿宋_GBK" w:eastAsia="方正仿宋_GBK" w:cs="方正仿宋_GBK"/>
          <w:b/>
          <w:bCs/>
          <w:color w:val="000000" w:themeColor="text1"/>
          <w:sz w:val="32"/>
          <w:szCs w:val="32"/>
          <w14:textFill>
            <w14:solidFill>
              <w14:schemeClr w14:val="tx1"/>
            </w14:solidFill>
          </w14:textFill>
        </w:rPr>
        <w:t>第二条</w:t>
      </w:r>
      <w:r>
        <w:rPr>
          <w:rFonts w:hint="eastAsia" w:ascii="方正仿宋_GBK" w:hAnsi="方正仿宋_GBK" w:eastAsia="方正仿宋_GBK" w:cs="方正仿宋_GBK"/>
          <w:color w:val="000000" w:themeColor="text1"/>
          <w:sz w:val="32"/>
          <w:szCs w:val="32"/>
          <w14:textFill>
            <w14:solidFill>
              <w14:schemeClr w14:val="tx1"/>
            </w14:solidFill>
          </w14:textFill>
        </w:rPr>
        <w:t>中共壤塘县委办公室（简称县委办公室）是负责推动县委决策部署落实，按照县委要求协调有关方面开展工作，承担县委运行保障具体事务的县委综合部门，为正科级，列县委工作机关序列。挂县档案局、县国家保密局、县密码管理局牌子。</w:t>
      </w:r>
    </w:p>
    <w:p w14:paraId="4DCDE59E">
      <w:pPr>
        <w:pageBreakBefore w:val="0"/>
        <w:kinsoku/>
        <w:wordWrap/>
        <w:overflowPunct/>
        <w:topLinePunct w:val="0"/>
        <w:bidi w:val="0"/>
        <w:spacing w:line="560" w:lineRule="exact"/>
        <w:ind w:firstLine="643" w:firstLineChars="200"/>
        <w:rPr>
          <w:rFonts w:hint="eastAsia" w:ascii="方正仿宋_GBK" w:hAnsi="方正仿宋_GBK" w:eastAsia="方正仿宋_GBK" w:cs="方正仿宋_GBK"/>
          <w:color w:val="000000" w:themeColor="text1"/>
          <w:sz w:val="32"/>
          <w:szCs w:val="32"/>
          <w14:textFill>
            <w14:solidFill>
              <w14:schemeClr w14:val="tx1"/>
            </w14:solidFill>
          </w14:textFill>
        </w:rPr>
      </w:pPr>
      <w:r>
        <w:rPr>
          <w:rFonts w:hint="eastAsia" w:ascii="方正仿宋_GBK" w:hAnsi="方正仿宋_GBK" w:eastAsia="方正仿宋_GBK" w:cs="方正仿宋_GBK"/>
          <w:b/>
          <w:bCs/>
          <w:color w:val="000000" w:themeColor="text1"/>
          <w:sz w:val="32"/>
          <w:szCs w:val="32"/>
          <w14:textFill>
            <w14:solidFill>
              <w14:schemeClr w14:val="tx1"/>
            </w14:solidFill>
          </w14:textFill>
        </w:rPr>
        <w:t>第三条</w:t>
      </w:r>
      <w:r>
        <w:rPr>
          <w:rFonts w:hint="eastAsia" w:ascii="方正仿宋_GBK" w:hAnsi="方正仿宋_GBK" w:eastAsia="方正仿宋_GBK" w:cs="方正仿宋_GBK"/>
          <w:color w:val="000000" w:themeColor="text1"/>
          <w:sz w:val="32"/>
          <w:szCs w:val="32"/>
          <w14:textFill>
            <w14:solidFill>
              <w14:schemeClr w14:val="tx1"/>
            </w14:solidFill>
          </w14:textFill>
        </w:rPr>
        <w:t>县委办公室要以习近平新时代中国特色社会主义思想为指引，坚持和加强党的全面领导。</w:t>
      </w:r>
      <w:r>
        <w:rPr>
          <w:rFonts w:hint="eastAsia" w:ascii="方正仿宋_GBK" w:hAnsi="方正仿宋_GBK" w:eastAsia="方正仿宋_GBK" w:cs="方正仿宋_GBK"/>
          <w:color w:val="000000" w:themeColor="text1"/>
          <w:sz w:val="32"/>
          <w:szCs w:val="32"/>
          <w:lang w:eastAsia="zh-CN"/>
          <w14:textFill>
            <w14:solidFill>
              <w14:schemeClr w14:val="tx1"/>
            </w14:solidFill>
          </w14:textFill>
        </w:rPr>
        <w:t>增强“四个意识”、坚定“四个自信”、</w:t>
      </w:r>
      <w:r>
        <w:rPr>
          <w:rFonts w:hint="eastAsia" w:ascii="方正仿宋_GBK" w:hAnsi="方正仿宋_GBK" w:eastAsia="方正仿宋_GBK" w:cs="方正仿宋_GBK"/>
          <w:color w:val="000000" w:themeColor="text1"/>
          <w:sz w:val="32"/>
          <w:szCs w:val="32"/>
          <w14:textFill>
            <w14:solidFill>
              <w14:schemeClr w14:val="tx1"/>
            </w14:solidFill>
          </w14:textFill>
        </w:rPr>
        <w:t>做到“两个维护”，全面贯彻落实党的路线、方针、政策和党中央、省委、州委、县委的决策部署。</w:t>
      </w:r>
    </w:p>
    <w:p w14:paraId="604520FB">
      <w:pPr>
        <w:pageBreakBefore w:val="0"/>
        <w:kinsoku/>
        <w:wordWrap/>
        <w:overflowPunct/>
        <w:topLinePunct w:val="0"/>
        <w:bidi w:val="0"/>
        <w:spacing w:line="560" w:lineRule="exact"/>
        <w:ind w:firstLine="643" w:firstLineChars="200"/>
        <w:rPr>
          <w:rFonts w:hint="eastAsia" w:ascii="方正仿宋_GBK" w:hAnsi="方正仿宋_GBK" w:eastAsia="方正仿宋_GBK" w:cs="方正仿宋_GBK"/>
          <w:color w:val="000000" w:themeColor="text1"/>
          <w:sz w:val="32"/>
          <w:szCs w:val="32"/>
          <w14:textFill>
            <w14:solidFill>
              <w14:schemeClr w14:val="tx1"/>
            </w14:solidFill>
          </w14:textFill>
        </w:rPr>
      </w:pPr>
      <w:r>
        <w:rPr>
          <w:rFonts w:hint="eastAsia" w:ascii="方正仿宋_GBK" w:hAnsi="方正仿宋_GBK" w:eastAsia="方正仿宋_GBK" w:cs="方正仿宋_GBK"/>
          <w:b/>
          <w:bCs/>
          <w:color w:val="000000" w:themeColor="text1"/>
          <w:sz w:val="32"/>
          <w:szCs w:val="32"/>
          <w14:textFill>
            <w14:solidFill>
              <w14:schemeClr w14:val="tx1"/>
            </w14:solidFill>
          </w14:textFill>
        </w:rPr>
        <w:t>第四条</w:t>
      </w:r>
      <w:r>
        <w:rPr>
          <w:rFonts w:hint="eastAsia" w:ascii="方正仿宋_GBK" w:hAnsi="方正仿宋_GBK" w:eastAsia="方正仿宋_GBK" w:cs="方正仿宋_GBK"/>
          <w:color w:val="000000" w:themeColor="text1"/>
          <w:sz w:val="32"/>
          <w:szCs w:val="32"/>
          <w14:textFill>
            <w14:solidFill>
              <w14:schemeClr w14:val="tx1"/>
            </w14:solidFill>
          </w14:textFill>
        </w:rPr>
        <w:t>县委全面深化改革委员会办公室（简称县委深改办）设在县委办公室，接受委员会的直接领导，承担委员会的具体工作。负责贯彻落实中央、省委、州委关于全面深化改革工作的重大方针、决策、部署。负责全县全面深化改革工作的总体布局、统筹协调、整体推进、督促落实。</w:t>
      </w:r>
    </w:p>
    <w:p w14:paraId="2616C6E5">
      <w:pPr>
        <w:pageBreakBefore w:val="0"/>
        <w:kinsoku/>
        <w:wordWrap/>
        <w:overflowPunct/>
        <w:topLinePunct w:val="0"/>
        <w:bidi w:val="0"/>
        <w:spacing w:line="560" w:lineRule="exact"/>
        <w:ind w:firstLine="643" w:firstLineChars="200"/>
        <w:rPr>
          <w:rFonts w:hint="eastAsia" w:ascii="方正仿宋_GBK" w:hAnsi="方正仿宋_GBK" w:eastAsia="方正仿宋_GBK" w:cs="方正仿宋_GBK"/>
          <w:color w:val="000000" w:themeColor="text1"/>
          <w:sz w:val="32"/>
          <w:szCs w:val="32"/>
          <w14:textFill>
            <w14:solidFill>
              <w14:schemeClr w14:val="tx1"/>
            </w14:solidFill>
          </w14:textFill>
        </w:rPr>
      </w:pPr>
      <w:r>
        <w:rPr>
          <w:rFonts w:hint="eastAsia" w:ascii="方正仿宋_GBK" w:hAnsi="方正仿宋_GBK" w:eastAsia="方正仿宋_GBK" w:cs="方正仿宋_GBK"/>
          <w:b/>
          <w:bCs/>
          <w:color w:val="000000" w:themeColor="text1"/>
          <w:sz w:val="32"/>
          <w:szCs w:val="32"/>
          <w14:textFill>
            <w14:solidFill>
              <w14:schemeClr w14:val="tx1"/>
            </w14:solidFill>
          </w14:textFill>
        </w:rPr>
        <w:t>第五条</w:t>
      </w:r>
      <w:r>
        <w:rPr>
          <w:rFonts w:hint="eastAsia" w:ascii="方正仿宋_GBK" w:hAnsi="方正仿宋_GBK" w:eastAsia="方正仿宋_GBK" w:cs="方正仿宋_GBK"/>
          <w:color w:val="000000" w:themeColor="text1"/>
          <w:sz w:val="32"/>
          <w:szCs w:val="32"/>
          <w14:textFill>
            <w14:solidFill>
              <w14:schemeClr w14:val="tx1"/>
            </w14:solidFill>
          </w14:textFill>
        </w:rPr>
        <w:t>县委国家安全委员会办公室（简称县委国安办）设在县委办公室，接受委员会的直接领导，承担委员会的具体工作，组织开展全县涉及国家安全重大问题的政策研究，协调督促有关方面落实委员会决定事项、工作部署和要求等。</w:t>
      </w:r>
    </w:p>
    <w:p w14:paraId="09CC75B5">
      <w:pPr>
        <w:pageBreakBefore w:val="0"/>
        <w:kinsoku/>
        <w:wordWrap/>
        <w:overflowPunct/>
        <w:topLinePunct w:val="0"/>
        <w:bidi w:val="0"/>
        <w:spacing w:line="560" w:lineRule="exact"/>
        <w:ind w:firstLine="643" w:firstLineChars="200"/>
        <w:rPr>
          <w:rFonts w:hint="eastAsia" w:ascii="方正仿宋_GBK" w:hAnsi="方正仿宋_GBK" w:eastAsia="方正仿宋_GBK" w:cs="方正仿宋_GBK"/>
          <w:bCs/>
          <w:color w:val="000000" w:themeColor="text1"/>
          <w:sz w:val="32"/>
          <w:szCs w:val="32"/>
          <w14:textFill>
            <w14:solidFill>
              <w14:schemeClr w14:val="tx1"/>
            </w14:solidFill>
          </w14:textFill>
        </w:rPr>
      </w:pPr>
      <w:r>
        <w:rPr>
          <w:rFonts w:hint="eastAsia" w:ascii="方正仿宋_GBK" w:hAnsi="方正仿宋_GBK" w:eastAsia="方正仿宋_GBK" w:cs="方正仿宋_GBK"/>
          <w:b/>
          <w:bCs/>
          <w:color w:val="000000" w:themeColor="text1"/>
          <w:sz w:val="32"/>
          <w:szCs w:val="32"/>
          <w14:textFill>
            <w14:solidFill>
              <w14:schemeClr w14:val="tx1"/>
            </w14:solidFill>
          </w14:textFill>
        </w:rPr>
        <w:t>第六条</w:t>
      </w:r>
      <w:r>
        <w:rPr>
          <w:rFonts w:hint="eastAsia" w:ascii="方正仿宋_GBK" w:hAnsi="方正仿宋_GBK" w:eastAsia="方正仿宋_GBK" w:cs="方正仿宋_GBK"/>
          <w:bCs/>
          <w:color w:val="000000" w:themeColor="text1"/>
          <w:sz w:val="32"/>
          <w:szCs w:val="32"/>
          <w14:textFill>
            <w14:solidFill>
              <w14:schemeClr w14:val="tx1"/>
            </w14:solidFill>
          </w14:textFill>
        </w:rPr>
        <w:t>县委办公室的主要职责是：</w:t>
      </w:r>
    </w:p>
    <w:p w14:paraId="16E73B5B">
      <w:pPr>
        <w:pageBreakBefore w:val="0"/>
        <w:kinsoku/>
        <w:wordWrap/>
        <w:overflowPunct/>
        <w:topLinePunct w:val="0"/>
        <w:bidi w:val="0"/>
        <w:spacing w:line="560" w:lineRule="exact"/>
        <w:ind w:firstLine="643" w:firstLineChars="200"/>
        <w:rPr>
          <w:rFonts w:hint="eastAsia" w:ascii="方正仿宋_GBK" w:hAnsi="方正仿宋_GBK" w:eastAsia="方正仿宋_GBK" w:cs="方正仿宋_GBK"/>
          <w:color w:val="000000" w:themeColor="text1"/>
          <w:sz w:val="32"/>
          <w:szCs w:val="32"/>
          <w14:textFill>
            <w14:solidFill>
              <w14:schemeClr w14:val="tx1"/>
            </w14:solidFill>
          </w14:textFill>
        </w:rPr>
      </w:pPr>
      <w:r>
        <w:rPr>
          <w:rFonts w:hint="eastAsia" w:ascii="方正仿宋_GBK" w:hAnsi="方正仿宋_GBK" w:eastAsia="方正仿宋_GBK" w:cs="方正仿宋_GBK"/>
          <w:b/>
          <w:bCs/>
          <w:color w:val="000000" w:themeColor="text1"/>
          <w:sz w:val="32"/>
          <w:szCs w:val="32"/>
          <w14:textFill>
            <w14:solidFill>
              <w14:schemeClr w14:val="tx1"/>
            </w14:solidFill>
          </w14:textFill>
        </w:rPr>
        <w:t>（一）</w:t>
      </w:r>
      <w:r>
        <w:rPr>
          <w:rFonts w:hint="eastAsia" w:ascii="方正仿宋_GBK" w:hAnsi="方正仿宋_GBK" w:eastAsia="方正仿宋_GBK" w:cs="方正仿宋_GBK"/>
          <w:color w:val="000000" w:themeColor="text1"/>
          <w:sz w:val="32"/>
          <w:szCs w:val="32"/>
          <w14:textFill>
            <w14:solidFill>
              <w14:schemeClr w14:val="tx1"/>
            </w14:solidFill>
          </w14:textFill>
        </w:rPr>
        <w:t>负责中央、省委、州委和县委重要决策部署贯彻落实的协调、督促、检查。负责中央、省委、州委和县委领导同志批示的传达和督办。围绕州委和县委的工作部署，综合调研、收集信息、反映动态，为县委决策提供参考建议。</w:t>
      </w:r>
    </w:p>
    <w:p w14:paraId="5C4D4063">
      <w:pPr>
        <w:pageBreakBefore w:val="0"/>
        <w:kinsoku/>
        <w:wordWrap/>
        <w:overflowPunct/>
        <w:topLinePunct w:val="0"/>
        <w:bidi w:val="0"/>
        <w:spacing w:line="560" w:lineRule="exact"/>
        <w:ind w:firstLine="643" w:firstLineChars="200"/>
        <w:rPr>
          <w:rFonts w:hint="eastAsia" w:ascii="方正仿宋_GBK" w:hAnsi="方正仿宋_GBK" w:eastAsia="方正仿宋_GBK" w:cs="方正仿宋_GBK"/>
          <w:color w:val="000000" w:themeColor="text1"/>
          <w:sz w:val="32"/>
          <w:szCs w:val="32"/>
          <w14:textFill>
            <w14:solidFill>
              <w14:schemeClr w14:val="tx1"/>
            </w14:solidFill>
          </w14:textFill>
        </w:rPr>
      </w:pPr>
      <w:r>
        <w:rPr>
          <w:rFonts w:hint="eastAsia" w:ascii="方正仿宋_GBK" w:hAnsi="方正仿宋_GBK" w:eastAsia="方正仿宋_GBK" w:cs="方正仿宋_GBK"/>
          <w:b/>
          <w:bCs/>
          <w:color w:val="000000" w:themeColor="text1"/>
          <w:sz w:val="32"/>
          <w:szCs w:val="32"/>
          <w14:textFill>
            <w14:solidFill>
              <w14:schemeClr w14:val="tx1"/>
            </w14:solidFill>
          </w14:textFill>
        </w:rPr>
        <w:t>（二）</w:t>
      </w:r>
      <w:r>
        <w:rPr>
          <w:rFonts w:hint="eastAsia" w:ascii="方正仿宋_GBK" w:hAnsi="方正仿宋_GBK" w:eastAsia="方正仿宋_GBK" w:cs="方正仿宋_GBK"/>
          <w:color w:val="000000" w:themeColor="text1"/>
          <w:sz w:val="32"/>
          <w:szCs w:val="32"/>
          <w14:textFill>
            <w14:solidFill>
              <w14:schemeClr w14:val="tx1"/>
            </w14:solidFill>
          </w14:textFill>
        </w:rPr>
        <w:t>负责县委各种会议、重大活动的准备和实施，县委领导活动的协调安排。负责上级公文的承办和县委各类文稿的撰写、修改、印制、分发、管理等工作。</w:t>
      </w:r>
    </w:p>
    <w:p w14:paraId="4EBCEDD0">
      <w:pPr>
        <w:pageBreakBefore w:val="0"/>
        <w:kinsoku/>
        <w:wordWrap/>
        <w:overflowPunct/>
        <w:topLinePunct w:val="0"/>
        <w:bidi w:val="0"/>
        <w:spacing w:line="560" w:lineRule="exact"/>
        <w:ind w:firstLine="643" w:firstLineChars="200"/>
        <w:rPr>
          <w:rFonts w:hint="eastAsia" w:ascii="方正仿宋_GBK" w:hAnsi="方正仿宋_GBK" w:eastAsia="方正仿宋_GBK" w:cs="方正仿宋_GBK"/>
          <w:color w:val="000000" w:themeColor="text1"/>
          <w:sz w:val="32"/>
          <w:szCs w:val="32"/>
          <w14:textFill>
            <w14:solidFill>
              <w14:schemeClr w14:val="tx1"/>
            </w14:solidFill>
          </w14:textFill>
        </w:rPr>
      </w:pPr>
      <w:r>
        <w:rPr>
          <w:rFonts w:hint="eastAsia" w:ascii="方正仿宋_GBK" w:hAnsi="方正仿宋_GBK" w:eastAsia="方正仿宋_GBK" w:cs="方正仿宋_GBK"/>
          <w:b/>
          <w:bCs/>
          <w:color w:val="000000" w:themeColor="text1"/>
          <w:sz w:val="32"/>
          <w:szCs w:val="32"/>
          <w14:textFill>
            <w14:solidFill>
              <w14:schemeClr w14:val="tx1"/>
            </w14:solidFill>
          </w14:textFill>
        </w:rPr>
        <w:t>（三）</w:t>
      </w:r>
      <w:r>
        <w:rPr>
          <w:rFonts w:hint="eastAsia" w:ascii="方正仿宋_GBK" w:hAnsi="方正仿宋_GBK" w:eastAsia="方正仿宋_GBK" w:cs="方正仿宋_GBK"/>
          <w:color w:val="000000" w:themeColor="text1"/>
          <w:sz w:val="32"/>
          <w:szCs w:val="32"/>
          <w14:textFill>
            <w14:solidFill>
              <w14:schemeClr w14:val="tx1"/>
            </w14:solidFill>
          </w14:textFill>
        </w:rPr>
        <w:t>负责全县党内法规工作，督促指导全州党内规范性文件的制定、审查、备案等工作。负责全县党政网的规划、建设、管理、运行、维护、使用工作。</w:t>
      </w:r>
    </w:p>
    <w:p w14:paraId="7717526B">
      <w:pPr>
        <w:pageBreakBefore w:val="0"/>
        <w:kinsoku/>
        <w:wordWrap/>
        <w:overflowPunct/>
        <w:topLinePunct w:val="0"/>
        <w:bidi w:val="0"/>
        <w:spacing w:line="560" w:lineRule="exact"/>
        <w:ind w:firstLine="643" w:firstLineChars="200"/>
        <w:rPr>
          <w:rFonts w:hint="eastAsia" w:ascii="方正仿宋_GBK" w:hAnsi="方正仿宋_GBK" w:eastAsia="方正仿宋_GBK" w:cs="方正仿宋_GBK"/>
          <w:color w:val="000000" w:themeColor="text1"/>
          <w:sz w:val="32"/>
          <w:szCs w:val="32"/>
          <w14:textFill>
            <w14:solidFill>
              <w14:schemeClr w14:val="tx1"/>
            </w14:solidFill>
          </w14:textFill>
        </w:rPr>
      </w:pPr>
      <w:r>
        <w:rPr>
          <w:rFonts w:hint="eastAsia" w:ascii="方正仿宋_GBK" w:hAnsi="方正仿宋_GBK" w:eastAsia="方正仿宋_GBK" w:cs="方正仿宋_GBK"/>
          <w:b/>
          <w:bCs/>
          <w:color w:val="000000" w:themeColor="text1"/>
          <w:sz w:val="32"/>
          <w:szCs w:val="32"/>
          <w14:textFill>
            <w14:solidFill>
              <w14:schemeClr w14:val="tx1"/>
            </w14:solidFill>
          </w14:textFill>
        </w:rPr>
        <w:t>（四）</w:t>
      </w:r>
      <w:r>
        <w:rPr>
          <w:rFonts w:hint="eastAsia" w:ascii="方正仿宋_GBK" w:hAnsi="方正仿宋_GBK" w:eastAsia="方正仿宋_GBK" w:cs="方正仿宋_GBK"/>
          <w:color w:val="000000" w:themeColor="text1"/>
          <w:sz w:val="32"/>
          <w:szCs w:val="32"/>
          <w14:textFill>
            <w14:solidFill>
              <w14:schemeClr w14:val="tx1"/>
            </w14:solidFill>
          </w14:textFill>
        </w:rPr>
        <w:t>负责县委值班工作，负责县委党委办公室系统值班检查指导，对突发事件紧急情况跟踪了解、协调处理。负责并协调县委办公室办公区、生活区的社会治安综合治理和安全防范。负责</w:t>
      </w:r>
      <w:r>
        <w:rPr>
          <w:rFonts w:hint="eastAsia" w:ascii="方正仿宋_GBK" w:hAnsi="方正仿宋_GBK" w:eastAsia="方正仿宋_GBK" w:cs="方正仿宋_GBK"/>
          <w:color w:val="000000" w:themeColor="text1"/>
          <w:sz w:val="32"/>
          <w:szCs w:val="32"/>
          <w:lang w:eastAsia="zh-CN"/>
          <w14:textFill>
            <w14:solidFill>
              <w14:schemeClr w14:val="tx1"/>
            </w14:solidFill>
          </w14:textFill>
        </w:rPr>
        <w:t>县委原</w:t>
      </w:r>
      <w:r>
        <w:rPr>
          <w:rFonts w:hint="eastAsia" w:ascii="方正仿宋_GBK" w:hAnsi="方正仿宋_GBK" w:eastAsia="方正仿宋_GBK" w:cs="方正仿宋_GBK"/>
          <w:color w:val="000000" w:themeColor="text1"/>
          <w:sz w:val="32"/>
          <w:szCs w:val="32"/>
          <w14:textFill>
            <w14:solidFill>
              <w14:schemeClr w14:val="tx1"/>
            </w14:solidFill>
          </w14:textFill>
        </w:rPr>
        <w:t>领导和办公室退休人员的管理工作。</w:t>
      </w:r>
    </w:p>
    <w:p w14:paraId="72A12FED">
      <w:pPr>
        <w:pageBreakBefore w:val="0"/>
        <w:kinsoku/>
        <w:wordWrap/>
        <w:overflowPunct/>
        <w:topLinePunct w:val="0"/>
        <w:bidi w:val="0"/>
        <w:spacing w:line="560" w:lineRule="exact"/>
        <w:ind w:firstLine="643" w:firstLineChars="200"/>
        <w:rPr>
          <w:rFonts w:hint="eastAsia" w:ascii="方正仿宋_GBK" w:hAnsi="方正仿宋_GBK" w:eastAsia="方正仿宋_GBK" w:cs="方正仿宋_GBK"/>
          <w:color w:val="000000" w:themeColor="text1"/>
          <w:sz w:val="32"/>
          <w:szCs w:val="32"/>
          <w14:textFill>
            <w14:solidFill>
              <w14:schemeClr w14:val="tx1"/>
            </w14:solidFill>
          </w14:textFill>
        </w:rPr>
      </w:pPr>
      <w:r>
        <w:rPr>
          <w:rFonts w:hint="eastAsia" w:ascii="方正仿宋_GBK" w:hAnsi="方正仿宋_GBK" w:eastAsia="方正仿宋_GBK" w:cs="方正仿宋_GBK"/>
          <w:b/>
          <w:bCs/>
          <w:color w:val="000000" w:themeColor="text1"/>
          <w:sz w:val="32"/>
          <w:szCs w:val="32"/>
          <w14:textFill>
            <w14:solidFill>
              <w14:schemeClr w14:val="tx1"/>
            </w14:solidFill>
          </w14:textFill>
        </w:rPr>
        <w:t>（五）</w:t>
      </w:r>
      <w:r>
        <w:rPr>
          <w:rFonts w:hint="eastAsia" w:ascii="方正仿宋_GBK" w:hAnsi="方正仿宋_GBK" w:eastAsia="方正仿宋_GBK" w:cs="方正仿宋_GBK"/>
          <w:color w:val="000000" w:themeColor="text1"/>
          <w:sz w:val="32"/>
          <w:szCs w:val="32"/>
          <w14:textFill>
            <w14:solidFill>
              <w14:schemeClr w14:val="tx1"/>
            </w14:solidFill>
          </w14:textFill>
        </w:rPr>
        <w:t>负责全县党政系统的密码通信和密码管理。负责中央、省委、州委、县委文件和党政军领导机关及其要害部门核心机密电文、信件的传递工作。负责全县密码保护工作。</w:t>
      </w:r>
    </w:p>
    <w:p w14:paraId="40499252">
      <w:pPr>
        <w:pageBreakBefore w:val="0"/>
        <w:kinsoku/>
        <w:wordWrap/>
        <w:overflowPunct/>
        <w:topLinePunct w:val="0"/>
        <w:bidi w:val="0"/>
        <w:spacing w:line="560" w:lineRule="exact"/>
        <w:ind w:firstLine="643" w:firstLineChars="200"/>
        <w:rPr>
          <w:rFonts w:hint="eastAsia" w:ascii="方正仿宋_GBK" w:hAnsi="方正仿宋_GBK" w:eastAsia="方正仿宋_GBK" w:cs="方正仿宋_GBK"/>
          <w:color w:val="000000" w:themeColor="text1"/>
          <w:sz w:val="32"/>
          <w:szCs w:val="32"/>
          <w14:textFill>
            <w14:solidFill>
              <w14:schemeClr w14:val="tx1"/>
            </w14:solidFill>
          </w14:textFill>
        </w:rPr>
      </w:pPr>
      <w:r>
        <w:rPr>
          <w:rFonts w:hint="eastAsia" w:ascii="方正仿宋_GBK" w:hAnsi="方正仿宋_GBK" w:eastAsia="方正仿宋_GBK" w:cs="方正仿宋_GBK"/>
          <w:b/>
          <w:bCs/>
          <w:color w:val="000000" w:themeColor="text1"/>
          <w:sz w:val="32"/>
          <w:szCs w:val="32"/>
          <w14:textFill>
            <w14:solidFill>
              <w14:schemeClr w14:val="tx1"/>
            </w14:solidFill>
          </w14:textFill>
        </w:rPr>
        <w:t>（六）</w:t>
      </w:r>
      <w:r>
        <w:rPr>
          <w:rFonts w:hint="eastAsia" w:ascii="方正仿宋_GBK" w:hAnsi="方正仿宋_GBK" w:eastAsia="方正仿宋_GBK" w:cs="方正仿宋_GBK"/>
          <w:color w:val="000000" w:themeColor="text1"/>
          <w:sz w:val="32"/>
          <w:szCs w:val="32"/>
          <w14:textFill>
            <w14:solidFill>
              <w14:schemeClr w14:val="tx1"/>
            </w14:solidFill>
          </w14:textFill>
        </w:rPr>
        <w:t>负责贯彻执行党和国家有关保密工作的方针、政策、</w:t>
      </w:r>
      <w:r>
        <w:rPr>
          <w:rFonts w:hint="eastAsia" w:ascii="方正仿宋_GBK" w:hAnsi="方正仿宋_GBK" w:eastAsia="方正仿宋_GBK" w:cs="方正仿宋_GBK"/>
          <w:color w:val="000000" w:themeColor="text1"/>
          <w:sz w:val="32"/>
          <w:szCs w:val="32"/>
          <w:lang w:eastAsia="zh-CN"/>
          <w14:textFill>
            <w14:solidFill>
              <w14:schemeClr w14:val="tx1"/>
            </w14:solidFill>
          </w14:textFill>
        </w:rPr>
        <w:t>法律法规</w:t>
      </w:r>
      <w:r>
        <w:rPr>
          <w:rFonts w:hint="eastAsia" w:ascii="方正仿宋_GBK" w:hAnsi="方正仿宋_GBK" w:eastAsia="方正仿宋_GBK" w:cs="方正仿宋_GBK"/>
          <w:color w:val="000000" w:themeColor="text1"/>
          <w:sz w:val="32"/>
          <w:szCs w:val="32"/>
          <w14:textFill>
            <w14:solidFill>
              <w14:schemeClr w14:val="tx1"/>
            </w14:solidFill>
          </w14:textFill>
        </w:rPr>
        <w:t>和县委关于保密工作的指示和决定。制定全县保密工作计划，并组织实施。组织、指导保密宣传教育、理论研究，干部培训工作。指导、督促、检查印刷复印行业的保密管理工作。</w:t>
      </w:r>
    </w:p>
    <w:p w14:paraId="39B9FCEE">
      <w:pPr>
        <w:pageBreakBefore w:val="0"/>
        <w:kinsoku/>
        <w:wordWrap/>
        <w:overflowPunct/>
        <w:topLinePunct w:val="0"/>
        <w:bidi w:val="0"/>
        <w:spacing w:line="560" w:lineRule="exact"/>
        <w:ind w:firstLine="643" w:firstLineChars="200"/>
        <w:rPr>
          <w:rFonts w:hint="eastAsia" w:ascii="方正仿宋_GBK" w:hAnsi="方正仿宋_GBK" w:eastAsia="方正仿宋_GBK" w:cs="方正仿宋_GBK"/>
          <w:color w:val="000000" w:themeColor="text1"/>
          <w:sz w:val="32"/>
          <w:szCs w:val="32"/>
          <w14:textFill>
            <w14:solidFill>
              <w14:schemeClr w14:val="tx1"/>
            </w14:solidFill>
          </w14:textFill>
        </w:rPr>
      </w:pPr>
      <w:r>
        <w:rPr>
          <w:rFonts w:hint="eastAsia" w:ascii="方正仿宋_GBK" w:hAnsi="方正仿宋_GBK" w:eastAsia="方正仿宋_GBK" w:cs="方正仿宋_GBK"/>
          <w:b/>
          <w:bCs/>
          <w:color w:val="000000" w:themeColor="text1"/>
          <w:sz w:val="32"/>
          <w:szCs w:val="32"/>
          <w14:textFill>
            <w14:solidFill>
              <w14:schemeClr w14:val="tx1"/>
            </w14:solidFill>
          </w14:textFill>
        </w:rPr>
        <w:t>（七）</w:t>
      </w:r>
      <w:r>
        <w:rPr>
          <w:rFonts w:hint="eastAsia" w:ascii="方正仿宋_GBK" w:hAnsi="方正仿宋_GBK" w:eastAsia="方正仿宋_GBK" w:cs="方正仿宋_GBK"/>
          <w:color w:val="000000" w:themeColor="text1"/>
          <w:sz w:val="32"/>
          <w:szCs w:val="32"/>
          <w14:textFill>
            <w14:solidFill>
              <w14:schemeClr w14:val="tx1"/>
            </w14:solidFill>
          </w14:textFill>
        </w:rPr>
        <w:t>负责全县目标绩效考核方案的制定，集中成立考核组，对全县绩效考核开展验收，及时对当年绩效考核细则进行修改、下发、汇总、排名。按时核算绩效考核金，对全县各单位、各部门二次考核进行检查。</w:t>
      </w:r>
    </w:p>
    <w:p w14:paraId="5DCFD21F">
      <w:pPr>
        <w:pageBreakBefore w:val="0"/>
        <w:kinsoku/>
        <w:wordWrap/>
        <w:overflowPunct/>
        <w:topLinePunct w:val="0"/>
        <w:bidi w:val="0"/>
        <w:spacing w:line="560" w:lineRule="exact"/>
        <w:ind w:firstLine="643" w:firstLineChars="200"/>
        <w:rPr>
          <w:rFonts w:hint="eastAsia" w:ascii="方正仿宋_GBK" w:hAnsi="方正仿宋_GBK" w:eastAsia="方正仿宋_GBK" w:cs="方正仿宋_GBK"/>
          <w:color w:val="000000" w:themeColor="text1"/>
          <w:sz w:val="32"/>
          <w:szCs w:val="32"/>
          <w14:textFill>
            <w14:solidFill>
              <w14:schemeClr w14:val="tx1"/>
            </w14:solidFill>
          </w14:textFill>
        </w:rPr>
      </w:pPr>
      <w:r>
        <w:rPr>
          <w:rFonts w:hint="eastAsia" w:ascii="方正仿宋_GBK" w:hAnsi="方正仿宋_GBK" w:eastAsia="方正仿宋_GBK" w:cs="方正仿宋_GBK"/>
          <w:b/>
          <w:bCs/>
          <w:color w:val="000000" w:themeColor="text1"/>
          <w:sz w:val="32"/>
          <w:szCs w:val="32"/>
          <w14:textFill>
            <w14:solidFill>
              <w14:schemeClr w14:val="tx1"/>
            </w14:solidFill>
          </w14:textFill>
        </w:rPr>
        <w:t>（八）</w:t>
      </w:r>
      <w:r>
        <w:rPr>
          <w:rFonts w:hint="eastAsia" w:ascii="方正仿宋_GBK" w:hAnsi="方正仿宋_GBK" w:eastAsia="方正仿宋_GBK" w:cs="方正仿宋_GBK"/>
          <w:color w:val="000000" w:themeColor="text1"/>
          <w:sz w:val="32"/>
          <w:szCs w:val="32"/>
          <w14:textFill>
            <w14:solidFill>
              <w14:schemeClr w14:val="tx1"/>
            </w14:solidFill>
          </w14:textFill>
        </w:rPr>
        <w:t>负责贯彻执行《中华人民共和国档案法》等相关法律法规。负责制定全县档案事业发展计划和档案工作规章制度，并组织实施。负责全县档案工作的统筹规划和宏观管理，依法对全县档案工作进行监督检查并查处违法行为。</w:t>
      </w:r>
    </w:p>
    <w:p w14:paraId="6A317B83">
      <w:pPr>
        <w:pageBreakBefore w:val="0"/>
        <w:kinsoku/>
        <w:wordWrap/>
        <w:overflowPunct/>
        <w:topLinePunct w:val="0"/>
        <w:bidi w:val="0"/>
        <w:spacing w:line="560" w:lineRule="exact"/>
        <w:ind w:firstLine="643" w:firstLineChars="200"/>
        <w:rPr>
          <w:rFonts w:hint="eastAsia" w:ascii="方正仿宋_GBK" w:hAnsi="方正仿宋_GBK" w:eastAsia="方正仿宋_GBK" w:cs="方正仿宋_GBK"/>
          <w:color w:val="000000" w:themeColor="text1"/>
          <w:sz w:val="32"/>
          <w:szCs w:val="32"/>
          <w14:textFill>
            <w14:solidFill>
              <w14:schemeClr w14:val="tx1"/>
            </w14:solidFill>
          </w14:textFill>
        </w:rPr>
      </w:pPr>
      <w:r>
        <w:rPr>
          <w:rFonts w:hint="eastAsia" w:ascii="方正仿宋_GBK" w:hAnsi="方正仿宋_GBK" w:eastAsia="方正仿宋_GBK" w:cs="方正仿宋_GBK"/>
          <w:b/>
          <w:bCs/>
          <w:color w:val="000000" w:themeColor="text1"/>
          <w:sz w:val="32"/>
          <w:szCs w:val="32"/>
          <w14:textFill>
            <w14:solidFill>
              <w14:schemeClr w14:val="tx1"/>
            </w14:solidFill>
          </w14:textFill>
        </w:rPr>
        <w:t>（九）</w:t>
      </w:r>
      <w:r>
        <w:rPr>
          <w:rFonts w:hint="eastAsia" w:ascii="方正仿宋_GBK" w:hAnsi="方正仿宋_GBK" w:eastAsia="方正仿宋_GBK" w:cs="方正仿宋_GBK"/>
          <w:color w:val="000000" w:themeColor="text1"/>
          <w:sz w:val="32"/>
          <w:szCs w:val="32"/>
          <w14:textFill>
            <w14:solidFill>
              <w14:schemeClr w14:val="tx1"/>
            </w14:solidFill>
          </w14:textFill>
        </w:rPr>
        <w:t>负责全县公务服务，车辆安排、管理、维护，周转房的分配、管理和日常维护工作，行政办公用房的使用调配维修审批、监督管理工作，并提出经费安排建议。负责县级行政事业单位国有资产管理。</w:t>
      </w:r>
    </w:p>
    <w:p w14:paraId="07E522E4">
      <w:pPr>
        <w:pageBreakBefore w:val="0"/>
        <w:kinsoku/>
        <w:wordWrap/>
        <w:overflowPunct/>
        <w:topLinePunct w:val="0"/>
        <w:bidi w:val="0"/>
        <w:spacing w:line="560" w:lineRule="exact"/>
        <w:ind w:firstLine="643" w:firstLineChars="200"/>
        <w:rPr>
          <w:rFonts w:hint="eastAsia" w:ascii="方正仿宋_GBK" w:hAnsi="方正仿宋_GBK" w:eastAsia="方正仿宋_GBK" w:cs="方正仿宋_GBK"/>
          <w:color w:val="000000" w:themeColor="text1"/>
          <w:sz w:val="32"/>
          <w:szCs w:val="32"/>
          <w14:textFill>
            <w14:solidFill>
              <w14:schemeClr w14:val="tx1"/>
            </w14:solidFill>
          </w14:textFill>
        </w:rPr>
      </w:pPr>
      <w:r>
        <w:rPr>
          <w:rFonts w:hint="eastAsia" w:ascii="方正仿宋_GBK" w:hAnsi="方正仿宋_GBK" w:eastAsia="方正仿宋_GBK" w:cs="方正仿宋_GBK"/>
          <w:b/>
          <w:bCs/>
          <w:color w:val="000000" w:themeColor="text1"/>
          <w:sz w:val="32"/>
          <w:szCs w:val="32"/>
          <w14:textFill>
            <w14:solidFill>
              <w14:schemeClr w14:val="tx1"/>
            </w14:solidFill>
          </w14:textFill>
        </w:rPr>
        <w:t>（十）</w:t>
      </w:r>
      <w:r>
        <w:rPr>
          <w:rFonts w:hint="eastAsia" w:ascii="方正仿宋_GBK" w:hAnsi="方正仿宋_GBK" w:eastAsia="方正仿宋_GBK" w:cs="方正仿宋_GBK"/>
          <w:color w:val="000000" w:themeColor="text1"/>
          <w:sz w:val="32"/>
          <w:szCs w:val="32"/>
          <w14:textFill>
            <w14:solidFill>
              <w14:schemeClr w14:val="tx1"/>
            </w14:solidFill>
          </w14:textFill>
        </w:rPr>
        <w:t>负责县委的行政后勤保障工作，管理县委机关房产、地籍和其他固定资产。负责县委机关行政事业经费的预算、财务管理、财务审计、基建计划及实施等。</w:t>
      </w:r>
    </w:p>
    <w:p w14:paraId="76351E85">
      <w:pPr>
        <w:pageBreakBefore w:val="0"/>
        <w:kinsoku/>
        <w:wordWrap/>
        <w:overflowPunct/>
        <w:topLinePunct w:val="0"/>
        <w:bidi w:val="0"/>
        <w:spacing w:line="560" w:lineRule="exact"/>
        <w:ind w:firstLine="643" w:firstLineChars="200"/>
        <w:rPr>
          <w:rFonts w:hint="eastAsia" w:ascii="方正仿宋_GBK" w:hAnsi="方正仿宋_GBK" w:eastAsia="方正仿宋_GBK" w:cs="方正仿宋_GBK"/>
          <w:color w:val="000000" w:themeColor="text1"/>
          <w:sz w:val="32"/>
          <w:szCs w:val="32"/>
          <w14:textFill>
            <w14:solidFill>
              <w14:schemeClr w14:val="tx1"/>
            </w14:solidFill>
          </w14:textFill>
        </w:rPr>
      </w:pPr>
      <w:r>
        <w:rPr>
          <w:rFonts w:hint="eastAsia" w:ascii="方正仿宋_GBK" w:hAnsi="方正仿宋_GBK" w:eastAsia="方正仿宋_GBK" w:cs="方正仿宋_GBK"/>
          <w:b/>
          <w:bCs/>
          <w:color w:val="000000" w:themeColor="text1"/>
          <w:sz w:val="32"/>
          <w:szCs w:val="32"/>
          <w14:textFill>
            <w14:solidFill>
              <w14:schemeClr w14:val="tx1"/>
            </w14:solidFill>
          </w14:textFill>
        </w:rPr>
        <w:t>（十一）</w:t>
      </w:r>
      <w:r>
        <w:rPr>
          <w:rFonts w:hint="eastAsia" w:ascii="方正仿宋_GBK" w:hAnsi="方正仿宋_GBK" w:eastAsia="方正仿宋_GBK" w:cs="方正仿宋_GBK"/>
          <w:color w:val="000000" w:themeColor="text1"/>
          <w:sz w:val="32"/>
          <w:szCs w:val="32"/>
          <w14:textFill>
            <w14:solidFill>
              <w14:schemeClr w14:val="tx1"/>
            </w14:solidFill>
          </w14:textFill>
        </w:rPr>
        <w:t>代管县公务服务中心、县目标绩效督查事务中心、县档案馆。</w:t>
      </w:r>
    </w:p>
    <w:p w14:paraId="67769B15">
      <w:pPr>
        <w:pageBreakBefore w:val="0"/>
        <w:kinsoku/>
        <w:wordWrap/>
        <w:overflowPunct/>
        <w:topLinePunct w:val="0"/>
        <w:bidi w:val="0"/>
        <w:spacing w:line="560" w:lineRule="exact"/>
        <w:ind w:firstLine="643" w:firstLineChars="200"/>
        <w:rPr>
          <w:rFonts w:hint="eastAsia" w:ascii="方正仿宋_GBK" w:hAnsi="方正仿宋_GBK" w:eastAsia="方正仿宋_GBK" w:cs="方正仿宋_GBK"/>
          <w:color w:val="000000" w:themeColor="text1"/>
          <w:sz w:val="32"/>
          <w:szCs w:val="32"/>
          <w14:textFill>
            <w14:solidFill>
              <w14:schemeClr w14:val="tx1"/>
            </w14:solidFill>
          </w14:textFill>
        </w:rPr>
      </w:pPr>
      <w:r>
        <w:rPr>
          <w:rFonts w:hint="eastAsia" w:ascii="方正仿宋_GBK" w:hAnsi="方正仿宋_GBK" w:eastAsia="方正仿宋_GBK" w:cs="方正仿宋_GBK"/>
          <w:b/>
          <w:bCs/>
          <w:color w:val="000000" w:themeColor="text1"/>
          <w:sz w:val="32"/>
          <w:szCs w:val="32"/>
          <w14:textFill>
            <w14:solidFill>
              <w14:schemeClr w14:val="tx1"/>
            </w14:solidFill>
          </w14:textFill>
        </w:rPr>
        <w:t>（十二）</w:t>
      </w:r>
      <w:r>
        <w:rPr>
          <w:rFonts w:hint="eastAsia" w:ascii="方正仿宋_GBK" w:hAnsi="方正仿宋_GBK" w:eastAsia="方正仿宋_GBK" w:cs="方正仿宋_GBK"/>
          <w:color w:val="000000" w:themeColor="text1"/>
          <w:sz w:val="32"/>
          <w:szCs w:val="32"/>
          <w14:textFill>
            <w14:solidFill>
              <w14:schemeClr w14:val="tx1"/>
            </w14:solidFill>
          </w14:textFill>
        </w:rPr>
        <w:t>承办县委交办的其他任务。</w:t>
      </w:r>
    </w:p>
    <w:p w14:paraId="47FA3DCC">
      <w:pPr>
        <w:pageBreakBefore w:val="0"/>
        <w:kinsoku/>
        <w:wordWrap/>
        <w:overflowPunct/>
        <w:topLinePunct w:val="0"/>
        <w:bidi w:val="0"/>
        <w:spacing w:line="560" w:lineRule="exact"/>
        <w:ind w:firstLine="640" w:firstLineChars="200"/>
        <w:rPr>
          <w:rFonts w:hint="default" w:ascii="Times New Roman" w:hAnsi="Times New Roman" w:eastAsia="黑体" w:cs="Times New Roman"/>
          <w:color w:val="000000" w:themeColor="text1"/>
          <w:sz w:val="32"/>
          <w:szCs w:val="32"/>
          <w14:textFill>
            <w14:solidFill>
              <w14:schemeClr w14:val="tx1"/>
            </w14:solidFill>
          </w14:textFill>
        </w:rPr>
      </w:pPr>
      <w:r>
        <w:rPr>
          <w:rFonts w:hint="default" w:ascii="Times New Roman" w:hAnsi="Times New Roman" w:eastAsia="黑体" w:cs="Times New Roman"/>
          <w:color w:val="000000" w:themeColor="text1"/>
          <w:sz w:val="32"/>
          <w:szCs w:val="32"/>
          <w14:textFill>
            <w14:solidFill>
              <w14:schemeClr w14:val="tx1"/>
            </w14:solidFill>
          </w14:textFill>
        </w:rPr>
        <w:t>人员概况：</w:t>
      </w:r>
    </w:p>
    <w:p w14:paraId="35359FDA">
      <w:pPr>
        <w:pageBreakBefore w:val="0"/>
        <w:kinsoku/>
        <w:wordWrap/>
        <w:overflowPunct/>
        <w:topLinePunct w:val="0"/>
        <w:bidi w:val="0"/>
        <w:spacing w:line="560" w:lineRule="exact"/>
        <w:ind w:firstLine="640" w:firstLineChars="200"/>
        <w:rPr>
          <w:rFonts w:hint="eastAsia" w:ascii="方正仿宋_GBK" w:hAnsi="方正仿宋_GBK" w:eastAsia="方正仿宋_GBK" w:cs="方正仿宋_GBK"/>
          <w:b/>
          <w:bCs/>
          <w:color w:val="000000" w:themeColor="text1"/>
          <w:kern w:val="0"/>
          <w:sz w:val="32"/>
          <w:szCs w:val="32"/>
          <w:highlight w:val="none"/>
          <w:shd w:val="clear" w:color="auto" w:fill="FFFFFF"/>
          <w:lang w:val="zh-CN"/>
          <w14:textFill>
            <w14:solidFill>
              <w14:schemeClr w14:val="tx1"/>
            </w14:solidFill>
          </w14:textFill>
        </w:rPr>
      </w:pPr>
      <w:r>
        <w:rPr>
          <w:rFonts w:hint="eastAsia" w:ascii="方正仿宋_GBK" w:hAnsi="方正仿宋_GBK" w:eastAsia="方正仿宋_GBK" w:cs="方正仿宋_GBK"/>
          <w:color w:val="000000" w:themeColor="text1"/>
          <w:sz w:val="32"/>
          <w:szCs w:val="32"/>
          <w14:textFill>
            <w14:solidFill>
              <w14:schemeClr w14:val="tx1"/>
            </w14:solidFill>
          </w14:textFill>
        </w:rPr>
        <w:t>县委办公室总编制54名</w:t>
      </w:r>
      <w:r>
        <w:rPr>
          <w:rFonts w:hint="eastAsia" w:ascii="方正仿宋_GBK" w:hAnsi="方正仿宋_GBK" w:eastAsia="方正仿宋_GBK" w:cs="方正仿宋_GBK"/>
          <w:color w:val="000000" w:themeColor="text1"/>
          <w:sz w:val="32"/>
          <w:szCs w:val="32"/>
          <w:lang w:eastAsia="zh-CN"/>
          <w14:textFill>
            <w14:solidFill>
              <w14:schemeClr w14:val="tx1"/>
            </w14:solidFill>
          </w14:textFill>
        </w:rPr>
        <w:t>，</w:t>
      </w:r>
      <w:r>
        <w:rPr>
          <w:rFonts w:hint="eastAsia" w:ascii="方正仿宋_GBK" w:hAnsi="方正仿宋_GBK" w:eastAsia="方正仿宋_GBK" w:cs="方正仿宋_GBK"/>
          <w:color w:val="000000" w:themeColor="text1"/>
          <w:sz w:val="32"/>
          <w:szCs w:val="32"/>
          <w14:textFill>
            <w14:solidFill>
              <w14:schemeClr w14:val="tx1"/>
            </w14:solidFill>
          </w14:textFill>
        </w:rPr>
        <w:t>其中</w:t>
      </w:r>
      <w:r>
        <w:rPr>
          <w:rFonts w:hint="eastAsia" w:ascii="方正仿宋_GBK" w:hAnsi="方正仿宋_GBK" w:eastAsia="方正仿宋_GBK" w:cs="方正仿宋_GBK"/>
          <w:color w:val="000000" w:themeColor="text1"/>
          <w:sz w:val="32"/>
          <w:szCs w:val="32"/>
          <w:lang w:eastAsia="zh-CN"/>
          <w14:textFill>
            <w14:solidFill>
              <w14:schemeClr w14:val="tx1"/>
            </w14:solidFill>
          </w14:textFill>
        </w:rPr>
        <w:t>：</w:t>
      </w:r>
      <w:r>
        <w:rPr>
          <w:rFonts w:hint="eastAsia" w:ascii="方正仿宋_GBK" w:hAnsi="方正仿宋_GBK" w:eastAsia="方正仿宋_GBK" w:cs="方正仿宋_GBK"/>
          <w:color w:val="000000" w:themeColor="text1"/>
          <w:sz w:val="32"/>
          <w:szCs w:val="32"/>
          <w14:textFill>
            <w14:solidFill>
              <w14:schemeClr w14:val="tx1"/>
            </w14:solidFill>
          </w14:textFill>
        </w:rPr>
        <w:t>行政编制24名，事业编制15名，参公编制7名，行政工勤8名。在职人员总数4</w:t>
      </w:r>
      <w:r>
        <w:rPr>
          <w:rFonts w:hint="eastAsia" w:ascii="方正仿宋_GBK" w:hAnsi="方正仿宋_GBK" w:eastAsia="方正仿宋_GBK" w:cs="方正仿宋_GBK"/>
          <w:color w:val="000000" w:themeColor="text1"/>
          <w:sz w:val="32"/>
          <w:szCs w:val="32"/>
          <w:lang w:val="en-US" w:eastAsia="zh-CN"/>
          <w14:textFill>
            <w14:solidFill>
              <w14:schemeClr w14:val="tx1"/>
            </w14:solidFill>
          </w14:textFill>
        </w:rPr>
        <w:t>2</w:t>
      </w:r>
      <w:r>
        <w:rPr>
          <w:rFonts w:hint="eastAsia" w:ascii="方正仿宋_GBK" w:hAnsi="方正仿宋_GBK" w:eastAsia="方正仿宋_GBK" w:cs="方正仿宋_GBK"/>
          <w:color w:val="000000" w:themeColor="text1"/>
          <w:sz w:val="32"/>
          <w:szCs w:val="32"/>
          <w14:textFill>
            <w14:solidFill>
              <w14:schemeClr w14:val="tx1"/>
            </w14:solidFill>
          </w14:textFill>
        </w:rPr>
        <w:t>名，其中：行政人员3</w:t>
      </w:r>
      <w:r>
        <w:rPr>
          <w:rFonts w:hint="eastAsia" w:ascii="方正仿宋_GBK" w:hAnsi="方正仿宋_GBK" w:eastAsia="方正仿宋_GBK" w:cs="方正仿宋_GBK"/>
          <w:color w:val="000000" w:themeColor="text1"/>
          <w:sz w:val="32"/>
          <w:szCs w:val="32"/>
          <w:lang w:val="en-US" w:eastAsia="zh-CN"/>
          <w14:textFill>
            <w14:solidFill>
              <w14:schemeClr w14:val="tx1"/>
            </w14:solidFill>
          </w14:textFill>
        </w:rPr>
        <w:t>1</w:t>
      </w:r>
      <w:r>
        <w:rPr>
          <w:rFonts w:hint="eastAsia" w:ascii="方正仿宋_GBK" w:hAnsi="方正仿宋_GBK" w:eastAsia="方正仿宋_GBK" w:cs="方正仿宋_GBK"/>
          <w:color w:val="000000" w:themeColor="text1"/>
          <w:sz w:val="32"/>
          <w:szCs w:val="32"/>
          <w14:textFill>
            <w14:solidFill>
              <w14:schemeClr w14:val="tx1"/>
            </w14:solidFill>
          </w14:textFill>
        </w:rPr>
        <w:t>名，事业人员和参公人员1</w:t>
      </w:r>
      <w:r>
        <w:rPr>
          <w:rFonts w:hint="eastAsia" w:ascii="方正仿宋_GBK" w:hAnsi="方正仿宋_GBK" w:eastAsia="方正仿宋_GBK" w:cs="方正仿宋_GBK"/>
          <w:color w:val="000000" w:themeColor="text1"/>
          <w:sz w:val="32"/>
          <w:szCs w:val="32"/>
          <w:lang w:val="en-US" w:eastAsia="zh-CN"/>
          <w14:textFill>
            <w14:solidFill>
              <w14:schemeClr w14:val="tx1"/>
            </w14:solidFill>
          </w14:textFill>
        </w:rPr>
        <w:t>1</w:t>
      </w:r>
      <w:r>
        <w:rPr>
          <w:rFonts w:hint="eastAsia" w:ascii="方正仿宋_GBK" w:hAnsi="方正仿宋_GBK" w:eastAsia="方正仿宋_GBK" w:cs="方正仿宋_GBK"/>
          <w:color w:val="000000" w:themeColor="text1"/>
          <w:sz w:val="32"/>
          <w:szCs w:val="32"/>
          <w14:textFill>
            <w14:solidFill>
              <w14:schemeClr w14:val="tx1"/>
            </w14:solidFill>
          </w14:textFill>
        </w:rPr>
        <w:t>名；遗属人员</w:t>
      </w:r>
      <w:r>
        <w:rPr>
          <w:rFonts w:hint="eastAsia" w:ascii="方正仿宋_GBK" w:hAnsi="方正仿宋_GBK" w:eastAsia="方正仿宋_GBK" w:cs="方正仿宋_GBK"/>
          <w:color w:val="000000" w:themeColor="text1"/>
          <w:sz w:val="32"/>
          <w:szCs w:val="32"/>
          <w:lang w:val="en-US" w:eastAsia="zh-CN"/>
          <w14:textFill>
            <w14:solidFill>
              <w14:schemeClr w14:val="tx1"/>
            </w14:solidFill>
          </w14:textFill>
        </w:rPr>
        <w:t>5</w:t>
      </w:r>
      <w:r>
        <w:rPr>
          <w:rFonts w:hint="eastAsia" w:ascii="方正仿宋_GBK" w:hAnsi="方正仿宋_GBK" w:eastAsia="方正仿宋_GBK" w:cs="方正仿宋_GBK"/>
          <w:color w:val="000000" w:themeColor="text1"/>
          <w:sz w:val="32"/>
          <w:szCs w:val="32"/>
          <w14:textFill>
            <w14:solidFill>
              <w14:schemeClr w14:val="tx1"/>
            </w14:solidFill>
          </w14:textFill>
        </w:rPr>
        <w:t>名，退休人员1</w:t>
      </w:r>
      <w:r>
        <w:rPr>
          <w:rFonts w:hint="eastAsia" w:ascii="方正仿宋_GBK" w:hAnsi="方正仿宋_GBK" w:eastAsia="方正仿宋_GBK" w:cs="方正仿宋_GBK"/>
          <w:color w:val="000000" w:themeColor="text1"/>
          <w:sz w:val="32"/>
          <w:szCs w:val="32"/>
          <w:lang w:val="en-US" w:eastAsia="zh-CN"/>
          <w14:textFill>
            <w14:solidFill>
              <w14:schemeClr w14:val="tx1"/>
            </w14:solidFill>
          </w14:textFill>
        </w:rPr>
        <w:t>7</w:t>
      </w:r>
      <w:r>
        <w:rPr>
          <w:rFonts w:hint="eastAsia" w:ascii="方正仿宋_GBK" w:hAnsi="方正仿宋_GBK" w:eastAsia="方正仿宋_GBK" w:cs="方正仿宋_GBK"/>
          <w:color w:val="000000" w:themeColor="text1"/>
          <w:sz w:val="32"/>
          <w:szCs w:val="32"/>
          <w14:textFill>
            <w14:solidFill>
              <w14:schemeClr w14:val="tx1"/>
            </w14:solidFill>
          </w14:textFill>
        </w:rPr>
        <w:t>人已全部交机保机构。</w:t>
      </w:r>
    </w:p>
    <w:p w14:paraId="5CDC0C51">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contextualSpacing/>
        <w:jc w:val="left"/>
        <w:textAlignment w:val="auto"/>
        <w:rPr>
          <w:rFonts w:hint="default" w:ascii="Times New Roman" w:hAnsi="Times New Roman" w:eastAsia="楷体_GB2312" w:cs="Times New Roman"/>
          <w:b/>
          <w:bCs/>
          <w:color w:val="000000" w:themeColor="text1"/>
          <w:kern w:val="0"/>
          <w:sz w:val="32"/>
          <w:szCs w:val="32"/>
          <w:highlight w:val="none"/>
          <w:shd w:val="clear" w:color="auto" w:fill="FFFFFF"/>
          <w:lang w:val="zh-CN"/>
          <w14:textFill>
            <w14:solidFill>
              <w14:schemeClr w14:val="tx1"/>
            </w14:solidFill>
          </w14:textFill>
        </w:rPr>
      </w:pPr>
      <w:r>
        <w:rPr>
          <w:rFonts w:hint="default" w:ascii="Times New Roman" w:hAnsi="Times New Roman" w:eastAsia="楷体_GB2312" w:cs="Times New Roman"/>
          <w:b/>
          <w:bCs/>
          <w:color w:val="000000" w:themeColor="text1"/>
          <w:kern w:val="0"/>
          <w:sz w:val="32"/>
          <w:szCs w:val="32"/>
          <w:highlight w:val="none"/>
          <w:shd w:val="clear" w:color="auto" w:fill="FFFFFF"/>
          <w:lang w:val="zh-CN"/>
          <w14:textFill>
            <w14:solidFill>
              <w14:schemeClr w14:val="tx1"/>
            </w14:solidFill>
          </w14:textFill>
        </w:rPr>
        <w:t>（三）部门整体支出绩效目标。</w:t>
      </w:r>
    </w:p>
    <w:p w14:paraId="7BF8D22F">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rPr>
          <w:rFonts w:hint="default" w:ascii="Times New Roman" w:hAnsi="Times New Roman" w:eastAsia="黑体" w:cs="Times New Roman"/>
          <w:color w:val="000000" w:themeColor="text1"/>
          <w:kern w:val="0"/>
          <w:sz w:val="32"/>
          <w:szCs w:val="32"/>
          <w:highlight w:val="none"/>
          <w:shd w:val="clear" w:color="auto" w:fill="FFFFFF"/>
          <w14:textFill>
            <w14:solidFill>
              <w14:schemeClr w14:val="tx1"/>
            </w14:solidFill>
          </w14:textFill>
        </w:rPr>
      </w:pPr>
      <w:r>
        <w:rPr>
          <w:rFonts w:hint="default" w:ascii="Times New Roman" w:hAnsi="Times New Roman" w:eastAsia="黑体" w:cs="Times New Roman"/>
          <w:color w:val="000000" w:themeColor="text1"/>
          <w:kern w:val="0"/>
          <w:sz w:val="32"/>
          <w:szCs w:val="32"/>
          <w:highlight w:val="none"/>
          <w:shd w:val="clear" w:color="auto" w:fill="FFFFFF"/>
          <w14:textFill>
            <w14:solidFill>
              <w14:schemeClr w14:val="tx1"/>
            </w14:solidFill>
          </w14:textFill>
        </w:rPr>
        <w:t>二、</w:t>
      </w:r>
      <w:r>
        <w:rPr>
          <w:rFonts w:hint="default" w:ascii="Times New Roman" w:hAnsi="Times New Roman" w:eastAsia="黑体" w:cs="Times New Roman"/>
          <w:color w:val="000000" w:themeColor="text1"/>
          <w:kern w:val="0"/>
          <w:sz w:val="32"/>
          <w:szCs w:val="32"/>
          <w:highlight w:val="none"/>
          <w:shd w:val="clear" w:color="auto" w:fill="FFFFFF"/>
          <w:lang w:eastAsia="zh-CN"/>
          <w14:textFill>
            <w14:solidFill>
              <w14:schemeClr w14:val="tx1"/>
            </w14:solidFill>
          </w14:textFill>
        </w:rPr>
        <w:t>部门</w:t>
      </w:r>
      <w:r>
        <w:rPr>
          <w:rFonts w:hint="default" w:ascii="Times New Roman" w:hAnsi="Times New Roman" w:eastAsia="黑体" w:cs="Times New Roman"/>
          <w:color w:val="000000" w:themeColor="text1"/>
          <w:kern w:val="0"/>
          <w:sz w:val="32"/>
          <w:szCs w:val="32"/>
          <w:highlight w:val="none"/>
          <w:shd w:val="clear" w:color="auto" w:fill="FFFFFF"/>
          <w14:textFill>
            <w14:solidFill>
              <w14:schemeClr w14:val="tx1"/>
            </w14:solidFill>
          </w14:textFill>
        </w:rPr>
        <w:t>资金收支情况</w:t>
      </w:r>
    </w:p>
    <w:p w14:paraId="56410BBD">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contextualSpacing/>
        <w:jc w:val="left"/>
        <w:textAlignment w:val="auto"/>
        <w:rPr>
          <w:rFonts w:hint="default" w:ascii="Times New Roman" w:hAnsi="Times New Roman" w:eastAsia="楷体_GB2312" w:cs="Times New Roman"/>
          <w:b/>
          <w:bCs/>
          <w:color w:val="000000" w:themeColor="text1"/>
          <w:kern w:val="0"/>
          <w:sz w:val="32"/>
          <w:szCs w:val="32"/>
          <w:highlight w:val="none"/>
          <w:shd w:val="clear" w:color="auto" w:fill="FFFFFF"/>
          <w:lang w:val="zh-CN"/>
          <w14:textFill>
            <w14:solidFill>
              <w14:schemeClr w14:val="tx1"/>
            </w14:solidFill>
          </w14:textFill>
        </w:rPr>
      </w:pPr>
      <w:r>
        <w:rPr>
          <w:rFonts w:hint="default" w:ascii="Times New Roman" w:hAnsi="Times New Roman" w:eastAsia="楷体_GB2312" w:cs="Times New Roman"/>
          <w:b/>
          <w:bCs/>
          <w:color w:val="000000" w:themeColor="text1"/>
          <w:kern w:val="0"/>
          <w:sz w:val="32"/>
          <w:szCs w:val="32"/>
          <w:highlight w:val="none"/>
          <w:shd w:val="clear" w:color="auto" w:fill="FFFFFF"/>
          <w:lang w:val="zh-CN"/>
          <w14:textFill>
            <w14:solidFill>
              <w14:schemeClr w14:val="tx1"/>
            </w14:solidFill>
          </w14:textFill>
        </w:rPr>
        <w:t>（一）部门总体收支情况。</w:t>
      </w:r>
    </w:p>
    <w:p w14:paraId="0474CD33">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rPr>
          <w:rFonts w:hint="eastAsia" w:ascii="方正仿宋_GBK" w:hAnsi="方正仿宋_GBK" w:eastAsia="方正仿宋_GBK" w:cs="方正仿宋_GBK"/>
          <w:b w:val="0"/>
          <w:bCs w:val="0"/>
          <w:color w:val="000000" w:themeColor="text1"/>
          <w:kern w:val="0"/>
          <w:sz w:val="32"/>
          <w:szCs w:val="32"/>
          <w:highlight w:val="none"/>
          <w:shd w:val="clear" w:color="auto" w:fill="FFFFFF"/>
          <w:lang w:val="en-US" w:eastAsia="zh-CN"/>
          <w14:textFill>
            <w14:solidFill>
              <w14:schemeClr w14:val="tx1"/>
            </w14:solidFill>
          </w14:textFill>
        </w:rPr>
      </w:pPr>
      <w:r>
        <w:rPr>
          <w:rFonts w:hint="eastAsia" w:ascii="方正仿宋_GBK" w:hAnsi="方正仿宋_GBK" w:eastAsia="方正仿宋_GBK" w:cs="方正仿宋_GBK"/>
          <w:b w:val="0"/>
          <w:bCs w:val="0"/>
          <w:color w:val="000000" w:themeColor="text1"/>
          <w:kern w:val="0"/>
          <w:sz w:val="32"/>
          <w:szCs w:val="32"/>
          <w:highlight w:val="none"/>
          <w:shd w:val="clear" w:color="auto" w:fill="FFFFFF"/>
          <w:lang w:val="en-US" w:eastAsia="zh-CN"/>
          <w14:textFill>
            <w14:solidFill>
              <w14:schemeClr w14:val="tx1"/>
            </w14:solidFill>
          </w14:textFill>
        </w:rPr>
        <w:t>1.部门总体收入情况</w:t>
      </w:r>
    </w:p>
    <w:p w14:paraId="04988CF9">
      <w:pPr>
        <w:pageBreakBefore w:val="0"/>
        <w:kinsoku/>
        <w:wordWrap/>
        <w:overflowPunct/>
        <w:topLinePunct w:val="0"/>
        <w:bidi w:val="0"/>
        <w:spacing w:line="560" w:lineRule="exact"/>
        <w:ind w:firstLine="640" w:firstLineChars="200"/>
        <w:rPr>
          <w:rFonts w:hint="eastAsia" w:ascii="方正仿宋_GBK" w:hAnsi="方正仿宋_GBK" w:eastAsia="方正仿宋_GBK" w:cs="方正仿宋_GBK"/>
          <w:b w:val="0"/>
          <w:bCs w:val="0"/>
          <w:color w:val="000000" w:themeColor="text1"/>
          <w:kern w:val="0"/>
          <w:sz w:val="32"/>
          <w:szCs w:val="32"/>
          <w:highlight w:val="none"/>
          <w:shd w:val="clear" w:color="auto" w:fill="FFFFFF"/>
          <w:lang w:val="en-US" w:eastAsia="zh-CN"/>
          <w14:textFill>
            <w14:solidFill>
              <w14:schemeClr w14:val="tx1"/>
            </w14:solidFill>
          </w14:textFill>
        </w:rPr>
      </w:pPr>
      <w:r>
        <w:rPr>
          <w:rFonts w:hint="eastAsia" w:ascii="方正仿宋_GBK" w:hAnsi="方正仿宋_GBK" w:eastAsia="方正仿宋_GBK" w:cs="方正仿宋_GBK"/>
          <w:color w:val="000000" w:themeColor="text1"/>
          <w:kern w:val="0"/>
          <w:sz w:val="32"/>
          <w:szCs w:val="32"/>
          <w:shd w:val="clear" w:color="auto" w:fill="FFFFFF"/>
          <w:lang w:val="zh-CN"/>
          <w14:textFill>
            <w14:solidFill>
              <w14:schemeClr w14:val="tx1"/>
            </w14:solidFill>
          </w14:textFill>
        </w:rPr>
        <w:t>（一）部门财政资金收入情况。202</w:t>
      </w:r>
      <w:r>
        <w:rPr>
          <w:rFonts w:hint="eastAsia" w:ascii="方正仿宋_GBK" w:hAnsi="方正仿宋_GBK" w:eastAsia="方正仿宋_GBK" w:cs="方正仿宋_GBK"/>
          <w:color w:val="000000" w:themeColor="text1"/>
          <w:kern w:val="0"/>
          <w:sz w:val="32"/>
          <w:szCs w:val="32"/>
          <w:shd w:val="clear" w:color="auto" w:fill="FFFFFF"/>
          <w:lang w:val="en-US" w:eastAsia="zh-CN"/>
          <w14:textFill>
            <w14:solidFill>
              <w14:schemeClr w14:val="tx1"/>
            </w14:solidFill>
          </w14:textFill>
        </w:rPr>
        <w:t>2</w:t>
      </w:r>
      <w:r>
        <w:rPr>
          <w:rFonts w:hint="eastAsia" w:ascii="方正仿宋_GBK" w:hAnsi="方正仿宋_GBK" w:eastAsia="方正仿宋_GBK" w:cs="方正仿宋_GBK"/>
          <w:color w:val="000000" w:themeColor="text1"/>
          <w:kern w:val="0"/>
          <w:sz w:val="32"/>
          <w:szCs w:val="32"/>
          <w:shd w:val="clear" w:color="auto" w:fill="FFFFFF"/>
          <w:lang w:val="zh-CN"/>
          <w14:textFill>
            <w14:solidFill>
              <w14:schemeClr w14:val="tx1"/>
            </w14:solidFill>
          </w14:textFill>
        </w:rPr>
        <w:t>年度收入决算总额为</w:t>
      </w:r>
      <w:r>
        <w:rPr>
          <w:rFonts w:hint="eastAsia" w:ascii="方正仿宋_GBK" w:hAnsi="方正仿宋_GBK" w:eastAsia="方正仿宋_GBK" w:cs="方正仿宋_GBK"/>
          <w:color w:val="000000" w:themeColor="text1"/>
          <w:kern w:val="0"/>
          <w:sz w:val="32"/>
          <w:szCs w:val="32"/>
          <w:shd w:val="clear" w:color="auto" w:fill="FFFFFF"/>
          <w:lang w:val="en-US" w:eastAsia="zh-CN"/>
          <w14:textFill>
            <w14:solidFill>
              <w14:schemeClr w14:val="tx1"/>
            </w14:solidFill>
          </w14:textFill>
        </w:rPr>
        <w:t>1207.07</w:t>
      </w:r>
      <w:r>
        <w:rPr>
          <w:rFonts w:hint="eastAsia" w:ascii="方正仿宋_GBK" w:hAnsi="方正仿宋_GBK" w:eastAsia="方正仿宋_GBK" w:cs="方正仿宋_GBK"/>
          <w:color w:val="000000" w:themeColor="text1"/>
          <w:kern w:val="0"/>
          <w:sz w:val="32"/>
          <w:szCs w:val="32"/>
          <w:shd w:val="clear" w:color="auto" w:fill="FFFFFF"/>
          <w:lang w:val="zh-CN"/>
          <w14:textFill>
            <w14:solidFill>
              <w14:schemeClr w14:val="tx1"/>
            </w14:solidFill>
          </w14:textFill>
        </w:rPr>
        <w:t>万元，（其中：一般公共预算财政拨款收入决算总额为</w:t>
      </w:r>
      <w:r>
        <w:rPr>
          <w:rFonts w:hint="eastAsia" w:ascii="方正仿宋_GBK" w:hAnsi="方正仿宋_GBK" w:eastAsia="方正仿宋_GBK" w:cs="方正仿宋_GBK"/>
          <w:color w:val="000000" w:themeColor="text1"/>
          <w:kern w:val="0"/>
          <w:sz w:val="32"/>
          <w:szCs w:val="32"/>
          <w:shd w:val="clear" w:color="auto" w:fill="FFFFFF"/>
          <w:lang w:val="en-US" w:eastAsia="zh-CN"/>
          <w14:textFill>
            <w14:solidFill>
              <w14:schemeClr w14:val="tx1"/>
            </w14:solidFill>
          </w14:textFill>
        </w:rPr>
        <w:t>1155.51</w:t>
      </w:r>
      <w:r>
        <w:rPr>
          <w:rFonts w:hint="eastAsia" w:ascii="方正仿宋_GBK" w:hAnsi="方正仿宋_GBK" w:eastAsia="方正仿宋_GBK" w:cs="方正仿宋_GBK"/>
          <w:color w:val="000000" w:themeColor="text1"/>
          <w:kern w:val="0"/>
          <w:sz w:val="32"/>
          <w:szCs w:val="32"/>
          <w:shd w:val="clear" w:color="auto" w:fill="FFFFFF"/>
          <w:lang w:val="zh-CN"/>
          <w14:textFill>
            <w14:solidFill>
              <w14:schemeClr w14:val="tx1"/>
            </w14:solidFill>
          </w14:textFill>
        </w:rPr>
        <w:t>万元，占</w:t>
      </w:r>
      <w:r>
        <w:rPr>
          <w:rFonts w:hint="eastAsia" w:ascii="方正仿宋_GBK" w:hAnsi="方正仿宋_GBK" w:eastAsia="方正仿宋_GBK" w:cs="方正仿宋_GBK"/>
          <w:color w:val="000000" w:themeColor="text1"/>
          <w:kern w:val="0"/>
          <w:sz w:val="32"/>
          <w:szCs w:val="32"/>
          <w:shd w:val="clear" w:color="auto" w:fill="FFFFFF"/>
          <w:lang w:val="en-US" w:eastAsia="zh-CN"/>
          <w14:textFill>
            <w14:solidFill>
              <w14:schemeClr w14:val="tx1"/>
            </w14:solidFill>
          </w14:textFill>
        </w:rPr>
        <w:t>95.72</w:t>
      </w:r>
      <w:r>
        <w:rPr>
          <w:rFonts w:hint="eastAsia" w:ascii="方正仿宋_GBK" w:hAnsi="方正仿宋_GBK" w:eastAsia="方正仿宋_GBK" w:cs="方正仿宋_GBK"/>
          <w:color w:val="000000" w:themeColor="text1"/>
          <w:kern w:val="0"/>
          <w:sz w:val="32"/>
          <w:szCs w:val="32"/>
          <w:shd w:val="clear" w:color="auto" w:fill="FFFFFF"/>
          <w:lang w:val="zh-CN"/>
          <w14:textFill>
            <w14:solidFill>
              <w14:schemeClr w14:val="tx1"/>
            </w14:solidFill>
          </w14:textFill>
        </w:rPr>
        <w:t>%）。</w:t>
      </w:r>
      <w:r>
        <w:rPr>
          <w:rFonts w:hint="eastAsia" w:ascii="方正仿宋_GBK" w:hAnsi="方正仿宋_GBK" w:eastAsia="方正仿宋_GBK" w:cs="方正仿宋_GBK"/>
          <w:color w:val="000000" w:themeColor="text1"/>
          <w:sz w:val="32"/>
          <w:szCs w:val="32"/>
          <w14:textFill>
            <w14:solidFill>
              <w14:schemeClr w14:val="tx1"/>
            </w14:solidFill>
          </w14:textFill>
        </w:rPr>
        <w:t>202</w:t>
      </w:r>
      <w:r>
        <w:rPr>
          <w:rFonts w:hint="eastAsia" w:ascii="方正仿宋_GBK" w:hAnsi="方正仿宋_GBK" w:eastAsia="方正仿宋_GBK" w:cs="方正仿宋_GBK"/>
          <w:color w:val="000000" w:themeColor="text1"/>
          <w:sz w:val="32"/>
          <w:szCs w:val="32"/>
          <w:lang w:val="en-US" w:eastAsia="zh-CN"/>
          <w14:textFill>
            <w14:solidFill>
              <w14:schemeClr w14:val="tx1"/>
            </w14:solidFill>
          </w14:textFill>
        </w:rPr>
        <w:t>1</w:t>
      </w:r>
      <w:r>
        <w:rPr>
          <w:rFonts w:hint="eastAsia" w:ascii="方正仿宋_GBK" w:hAnsi="方正仿宋_GBK" w:eastAsia="方正仿宋_GBK" w:cs="方正仿宋_GBK"/>
          <w:color w:val="000000" w:themeColor="text1"/>
          <w:sz w:val="32"/>
          <w:szCs w:val="32"/>
          <w14:textFill>
            <w14:solidFill>
              <w14:schemeClr w14:val="tx1"/>
            </w14:solidFill>
          </w14:textFill>
        </w:rPr>
        <w:t>年财政拨款收入总计</w:t>
      </w:r>
      <w:r>
        <w:rPr>
          <w:rFonts w:hint="eastAsia" w:ascii="方正仿宋_GBK" w:hAnsi="方正仿宋_GBK" w:eastAsia="方正仿宋_GBK" w:cs="方正仿宋_GBK"/>
          <w:color w:val="000000" w:themeColor="text1"/>
          <w:sz w:val="32"/>
          <w:szCs w:val="32"/>
          <w:lang w:val="en-US" w:eastAsia="zh-CN"/>
          <w14:textFill>
            <w14:solidFill>
              <w14:schemeClr w14:val="tx1"/>
            </w14:solidFill>
          </w14:textFill>
        </w:rPr>
        <w:t>1724.45</w:t>
      </w:r>
      <w:r>
        <w:rPr>
          <w:rFonts w:hint="eastAsia" w:ascii="方正仿宋_GBK" w:hAnsi="方正仿宋_GBK" w:eastAsia="方正仿宋_GBK" w:cs="方正仿宋_GBK"/>
          <w:color w:val="000000" w:themeColor="text1"/>
          <w:sz w:val="32"/>
          <w:szCs w:val="32"/>
          <w14:textFill>
            <w14:solidFill>
              <w14:schemeClr w14:val="tx1"/>
            </w14:solidFill>
          </w14:textFill>
        </w:rPr>
        <w:t>万元，与202</w:t>
      </w:r>
      <w:r>
        <w:rPr>
          <w:rFonts w:hint="eastAsia" w:ascii="方正仿宋_GBK" w:hAnsi="方正仿宋_GBK" w:eastAsia="方正仿宋_GBK" w:cs="方正仿宋_GBK"/>
          <w:color w:val="000000" w:themeColor="text1"/>
          <w:sz w:val="32"/>
          <w:szCs w:val="32"/>
          <w:lang w:val="en-US" w:eastAsia="zh-CN"/>
          <w14:textFill>
            <w14:solidFill>
              <w14:schemeClr w14:val="tx1"/>
            </w14:solidFill>
          </w14:textFill>
        </w:rPr>
        <w:t>1</w:t>
      </w:r>
      <w:r>
        <w:rPr>
          <w:rFonts w:hint="eastAsia" w:ascii="方正仿宋_GBK" w:hAnsi="方正仿宋_GBK" w:eastAsia="方正仿宋_GBK" w:cs="方正仿宋_GBK"/>
          <w:color w:val="000000" w:themeColor="text1"/>
          <w:sz w:val="32"/>
          <w:szCs w:val="32"/>
          <w14:textFill>
            <w14:solidFill>
              <w14:schemeClr w14:val="tx1"/>
            </w14:solidFill>
          </w14:textFill>
        </w:rPr>
        <w:t>年相比财政拨款收入总计</w:t>
      </w:r>
      <w:r>
        <w:rPr>
          <w:rFonts w:hint="eastAsia" w:ascii="方正仿宋_GBK" w:hAnsi="方正仿宋_GBK" w:eastAsia="方正仿宋_GBK" w:cs="方正仿宋_GBK"/>
          <w:color w:val="000000" w:themeColor="text1"/>
          <w:sz w:val="32"/>
          <w:szCs w:val="32"/>
          <w:lang w:val="en-US" w:eastAsia="zh-CN"/>
          <w14:textFill>
            <w14:solidFill>
              <w14:schemeClr w14:val="tx1"/>
            </w14:solidFill>
          </w14:textFill>
        </w:rPr>
        <w:t>减少517.38</w:t>
      </w:r>
      <w:r>
        <w:rPr>
          <w:rFonts w:hint="eastAsia" w:ascii="方正仿宋_GBK" w:hAnsi="方正仿宋_GBK" w:eastAsia="方正仿宋_GBK" w:cs="方正仿宋_GBK"/>
          <w:color w:val="000000" w:themeColor="text1"/>
          <w:sz w:val="32"/>
          <w:szCs w:val="32"/>
          <w14:textFill>
            <w14:solidFill>
              <w14:schemeClr w14:val="tx1"/>
            </w14:solidFill>
          </w14:textFill>
        </w:rPr>
        <w:t>万元，</w:t>
      </w:r>
      <w:r>
        <w:rPr>
          <w:rFonts w:hint="eastAsia" w:ascii="方正仿宋_GBK" w:hAnsi="方正仿宋_GBK" w:eastAsia="方正仿宋_GBK" w:cs="方正仿宋_GBK"/>
          <w:color w:val="000000" w:themeColor="text1"/>
          <w:sz w:val="32"/>
          <w:szCs w:val="32"/>
          <w:lang w:val="en-US" w:eastAsia="zh-CN"/>
          <w14:textFill>
            <w14:solidFill>
              <w14:schemeClr w14:val="tx1"/>
            </w14:solidFill>
          </w14:textFill>
        </w:rPr>
        <w:t>下降30.01</w:t>
      </w:r>
      <w:r>
        <w:rPr>
          <w:rFonts w:hint="eastAsia" w:ascii="方正仿宋_GBK" w:hAnsi="方正仿宋_GBK" w:eastAsia="方正仿宋_GBK" w:cs="方正仿宋_GBK"/>
          <w:color w:val="000000" w:themeColor="text1"/>
          <w:sz w:val="32"/>
          <w:szCs w:val="32"/>
          <w14:textFill>
            <w14:solidFill>
              <w14:schemeClr w14:val="tx1"/>
            </w14:solidFill>
          </w14:textFill>
        </w:rPr>
        <w:t>%。</w:t>
      </w:r>
    </w:p>
    <w:p w14:paraId="1FBEAFA0">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rPr>
          <w:rFonts w:hint="eastAsia" w:ascii="方正仿宋_GBK" w:hAnsi="方正仿宋_GBK" w:eastAsia="方正仿宋_GBK" w:cs="方正仿宋_GBK"/>
          <w:b w:val="0"/>
          <w:bCs w:val="0"/>
          <w:color w:val="000000" w:themeColor="text1"/>
          <w:kern w:val="0"/>
          <w:sz w:val="32"/>
          <w:szCs w:val="32"/>
          <w:highlight w:val="none"/>
          <w:shd w:val="clear" w:color="auto" w:fill="FFFFFF"/>
          <w:lang w:val="en-US" w:eastAsia="zh-CN"/>
          <w14:textFill>
            <w14:solidFill>
              <w14:schemeClr w14:val="tx1"/>
            </w14:solidFill>
          </w14:textFill>
        </w:rPr>
      </w:pPr>
      <w:r>
        <w:rPr>
          <w:rFonts w:hint="eastAsia" w:ascii="方正仿宋_GBK" w:hAnsi="方正仿宋_GBK" w:eastAsia="方正仿宋_GBK" w:cs="方正仿宋_GBK"/>
          <w:b w:val="0"/>
          <w:bCs w:val="0"/>
          <w:color w:val="000000" w:themeColor="text1"/>
          <w:kern w:val="0"/>
          <w:sz w:val="32"/>
          <w:szCs w:val="32"/>
          <w:highlight w:val="none"/>
          <w:shd w:val="clear" w:color="auto" w:fill="FFFFFF"/>
          <w:lang w:val="en-US" w:eastAsia="zh-CN"/>
          <w14:textFill>
            <w14:solidFill>
              <w14:schemeClr w14:val="tx1"/>
            </w14:solidFill>
          </w14:textFill>
        </w:rPr>
        <w:t>2.部门总体支出情况</w:t>
      </w:r>
    </w:p>
    <w:p w14:paraId="75809B48">
      <w:pPr>
        <w:pageBreakBefore w:val="0"/>
        <w:kinsoku/>
        <w:wordWrap/>
        <w:overflowPunct/>
        <w:topLinePunct w:val="0"/>
        <w:bidi w:val="0"/>
        <w:spacing w:line="560" w:lineRule="exact"/>
        <w:ind w:firstLine="640" w:firstLineChars="200"/>
        <w:rPr>
          <w:rFonts w:hint="eastAsia" w:ascii="方正仿宋_GBK" w:hAnsi="方正仿宋_GBK" w:eastAsia="方正仿宋_GBK" w:cs="方正仿宋_GBK"/>
          <w:b w:val="0"/>
          <w:bCs w:val="0"/>
          <w:color w:val="000000" w:themeColor="text1"/>
          <w:kern w:val="0"/>
          <w:sz w:val="32"/>
          <w:szCs w:val="32"/>
          <w:highlight w:val="none"/>
          <w:shd w:val="clear" w:color="auto" w:fill="FFFFFF"/>
          <w:lang w:val="en-US" w:eastAsia="zh-CN"/>
          <w14:textFill>
            <w14:solidFill>
              <w14:schemeClr w14:val="tx1"/>
            </w14:solidFill>
          </w14:textFill>
        </w:rPr>
      </w:pPr>
      <w:r>
        <w:rPr>
          <w:rFonts w:hint="eastAsia" w:ascii="方正仿宋_GBK" w:hAnsi="方正仿宋_GBK" w:eastAsia="方正仿宋_GBK" w:cs="方正仿宋_GBK"/>
          <w:color w:val="000000" w:themeColor="text1"/>
          <w:kern w:val="0"/>
          <w:sz w:val="32"/>
          <w:szCs w:val="32"/>
          <w:shd w:val="clear" w:color="auto" w:fill="FFFFFF"/>
          <w:lang w:val="zh-CN"/>
          <w14:textFill>
            <w14:solidFill>
              <w14:schemeClr w14:val="tx1"/>
            </w14:solidFill>
          </w14:textFill>
        </w:rPr>
        <w:t>（二）部门财政资金支出情况。2021年我办支出决算总额为</w:t>
      </w:r>
      <w:r>
        <w:rPr>
          <w:rFonts w:hint="eastAsia" w:ascii="方正仿宋_GBK" w:hAnsi="方正仿宋_GBK" w:eastAsia="方正仿宋_GBK" w:cs="方正仿宋_GBK"/>
          <w:color w:val="000000" w:themeColor="text1"/>
          <w:kern w:val="0"/>
          <w:sz w:val="32"/>
          <w:szCs w:val="32"/>
          <w:shd w:val="clear" w:color="auto" w:fill="FFFFFF"/>
          <w:lang w:val="en-US" w:eastAsia="zh-CN"/>
          <w14:textFill>
            <w14:solidFill>
              <w14:schemeClr w14:val="tx1"/>
            </w14:solidFill>
          </w14:textFill>
        </w:rPr>
        <w:t>1207.07</w:t>
      </w:r>
      <w:r>
        <w:rPr>
          <w:rFonts w:hint="eastAsia" w:ascii="方正仿宋_GBK" w:hAnsi="方正仿宋_GBK" w:eastAsia="方正仿宋_GBK" w:cs="方正仿宋_GBK"/>
          <w:color w:val="000000" w:themeColor="text1"/>
          <w:kern w:val="0"/>
          <w:sz w:val="32"/>
          <w:szCs w:val="32"/>
          <w:shd w:val="clear" w:color="auto" w:fill="FFFFFF"/>
          <w:lang w:val="zh-CN"/>
          <w14:textFill>
            <w14:solidFill>
              <w14:schemeClr w14:val="tx1"/>
            </w14:solidFill>
          </w14:textFill>
        </w:rPr>
        <w:t>万元，（其中：基本支出</w:t>
      </w:r>
      <w:r>
        <w:rPr>
          <w:rFonts w:hint="eastAsia" w:ascii="方正仿宋_GBK" w:hAnsi="方正仿宋_GBK" w:eastAsia="方正仿宋_GBK" w:cs="方正仿宋_GBK"/>
          <w:color w:val="000000" w:themeColor="text1"/>
          <w:kern w:val="0"/>
          <w:sz w:val="32"/>
          <w:szCs w:val="32"/>
          <w:shd w:val="clear" w:color="auto" w:fill="FFFFFF"/>
          <w:lang w:val="en-US" w:eastAsia="zh-CN"/>
          <w14:textFill>
            <w14:solidFill>
              <w14:schemeClr w14:val="tx1"/>
            </w14:solidFill>
          </w14:textFill>
        </w:rPr>
        <w:t>1047.27</w:t>
      </w:r>
      <w:r>
        <w:rPr>
          <w:rFonts w:hint="eastAsia" w:ascii="方正仿宋_GBK" w:hAnsi="方正仿宋_GBK" w:eastAsia="方正仿宋_GBK" w:cs="方正仿宋_GBK"/>
          <w:color w:val="000000" w:themeColor="text1"/>
          <w:kern w:val="0"/>
          <w:sz w:val="32"/>
          <w:szCs w:val="32"/>
          <w:shd w:val="clear" w:color="auto" w:fill="FFFFFF"/>
          <w:lang w:val="zh-CN"/>
          <w14:textFill>
            <w14:solidFill>
              <w14:schemeClr w14:val="tx1"/>
            </w14:solidFill>
          </w14:textFill>
        </w:rPr>
        <w:t>万元，占</w:t>
      </w:r>
      <w:r>
        <w:rPr>
          <w:rFonts w:hint="eastAsia" w:ascii="方正仿宋_GBK" w:hAnsi="方正仿宋_GBK" w:eastAsia="方正仿宋_GBK" w:cs="方正仿宋_GBK"/>
          <w:color w:val="000000" w:themeColor="text1"/>
          <w:kern w:val="0"/>
          <w:sz w:val="32"/>
          <w:szCs w:val="32"/>
          <w:shd w:val="clear" w:color="auto" w:fill="FFFFFF"/>
          <w:lang w:val="en-US" w:eastAsia="zh-CN"/>
          <w14:textFill>
            <w14:solidFill>
              <w14:schemeClr w14:val="tx1"/>
            </w14:solidFill>
          </w14:textFill>
        </w:rPr>
        <w:t>86.76</w:t>
      </w:r>
      <w:r>
        <w:rPr>
          <w:rFonts w:hint="eastAsia" w:ascii="方正仿宋_GBK" w:hAnsi="方正仿宋_GBK" w:eastAsia="方正仿宋_GBK" w:cs="方正仿宋_GBK"/>
          <w:color w:val="000000" w:themeColor="text1"/>
          <w:kern w:val="0"/>
          <w:sz w:val="32"/>
          <w:szCs w:val="32"/>
          <w:shd w:val="clear" w:color="auto" w:fill="FFFFFF"/>
          <w:lang w:val="zh-CN"/>
          <w14:textFill>
            <w14:solidFill>
              <w14:schemeClr w14:val="tx1"/>
            </w14:solidFill>
          </w14:textFill>
        </w:rPr>
        <w:t>%；项目支出</w:t>
      </w:r>
      <w:r>
        <w:rPr>
          <w:rFonts w:hint="eastAsia" w:ascii="方正仿宋_GBK" w:hAnsi="方正仿宋_GBK" w:eastAsia="方正仿宋_GBK" w:cs="方正仿宋_GBK"/>
          <w:color w:val="000000" w:themeColor="text1"/>
          <w:kern w:val="0"/>
          <w:sz w:val="32"/>
          <w:szCs w:val="32"/>
          <w:shd w:val="clear" w:color="auto" w:fill="FFFFFF"/>
          <w:lang w:val="en-US" w:eastAsia="zh-CN"/>
          <w14:textFill>
            <w14:solidFill>
              <w14:schemeClr w14:val="tx1"/>
            </w14:solidFill>
          </w14:textFill>
        </w:rPr>
        <w:t>159.81</w:t>
      </w:r>
      <w:r>
        <w:rPr>
          <w:rFonts w:hint="eastAsia" w:ascii="方正仿宋_GBK" w:hAnsi="方正仿宋_GBK" w:eastAsia="方正仿宋_GBK" w:cs="方正仿宋_GBK"/>
          <w:color w:val="000000" w:themeColor="text1"/>
          <w:kern w:val="0"/>
          <w:sz w:val="32"/>
          <w:szCs w:val="32"/>
          <w:shd w:val="clear" w:color="auto" w:fill="FFFFFF"/>
          <w:lang w:val="zh-CN"/>
          <w14:textFill>
            <w14:solidFill>
              <w14:schemeClr w14:val="tx1"/>
            </w14:solidFill>
          </w14:textFill>
        </w:rPr>
        <w:t>万元，占</w:t>
      </w:r>
      <w:r>
        <w:rPr>
          <w:rFonts w:hint="eastAsia" w:ascii="方正仿宋_GBK" w:hAnsi="方正仿宋_GBK" w:eastAsia="方正仿宋_GBK" w:cs="方正仿宋_GBK"/>
          <w:color w:val="000000" w:themeColor="text1"/>
          <w:kern w:val="0"/>
          <w:sz w:val="32"/>
          <w:szCs w:val="32"/>
          <w:shd w:val="clear" w:color="auto" w:fill="FFFFFF"/>
          <w:lang w:val="en-US" w:eastAsia="zh-CN"/>
          <w14:textFill>
            <w14:solidFill>
              <w14:schemeClr w14:val="tx1"/>
            </w14:solidFill>
          </w14:textFill>
        </w:rPr>
        <w:t>13.24</w:t>
      </w:r>
      <w:r>
        <w:rPr>
          <w:rFonts w:hint="eastAsia" w:ascii="方正仿宋_GBK" w:hAnsi="方正仿宋_GBK" w:eastAsia="方正仿宋_GBK" w:cs="方正仿宋_GBK"/>
          <w:color w:val="000000" w:themeColor="text1"/>
          <w:kern w:val="0"/>
          <w:sz w:val="32"/>
          <w:szCs w:val="32"/>
          <w:shd w:val="clear" w:color="auto" w:fill="FFFFFF"/>
          <w:lang w:val="zh-CN"/>
          <w14:textFill>
            <w14:solidFill>
              <w14:schemeClr w14:val="tx1"/>
            </w14:solidFill>
          </w14:textFill>
        </w:rPr>
        <w:t>%）。</w:t>
      </w:r>
      <w:r>
        <w:rPr>
          <w:rFonts w:hint="eastAsia" w:ascii="方正仿宋_GBK" w:hAnsi="方正仿宋_GBK" w:eastAsia="方正仿宋_GBK" w:cs="方正仿宋_GBK"/>
          <w:color w:val="000000" w:themeColor="text1"/>
          <w:sz w:val="32"/>
          <w:szCs w:val="32"/>
          <w14:textFill>
            <w14:solidFill>
              <w14:schemeClr w14:val="tx1"/>
            </w14:solidFill>
          </w14:textFill>
        </w:rPr>
        <w:t>202</w:t>
      </w:r>
      <w:r>
        <w:rPr>
          <w:rFonts w:hint="eastAsia" w:ascii="方正仿宋_GBK" w:hAnsi="方正仿宋_GBK" w:eastAsia="方正仿宋_GBK" w:cs="方正仿宋_GBK"/>
          <w:color w:val="000000" w:themeColor="text1"/>
          <w:sz w:val="32"/>
          <w:szCs w:val="32"/>
          <w:lang w:val="en-US" w:eastAsia="zh-CN"/>
          <w14:textFill>
            <w14:solidFill>
              <w14:schemeClr w14:val="tx1"/>
            </w14:solidFill>
          </w14:textFill>
        </w:rPr>
        <w:t>1</w:t>
      </w:r>
      <w:r>
        <w:rPr>
          <w:rFonts w:hint="eastAsia" w:ascii="方正仿宋_GBK" w:hAnsi="方正仿宋_GBK" w:eastAsia="方正仿宋_GBK" w:cs="方正仿宋_GBK"/>
          <w:color w:val="000000" w:themeColor="text1"/>
          <w:sz w:val="32"/>
          <w:szCs w:val="32"/>
          <w14:textFill>
            <w14:solidFill>
              <w14:schemeClr w14:val="tx1"/>
            </w14:solidFill>
          </w14:textFill>
        </w:rPr>
        <w:t>年财政拨款支出总计</w:t>
      </w:r>
      <w:r>
        <w:rPr>
          <w:rFonts w:hint="eastAsia" w:ascii="方正仿宋_GBK" w:hAnsi="方正仿宋_GBK" w:eastAsia="方正仿宋_GBK" w:cs="方正仿宋_GBK"/>
          <w:color w:val="000000" w:themeColor="text1"/>
          <w:sz w:val="32"/>
          <w:szCs w:val="32"/>
          <w:lang w:val="en-US" w:eastAsia="zh-CN"/>
          <w14:textFill>
            <w14:solidFill>
              <w14:schemeClr w14:val="tx1"/>
            </w14:solidFill>
          </w14:textFill>
        </w:rPr>
        <w:t>1724.45</w:t>
      </w:r>
      <w:r>
        <w:rPr>
          <w:rFonts w:hint="eastAsia" w:ascii="方正仿宋_GBK" w:hAnsi="方正仿宋_GBK" w:eastAsia="方正仿宋_GBK" w:cs="方正仿宋_GBK"/>
          <w:color w:val="000000" w:themeColor="text1"/>
          <w:sz w:val="32"/>
          <w:szCs w:val="32"/>
          <w14:textFill>
            <w14:solidFill>
              <w14:schemeClr w14:val="tx1"/>
            </w14:solidFill>
          </w14:textFill>
        </w:rPr>
        <w:t>万元。与202</w:t>
      </w:r>
      <w:r>
        <w:rPr>
          <w:rFonts w:hint="eastAsia" w:ascii="方正仿宋_GBK" w:hAnsi="方正仿宋_GBK" w:eastAsia="方正仿宋_GBK" w:cs="方正仿宋_GBK"/>
          <w:color w:val="000000" w:themeColor="text1"/>
          <w:sz w:val="32"/>
          <w:szCs w:val="32"/>
          <w:lang w:val="en-US" w:eastAsia="zh-CN"/>
          <w14:textFill>
            <w14:solidFill>
              <w14:schemeClr w14:val="tx1"/>
            </w14:solidFill>
          </w14:textFill>
        </w:rPr>
        <w:t>1</w:t>
      </w:r>
      <w:r>
        <w:rPr>
          <w:rFonts w:hint="eastAsia" w:ascii="方正仿宋_GBK" w:hAnsi="方正仿宋_GBK" w:eastAsia="方正仿宋_GBK" w:cs="方正仿宋_GBK"/>
          <w:color w:val="000000" w:themeColor="text1"/>
          <w:sz w:val="32"/>
          <w:szCs w:val="32"/>
          <w14:textFill>
            <w14:solidFill>
              <w14:schemeClr w14:val="tx1"/>
            </w14:solidFill>
          </w14:textFill>
        </w:rPr>
        <w:t>年相比财政拨款支出总计</w:t>
      </w:r>
      <w:r>
        <w:rPr>
          <w:rFonts w:hint="eastAsia" w:ascii="方正仿宋_GBK" w:hAnsi="方正仿宋_GBK" w:eastAsia="方正仿宋_GBK" w:cs="方正仿宋_GBK"/>
          <w:color w:val="000000" w:themeColor="text1"/>
          <w:sz w:val="32"/>
          <w:szCs w:val="32"/>
          <w:lang w:val="en-US" w:eastAsia="zh-CN"/>
          <w14:textFill>
            <w14:solidFill>
              <w14:schemeClr w14:val="tx1"/>
            </w14:solidFill>
          </w14:textFill>
        </w:rPr>
        <w:t>下降517.38</w:t>
      </w:r>
      <w:r>
        <w:rPr>
          <w:rFonts w:hint="eastAsia" w:ascii="方正仿宋_GBK" w:hAnsi="方正仿宋_GBK" w:eastAsia="方正仿宋_GBK" w:cs="方正仿宋_GBK"/>
          <w:color w:val="000000" w:themeColor="text1"/>
          <w:sz w:val="32"/>
          <w:szCs w:val="32"/>
          <w14:textFill>
            <w14:solidFill>
              <w14:schemeClr w14:val="tx1"/>
            </w14:solidFill>
          </w14:textFill>
        </w:rPr>
        <w:t>万元，</w:t>
      </w:r>
      <w:r>
        <w:rPr>
          <w:rFonts w:hint="eastAsia" w:ascii="方正仿宋_GBK" w:hAnsi="方正仿宋_GBK" w:eastAsia="方正仿宋_GBK" w:cs="方正仿宋_GBK"/>
          <w:color w:val="000000" w:themeColor="text1"/>
          <w:sz w:val="32"/>
          <w:szCs w:val="32"/>
          <w:lang w:val="en-US" w:eastAsia="zh-CN"/>
          <w14:textFill>
            <w14:solidFill>
              <w14:schemeClr w14:val="tx1"/>
            </w14:solidFill>
          </w14:textFill>
        </w:rPr>
        <w:t>下降30.01</w:t>
      </w:r>
      <w:r>
        <w:rPr>
          <w:rFonts w:hint="eastAsia" w:ascii="方正仿宋_GBK" w:hAnsi="方正仿宋_GBK" w:eastAsia="方正仿宋_GBK" w:cs="方正仿宋_GBK"/>
          <w:color w:val="000000" w:themeColor="text1"/>
          <w:sz w:val="32"/>
          <w:szCs w:val="32"/>
          <w14:textFill>
            <w14:solidFill>
              <w14:schemeClr w14:val="tx1"/>
            </w14:solidFill>
          </w14:textFill>
        </w:rPr>
        <w:t>%。</w:t>
      </w:r>
    </w:p>
    <w:p w14:paraId="32C98B32">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rPr>
          <w:rFonts w:hint="eastAsia" w:ascii="方正仿宋_GBK" w:hAnsi="方正仿宋_GBK" w:eastAsia="方正仿宋_GBK" w:cs="方正仿宋_GBK"/>
          <w:b w:val="0"/>
          <w:bCs w:val="0"/>
          <w:color w:val="000000" w:themeColor="text1"/>
          <w:kern w:val="0"/>
          <w:sz w:val="32"/>
          <w:szCs w:val="32"/>
          <w:highlight w:val="none"/>
          <w:shd w:val="clear" w:color="auto" w:fill="FFFFFF"/>
          <w:lang w:val="en-US" w:eastAsia="zh-CN"/>
          <w14:textFill>
            <w14:solidFill>
              <w14:schemeClr w14:val="tx1"/>
            </w14:solidFill>
          </w14:textFill>
        </w:rPr>
      </w:pPr>
      <w:r>
        <w:rPr>
          <w:rFonts w:hint="eastAsia" w:ascii="方正仿宋_GBK" w:hAnsi="方正仿宋_GBK" w:eastAsia="方正仿宋_GBK" w:cs="方正仿宋_GBK"/>
          <w:b w:val="0"/>
          <w:bCs w:val="0"/>
          <w:color w:val="000000" w:themeColor="text1"/>
          <w:kern w:val="0"/>
          <w:sz w:val="32"/>
          <w:szCs w:val="32"/>
          <w:highlight w:val="none"/>
          <w:shd w:val="clear" w:color="auto" w:fill="FFFFFF"/>
          <w:lang w:val="en-US" w:eastAsia="zh-CN"/>
          <w14:textFill>
            <w14:solidFill>
              <w14:schemeClr w14:val="tx1"/>
            </w14:solidFill>
          </w14:textFill>
        </w:rPr>
        <w:t>3.部门总体结转结余情况</w:t>
      </w:r>
    </w:p>
    <w:p w14:paraId="74FA4CE9">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contextualSpacing/>
        <w:jc w:val="left"/>
        <w:textAlignment w:val="auto"/>
        <w:rPr>
          <w:rFonts w:hint="default" w:ascii="Times New Roman" w:hAnsi="Times New Roman" w:eastAsia="楷体_GB2312" w:cs="Times New Roman"/>
          <w:b/>
          <w:bCs/>
          <w:color w:val="000000" w:themeColor="text1"/>
          <w:kern w:val="0"/>
          <w:sz w:val="32"/>
          <w:szCs w:val="32"/>
          <w:highlight w:val="none"/>
          <w:shd w:val="clear" w:color="auto" w:fill="FFFFFF"/>
          <w:lang w:val="zh-CN"/>
          <w14:textFill>
            <w14:solidFill>
              <w14:schemeClr w14:val="tx1"/>
            </w14:solidFill>
          </w14:textFill>
        </w:rPr>
      </w:pPr>
      <w:r>
        <w:rPr>
          <w:rFonts w:hint="default" w:ascii="Times New Roman" w:hAnsi="Times New Roman" w:eastAsia="楷体_GB2312" w:cs="Times New Roman"/>
          <w:b/>
          <w:bCs/>
          <w:color w:val="000000" w:themeColor="text1"/>
          <w:kern w:val="0"/>
          <w:sz w:val="32"/>
          <w:szCs w:val="32"/>
          <w:highlight w:val="none"/>
          <w:shd w:val="clear" w:color="auto" w:fill="FFFFFF"/>
          <w:lang w:val="zh-CN"/>
          <w14:textFill>
            <w14:solidFill>
              <w14:schemeClr w14:val="tx1"/>
            </w14:solidFill>
          </w14:textFill>
        </w:rPr>
        <w:t>（二）部门财政拨款收支情况。</w:t>
      </w:r>
    </w:p>
    <w:p w14:paraId="118E15CB">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rPr>
          <w:rFonts w:hint="eastAsia" w:ascii="方正仿宋_GBK" w:hAnsi="方正仿宋_GBK" w:eastAsia="方正仿宋_GBK" w:cs="方正仿宋_GBK"/>
          <w:b w:val="0"/>
          <w:bCs w:val="0"/>
          <w:color w:val="000000" w:themeColor="text1"/>
          <w:kern w:val="0"/>
          <w:sz w:val="32"/>
          <w:szCs w:val="32"/>
          <w:highlight w:val="none"/>
          <w:shd w:val="clear" w:color="auto" w:fill="FFFFFF"/>
          <w:lang w:val="en-US" w:eastAsia="zh-CN"/>
          <w14:textFill>
            <w14:solidFill>
              <w14:schemeClr w14:val="tx1"/>
            </w14:solidFill>
          </w14:textFill>
        </w:rPr>
      </w:pPr>
      <w:r>
        <w:rPr>
          <w:rFonts w:hint="eastAsia" w:ascii="方正仿宋_GBK" w:hAnsi="方正仿宋_GBK" w:eastAsia="方正仿宋_GBK" w:cs="方正仿宋_GBK"/>
          <w:b w:val="0"/>
          <w:bCs w:val="0"/>
          <w:color w:val="000000" w:themeColor="text1"/>
          <w:kern w:val="0"/>
          <w:sz w:val="32"/>
          <w:szCs w:val="32"/>
          <w:highlight w:val="none"/>
          <w:shd w:val="clear" w:color="auto" w:fill="FFFFFF"/>
          <w:lang w:val="en-US" w:eastAsia="zh-CN"/>
          <w14:textFill>
            <w14:solidFill>
              <w14:schemeClr w14:val="tx1"/>
            </w14:solidFill>
          </w14:textFill>
        </w:rPr>
        <w:t>1.部门财政拨款收入情况</w:t>
      </w:r>
    </w:p>
    <w:p w14:paraId="5B7C8124">
      <w:pPr>
        <w:pageBreakBefore w:val="0"/>
        <w:kinsoku/>
        <w:wordWrap/>
        <w:overflowPunct/>
        <w:topLinePunct w:val="0"/>
        <w:bidi w:val="0"/>
        <w:spacing w:line="560" w:lineRule="exact"/>
        <w:ind w:firstLine="640" w:firstLineChars="200"/>
        <w:rPr>
          <w:rFonts w:hint="eastAsia" w:ascii="方正仿宋_GBK" w:hAnsi="方正仿宋_GBK" w:eastAsia="方正仿宋_GBK" w:cs="方正仿宋_GBK"/>
          <w:b w:val="0"/>
          <w:bCs w:val="0"/>
          <w:color w:val="000000" w:themeColor="text1"/>
          <w:kern w:val="0"/>
          <w:sz w:val="32"/>
          <w:szCs w:val="32"/>
          <w:highlight w:val="none"/>
          <w:shd w:val="clear" w:color="auto" w:fill="FFFFFF"/>
          <w:lang w:val="en-US" w:eastAsia="zh-CN"/>
          <w14:textFill>
            <w14:solidFill>
              <w14:schemeClr w14:val="tx1"/>
            </w14:solidFill>
          </w14:textFill>
        </w:rPr>
      </w:pPr>
      <w:r>
        <w:rPr>
          <w:rFonts w:hint="eastAsia" w:ascii="方正仿宋_GBK" w:hAnsi="方正仿宋_GBK" w:eastAsia="方正仿宋_GBK" w:cs="方正仿宋_GBK"/>
          <w:color w:val="000000" w:themeColor="text1"/>
          <w:kern w:val="0"/>
          <w:sz w:val="32"/>
          <w:szCs w:val="32"/>
          <w:shd w:val="clear" w:color="auto" w:fill="FFFFFF"/>
          <w:lang w:val="zh-CN"/>
          <w14:textFill>
            <w14:solidFill>
              <w14:schemeClr w14:val="tx1"/>
            </w14:solidFill>
          </w14:textFill>
        </w:rPr>
        <w:t>（一）部门财政资金收入情况。2021年度收入决算总额为</w:t>
      </w:r>
      <w:r>
        <w:rPr>
          <w:rFonts w:hint="eastAsia" w:ascii="方正仿宋_GBK" w:hAnsi="方正仿宋_GBK" w:eastAsia="方正仿宋_GBK" w:cs="方正仿宋_GBK"/>
          <w:color w:val="000000" w:themeColor="text1"/>
          <w:kern w:val="0"/>
          <w:sz w:val="32"/>
          <w:szCs w:val="32"/>
          <w:shd w:val="clear" w:color="auto" w:fill="FFFFFF"/>
          <w:lang w:val="en-US" w:eastAsia="zh-CN"/>
          <w14:textFill>
            <w14:solidFill>
              <w14:schemeClr w14:val="tx1"/>
            </w14:solidFill>
          </w14:textFill>
        </w:rPr>
        <w:t>1155.51</w:t>
      </w:r>
      <w:r>
        <w:rPr>
          <w:rFonts w:hint="eastAsia" w:ascii="方正仿宋_GBK" w:hAnsi="方正仿宋_GBK" w:eastAsia="方正仿宋_GBK" w:cs="方正仿宋_GBK"/>
          <w:color w:val="000000" w:themeColor="text1"/>
          <w:kern w:val="0"/>
          <w:sz w:val="32"/>
          <w:szCs w:val="32"/>
          <w:shd w:val="clear" w:color="auto" w:fill="FFFFFF"/>
          <w:lang w:val="zh-CN"/>
          <w14:textFill>
            <w14:solidFill>
              <w14:schemeClr w14:val="tx1"/>
            </w14:solidFill>
          </w14:textFill>
        </w:rPr>
        <w:t>万元，（其中：一般公共预算财政拨款收入决算总额为</w:t>
      </w:r>
      <w:r>
        <w:rPr>
          <w:rFonts w:hint="eastAsia" w:ascii="方正仿宋_GBK" w:hAnsi="方正仿宋_GBK" w:eastAsia="方正仿宋_GBK" w:cs="方正仿宋_GBK"/>
          <w:color w:val="000000" w:themeColor="text1"/>
          <w:kern w:val="0"/>
          <w:sz w:val="32"/>
          <w:szCs w:val="32"/>
          <w:shd w:val="clear" w:color="auto" w:fill="FFFFFF"/>
          <w:lang w:val="en-US" w:eastAsia="zh-CN"/>
          <w14:textFill>
            <w14:solidFill>
              <w14:schemeClr w14:val="tx1"/>
            </w14:solidFill>
          </w14:textFill>
        </w:rPr>
        <w:t>1155.51</w:t>
      </w:r>
      <w:r>
        <w:rPr>
          <w:rFonts w:hint="eastAsia" w:ascii="方正仿宋_GBK" w:hAnsi="方正仿宋_GBK" w:eastAsia="方正仿宋_GBK" w:cs="方正仿宋_GBK"/>
          <w:color w:val="000000" w:themeColor="text1"/>
          <w:kern w:val="0"/>
          <w:sz w:val="32"/>
          <w:szCs w:val="32"/>
          <w:shd w:val="clear" w:color="auto" w:fill="FFFFFF"/>
          <w:lang w:val="zh-CN"/>
          <w14:textFill>
            <w14:solidFill>
              <w14:schemeClr w14:val="tx1"/>
            </w14:solidFill>
          </w14:textFill>
        </w:rPr>
        <w:t>万元，占100%）。</w:t>
      </w:r>
      <w:r>
        <w:rPr>
          <w:rFonts w:hint="eastAsia" w:ascii="方正仿宋_GBK" w:hAnsi="方正仿宋_GBK" w:eastAsia="方正仿宋_GBK" w:cs="方正仿宋_GBK"/>
          <w:color w:val="000000" w:themeColor="text1"/>
          <w:sz w:val="32"/>
          <w:szCs w:val="32"/>
          <w14:textFill>
            <w14:solidFill>
              <w14:schemeClr w14:val="tx1"/>
            </w14:solidFill>
          </w14:textFill>
        </w:rPr>
        <w:t>202</w:t>
      </w:r>
      <w:r>
        <w:rPr>
          <w:rFonts w:hint="eastAsia" w:ascii="方正仿宋_GBK" w:hAnsi="方正仿宋_GBK" w:eastAsia="方正仿宋_GBK" w:cs="方正仿宋_GBK"/>
          <w:color w:val="000000" w:themeColor="text1"/>
          <w:sz w:val="32"/>
          <w:szCs w:val="32"/>
          <w:lang w:val="en-US" w:eastAsia="zh-CN"/>
          <w14:textFill>
            <w14:solidFill>
              <w14:schemeClr w14:val="tx1"/>
            </w14:solidFill>
          </w14:textFill>
        </w:rPr>
        <w:t>1</w:t>
      </w:r>
      <w:r>
        <w:rPr>
          <w:rFonts w:hint="eastAsia" w:ascii="方正仿宋_GBK" w:hAnsi="方正仿宋_GBK" w:eastAsia="方正仿宋_GBK" w:cs="方正仿宋_GBK"/>
          <w:color w:val="000000" w:themeColor="text1"/>
          <w:sz w:val="32"/>
          <w:szCs w:val="32"/>
          <w14:textFill>
            <w14:solidFill>
              <w14:schemeClr w14:val="tx1"/>
            </w14:solidFill>
          </w14:textFill>
        </w:rPr>
        <w:t>年财政拨款收入总计</w:t>
      </w:r>
      <w:r>
        <w:rPr>
          <w:rFonts w:hint="eastAsia" w:ascii="方正仿宋_GBK" w:hAnsi="方正仿宋_GBK" w:eastAsia="方正仿宋_GBK" w:cs="方正仿宋_GBK"/>
          <w:color w:val="000000" w:themeColor="text1"/>
          <w:sz w:val="32"/>
          <w:szCs w:val="32"/>
          <w:lang w:val="en-US" w:eastAsia="zh-CN"/>
          <w14:textFill>
            <w14:solidFill>
              <w14:schemeClr w14:val="tx1"/>
            </w14:solidFill>
          </w14:textFill>
        </w:rPr>
        <w:t>1599.19</w:t>
      </w:r>
      <w:r>
        <w:rPr>
          <w:rFonts w:hint="eastAsia" w:ascii="方正仿宋_GBK" w:hAnsi="方正仿宋_GBK" w:eastAsia="方正仿宋_GBK" w:cs="方正仿宋_GBK"/>
          <w:color w:val="000000" w:themeColor="text1"/>
          <w:sz w:val="32"/>
          <w:szCs w:val="32"/>
          <w14:textFill>
            <w14:solidFill>
              <w14:schemeClr w14:val="tx1"/>
            </w14:solidFill>
          </w14:textFill>
        </w:rPr>
        <w:t>万元，与202</w:t>
      </w:r>
      <w:r>
        <w:rPr>
          <w:rFonts w:hint="eastAsia" w:ascii="方正仿宋_GBK" w:hAnsi="方正仿宋_GBK" w:eastAsia="方正仿宋_GBK" w:cs="方正仿宋_GBK"/>
          <w:color w:val="000000" w:themeColor="text1"/>
          <w:sz w:val="32"/>
          <w:szCs w:val="32"/>
          <w:lang w:val="en-US" w:eastAsia="zh-CN"/>
          <w14:textFill>
            <w14:solidFill>
              <w14:schemeClr w14:val="tx1"/>
            </w14:solidFill>
          </w14:textFill>
        </w:rPr>
        <w:t>1</w:t>
      </w:r>
      <w:r>
        <w:rPr>
          <w:rFonts w:hint="eastAsia" w:ascii="方正仿宋_GBK" w:hAnsi="方正仿宋_GBK" w:eastAsia="方正仿宋_GBK" w:cs="方正仿宋_GBK"/>
          <w:color w:val="000000" w:themeColor="text1"/>
          <w:sz w:val="32"/>
          <w:szCs w:val="32"/>
          <w14:textFill>
            <w14:solidFill>
              <w14:schemeClr w14:val="tx1"/>
            </w14:solidFill>
          </w14:textFill>
        </w:rPr>
        <w:t>年相比财政拨款收入总计</w:t>
      </w:r>
      <w:r>
        <w:rPr>
          <w:rFonts w:hint="eastAsia" w:ascii="方正仿宋_GBK" w:hAnsi="方正仿宋_GBK" w:eastAsia="方正仿宋_GBK" w:cs="方正仿宋_GBK"/>
          <w:color w:val="000000" w:themeColor="text1"/>
          <w:sz w:val="32"/>
          <w:szCs w:val="32"/>
          <w:lang w:val="en-US" w:eastAsia="zh-CN"/>
          <w14:textFill>
            <w14:solidFill>
              <w14:schemeClr w14:val="tx1"/>
            </w14:solidFill>
          </w14:textFill>
        </w:rPr>
        <w:t>下降443.68</w:t>
      </w:r>
      <w:r>
        <w:rPr>
          <w:rFonts w:hint="eastAsia" w:ascii="方正仿宋_GBK" w:hAnsi="方正仿宋_GBK" w:eastAsia="方正仿宋_GBK" w:cs="方正仿宋_GBK"/>
          <w:color w:val="000000" w:themeColor="text1"/>
          <w:sz w:val="32"/>
          <w:szCs w:val="32"/>
          <w14:textFill>
            <w14:solidFill>
              <w14:schemeClr w14:val="tx1"/>
            </w14:solidFill>
          </w14:textFill>
        </w:rPr>
        <w:t>万元，</w:t>
      </w:r>
      <w:r>
        <w:rPr>
          <w:rFonts w:hint="eastAsia" w:ascii="方正仿宋_GBK" w:hAnsi="方正仿宋_GBK" w:eastAsia="方正仿宋_GBK" w:cs="方正仿宋_GBK"/>
          <w:color w:val="000000" w:themeColor="text1"/>
          <w:sz w:val="32"/>
          <w:szCs w:val="32"/>
          <w:lang w:val="en-US" w:eastAsia="zh-CN"/>
          <w14:textFill>
            <w14:solidFill>
              <w14:schemeClr w14:val="tx1"/>
            </w14:solidFill>
          </w14:textFill>
        </w:rPr>
        <w:t>下降27.74</w:t>
      </w:r>
      <w:r>
        <w:rPr>
          <w:rFonts w:hint="eastAsia" w:ascii="方正仿宋_GBK" w:hAnsi="方正仿宋_GBK" w:eastAsia="方正仿宋_GBK" w:cs="方正仿宋_GBK"/>
          <w:color w:val="000000" w:themeColor="text1"/>
          <w:sz w:val="32"/>
          <w:szCs w:val="32"/>
          <w14:textFill>
            <w14:solidFill>
              <w14:schemeClr w14:val="tx1"/>
            </w14:solidFill>
          </w14:textFill>
        </w:rPr>
        <w:t>%。</w:t>
      </w:r>
    </w:p>
    <w:p w14:paraId="280402CB">
      <w:pPr>
        <w:keepNext w:val="0"/>
        <w:keepLines w:val="0"/>
        <w:pageBreakBefore w:val="0"/>
        <w:widowControl/>
        <w:numPr>
          <w:ilvl w:val="0"/>
          <w:numId w:val="0"/>
        </w:numPr>
        <w:kinsoku/>
        <w:wordWrap/>
        <w:overflowPunct/>
        <w:topLinePunct w:val="0"/>
        <w:autoSpaceDE/>
        <w:autoSpaceDN/>
        <w:bidi w:val="0"/>
        <w:adjustRightInd w:val="0"/>
        <w:snapToGrid w:val="0"/>
        <w:spacing w:line="560" w:lineRule="exact"/>
        <w:ind w:firstLine="640" w:firstLineChars="200"/>
        <w:contextualSpacing/>
        <w:jc w:val="left"/>
        <w:textAlignment w:val="auto"/>
        <w:rPr>
          <w:rFonts w:hint="eastAsia" w:ascii="方正仿宋_GBK" w:hAnsi="方正仿宋_GBK" w:eastAsia="方正仿宋_GBK" w:cs="方正仿宋_GBK"/>
          <w:b w:val="0"/>
          <w:bCs w:val="0"/>
          <w:color w:val="000000" w:themeColor="text1"/>
          <w:kern w:val="0"/>
          <w:sz w:val="32"/>
          <w:szCs w:val="32"/>
          <w:highlight w:val="none"/>
          <w:shd w:val="clear" w:color="auto" w:fill="FFFFFF"/>
          <w:lang w:val="en-US" w:eastAsia="zh-CN"/>
          <w14:textFill>
            <w14:solidFill>
              <w14:schemeClr w14:val="tx1"/>
            </w14:solidFill>
          </w14:textFill>
        </w:rPr>
      </w:pPr>
      <w:r>
        <w:rPr>
          <w:rFonts w:hint="eastAsia" w:ascii="方正仿宋_GBK" w:hAnsi="方正仿宋_GBK" w:eastAsia="方正仿宋_GBK" w:cs="方正仿宋_GBK"/>
          <w:b w:val="0"/>
          <w:bCs w:val="0"/>
          <w:color w:val="000000" w:themeColor="text1"/>
          <w:kern w:val="0"/>
          <w:sz w:val="32"/>
          <w:szCs w:val="32"/>
          <w:highlight w:val="none"/>
          <w:shd w:val="clear" w:color="auto" w:fill="FFFFFF"/>
          <w:lang w:val="en-US" w:eastAsia="zh-CN"/>
          <w14:textFill>
            <w14:solidFill>
              <w14:schemeClr w14:val="tx1"/>
            </w14:solidFill>
          </w14:textFill>
        </w:rPr>
        <w:t>2.部门财政拨款支出情况</w:t>
      </w:r>
    </w:p>
    <w:p w14:paraId="7DCE08CA">
      <w:pPr>
        <w:pageBreakBefore w:val="0"/>
        <w:kinsoku/>
        <w:wordWrap/>
        <w:overflowPunct/>
        <w:topLinePunct w:val="0"/>
        <w:bidi w:val="0"/>
        <w:spacing w:line="560" w:lineRule="exact"/>
        <w:ind w:firstLine="640" w:firstLineChars="200"/>
        <w:rPr>
          <w:rFonts w:hint="eastAsia" w:ascii="方正仿宋_GBK" w:hAnsi="方正仿宋_GBK" w:eastAsia="方正仿宋_GBK" w:cs="方正仿宋_GBK"/>
          <w:b w:val="0"/>
          <w:bCs w:val="0"/>
          <w:color w:val="000000" w:themeColor="text1"/>
          <w:kern w:val="0"/>
          <w:sz w:val="32"/>
          <w:szCs w:val="32"/>
          <w:highlight w:val="none"/>
          <w:shd w:val="clear" w:color="auto" w:fill="FFFFFF"/>
          <w:lang w:val="en-US" w:eastAsia="zh-CN"/>
          <w14:textFill>
            <w14:solidFill>
              <w14:schemeClr w14:val="tx1"/>
            </w14:solidFill>
          </w14:textFill>
        </w:rPr>
      </w:pPr>
      <w:r>
        <w:rPr>
          <w:rFonts w:hint="eastAsia" w:ascii="方正仿宋_GBK" w:hAnsi="方正仿宋_GBK" w:eastAsia="方正仿宋_GBK" w:cs="方正仿宋_GBK"/>
          <w:color w:val="000000" w:themeColor="text1"/>
          <w:kern w:val="0"/>
          <w:sz w:val="32"/>
          <w:szCs w:val="32"/>
          <w:shd w:val="clear" w:color="auto" w:fill="FFFFFF"/>
          <w:lang w:val="zh-CN"/>
          <w14:textFill>
            <w14:solidFill>
              <w14:schemeClr w14:val="tx1"/>
            </w14:solidFill>
          </w14:textFill>
        </w:rPr>
        <w:t>（二）部门财政资金支出情况。2021年我办支出决算总额为</w:t>
      </w:r>
      <w:r>
        <w:rPr>
          <w:rFonts w:hint="eastAsia" w:ascii="方正仿宋_GBK" w:hAnsi="方正仿宋_GBK" w:eastAsia="方正仿宋_GBK" w:cs="方正仿宋_GBK"/>
          <w:color w:val="000000" w:themeColor="text1"/>
          <w:kern w:val="0"/>
          <w:sz w:val="32"/>
          <w:szCs w:val="32"/>
          <w:shd w:val="clear" w:color="auto" w:fill="FFFFFF"/>
          <w:lang w:val="en-US" w:eastAsia="zh-CN"/>
          <w14:textFill>
            <w14:solidFill>
              <w14:schemeClr w14:val="tx1"/>
            </w14:solidFill>
          </w14:textFill>
        </w:rPr>
        <w:t>1207.07</w:t>
      </w:r>
      <w:r>
        <w:rPr>
          <w:rFonts w:hint="eastAsia" w:ascii="方正仿宋_GBK" w:hAnsi="方正仿宋_GBK" w:eastAsia="方正仿宋_GBK" w:cs="方正仿宋_GBK"/>
          <w:color w:val="000000" w:themeColor="text1"/>
          <w:kern w:val="0"/>
          <w:sz w:val="32"/>
          <w:szCs w:val="32"/>
          <w:shd w:val="clear" w:color="auto" w:fill="FFFFFF"/>
          <w:lang w:val="zh-CN"/>
          <w14:textFill>
            <w14:solidFill>
              <w14:schemeClr w14:val="tx1"/>
            </w14:solidFill>
          </w14:textFill>
        </w:rPr>
        <w:t>万元，（其中：基本支出</w:t>
      </w:r>
      <w:r>
        <w:rPr>
          <w:rFonts w:hint="eastAsia" w:ascii="方正仿宋_GBK" w:hAnsi="方正仿宋_GBK" w:eastAsia="方正仿宋_GBK" w:cs="方正仿宋_GBK"/>
          <w:color w:val="000000" w:themeColor="text1"/>
          <w:kern w:val="0"/>
          <w:sz w:val="32"/>
          <w:szCs w:val="32"/>
          <w:shd w:val="clear" w:color="auto" w:fill="FFFFFF"/>
          <w:lang w:val="en-US" w:eastAsia="zh-CN"/>
          <w14:textFill>
            <w14:solidFill>
              <w14:schemeClr w14:val="tx1"/>
            </w14:solidFill>
          </w14:textFill>
        </w:rPr>
        <w:t>1047.27</w:t>
      </w:r>
      <w:r>
        <w:rPr>
          <w:rFonts w:hint="eastAsia" w:ascii="方正仿宋_GBK" w:hAnsi="方正仿宋_GBK" w:eastAsia="方正仿宋_GBK" w:cs="方正仿宋_GBK"/>
          <w:color w:val="000000" w:themeColor="text1"/>
          <w:kern w:val="0"/>
          <w:sz w:val="32"/>
          <w:szCs w:val="32"/>
          <w:shd w:val="clear" w:color="auto" w:fill="FFFFFF"/>
          <w:lang w:val="zh-CN"/>
          <w14:textFill>
            <w14:solidFill>
              <w14:schemeClr w14:val="tx1"/>
            </w14:solidFill>
          </w14:textFill>
        </w:rPr>
        <w:t>万元，占</w:t>
      </w:r>
      <w:r>
        <w:rPr>
          <w:rFonts w:hint="eastAsia" w:ascii="方正仿宋_GBK" w:hAnsi="方正仿宋_GBK" w:eastAsia="方正仿宋_GBK" w:cs="方正仿宋_GBK"/>
          <w:color w:val="000000" w:themeColor="text1"/>
          <w:kern w:val="0"/>
          <w:sz w:val="32"/>
          <w:szCs w:val="32"/>
          <w:shd w:val="clear" w:color="auto" w:fill="FFFFFF"/>
          <w:lang w:val="en-US" w:eastAsia="zh-CN"/>
          <w14:textFill>
            <w14:solidFill>
              <w14:schemeClr w14:val="tx1"/>
            </w14:solidFill>
          </w14:textFill>
        </w:rPr>
        <w:t>86.76</w:t>
      </w:r>
      <w:r>
        <w:rPr>
          <w:rFonts w:hint="eastAsia" w:ascii="方正仿宋_GBK" w:hAnsi="方正仿宋_GBK" w:eastAsia="方正仿宋_GBK" w:cs="方正仿宋_GBK"/>
          <w:color w:val="000000" w:themeColor="text1"/>
          <w:kern w:val="0"/>
          <w:sz w:val="32"/>
          <w:szCs w:val="32"/>
          <w:shd w:val="clear" w:color="auto" w:fill="FFFFFF"/>
          <w:lang w:val="zh-CN"/>
          <w14:textFill>
            <w14:solidFill>
              <w14:schemeClr w14:val="tx1"/>
            </w14:solidFill>
          </w14:textFill>
        </w:rPr>
        <w:t>%；项目支出</w:t>
      </w:r>
      <w:r>
        <w:rPr>
          <w:rFonts w:hint="eastAsia" w:ascii="方正仿宋_GBK" w:hAnsi="方正仿宋_GBK" w:eastAsia="方正仿宋_GBK" w:cs="方正仿宋_GBK"/>
          <w:color w:val="000000" w:themeColor="text1"/>
          <w:kern w:val="0"/>
          <w:sz w:val="32"/>
          <w:szCs w:val="32"/>
          <w:shd w:val="clear" w:color="auto" w:fill="FFFFFF"/>
          <w:lang w:val="en-US" w:eastAsia="zh-CN"/>
          <w14:textFill>
            <w14:solidFill>
              <w14:schemeClr w14:val="tx1"/>
            </w14:solidFill>
          </w14:textFill>
        </w:rPr>
        <w:t>159.81</w:t>
      </w:r>
      <w:r>
        <w:rPr>
          <w:rFonts w:hint="eastAsia" w:ascii="方正仿宋_GBK" w:hAnsi="方正仿宋_GBK" w:eastAsia="方正仿宋_GBK" w:cs="方正仿宋_GBK"/>
          <w:color w:val="000000" w:themeColor="text1"/>
          <w:kern w:val="0"/>
          <w:sz w:val="32"/>
          <w:szCs w:val="32"/>
          <w:shd w:val="clear" w:color="auto" w:fill="FFFFFF"/>
          <w:lang w:val="zh-CN"/>
          <w14:textFill>
            <w14:solidFill>
              <w14:schemeClr w14:val="tx1"/>
            </w14:solidFill>
          </w14:textFill>
        </w:rPr>
        <w:t>万元，占</w:t>
      </w:r>
      <w:r>
        <w:rPr>
          <w:rFonts w:hint="eastAsia" w:ascii="方正仿宋_GBK" w:hAnsi="方正仿宋_GBK" w:eastAsia="方正仿宋_GBK" w:cs="方正仿宋_GBK"/>
          <w:color w:val="000000" w:themeColor="text1"/>
          <w:kern w:val="0"/>
          <w:sz w:val="32"/>
          <w:szCs w:val="32"/>
          <w:shd w:val="clear" w:color="auto" w:fill="FFFFFF"/>
          <w:lang w:val="en-US" w:eastAsia="zh-CN"/>
          <w14:textFill>
            <w14:solidFill>
              <w14:schemeClr w14:val="tx1"/>
            </w14:solidFill>
          </w14:textFill>
        </w:rPr>
        <w:t>13.23</w:t>
      </w:r>
      <w:r>
        <w:rPr>
          <w:rFonts w:hint="eastAsia" w:ascii="方正仿宋_GBK" w:hAnsi="方正仿宋_GBK" w:eastAsia="方正仿宋_GBK" w:cs="方正仿宋_GBK"/>
          <w:color w:val="000000" w:themeColor="text1"/>
          <w:kern w:val="0"/>
          <w:sz w:val="32"/>
          <w:szCs w:val="32"/>
          <w:shd w:val="clear" w:color="auto" w:fill="FFFFFF"/>
          <w:lang w:val="zh-CN"/>
          <w14:textFill>
            <w14:solidFill>
              <w14:schemeClr w14:val="tx1"/>
            </w14:solidFill>
          </w14:textFill>
        </w:rPr>
        <w:t>%）。</w:t>
      </w:r>
      <w:r>
        <w:rPr>
          <w:rFonts w:hint="eastAsia" w:ascii="方正仿宋_GBK" w:hAnsi="方正仿宋_GBK" w:eastAsia="方正仿宋_GBK" w:cs="方正仿宋_GBK"/>
          <w:color w:val="000000" w:themeColor="text1"/>
          <w:sz w:val="32"/>
          <w:szCs w:val="32"/>
          <w14:textFill>
            <w14:solidFill>
              <w14:schemeClr w14:val="tx1"/>
            </w14:solidFill>
          </w14:textFill>
        </w:rPr>
        <w:t>202</w:t>
      </w:r>
      <w:r>
        <w:rPr>
          <w:rFonts w:hint="eastAsia" w:ascii="方正仿宋_GBK" w:hAnsi="方正仿宋_GBK" w:eastAsia="方正仿宋_GBK" w:cs="方正仿宋_GBK"/>
          <w:color w:val="000000" w:themeColor="text1"/>
          <w:sz w:val="32"/>
          <w:szCs w:val="32"/>
          <w:lang w:val="en-US" w:eastAsia="zh-CN"/>
          <w14:textFill>
            <w14:solidFill>
              <w14:schemeClr w14:val="tx1"/>
            </w14:solidFill>
          </w14:textFill>
        </w:rPr>
        <w:t>1</w:t>
      </w:r>
      <w:r>
        <w:rPr>
          <w:rFonts w:hint="eastAsia" w:ascii="方正仿宋_GBK" w:hAnsi="方正仿宋_GBK" w:eastAsia="方正仿宋_GBK" w:cs="方正仿宋_GBK"/>
          <w:color w:val="000000" w:themeColor="text1"/>
          <w:sz w:val="32"/>
          <w:szCs w:val="32"/>
          <w14:textFill>
            <w14:solidFill>
              <w14:schemeClr w14:val="tx1"/>
            </w14:solidFill>
          </w14:textFill>
        </w:rPr>
        <w:t>年财政拨款支出总计</w:t>
      </w:r>
      <w:r>
        <w:rPr>
          <w:rFonts w:hint="eastAsia" w:ascii="方正仿宋_GBK" w:hAnsi="方正仿宋_GBK" w:eastAsia="方正仿宋_GBK" w:cs="方正仿宋_GBK"/>
          <w:color w:val="000000" w:themeColor="text1"/>
          <w:sz w:val="32"/>
          <w:szCs w:val="32"/>
          <w:lang w:val="en-US" w:eastAsia="zh-CN"/>
          <w14:textFill>
            <w14:solidFill>
              <w14:schemeClr w14:val="tx1"/>
            </w14:solidFill>
          </w14:textFill>
        </w:rPr>
        <w:t>1724.45</w:t>
      </w:r>
      <w:r>
        <w:rPr>
          <w:rFonts w:hint="eastAsia" w:ascii="方正仿宋_GBK" w:hAnsi="方正仿宋_GBK" w:eastAsia="方正仿宋_GBK" w:cs="方正仿宋_GBK"/>
          <w:color w:val="000000" w:themeColor="text1"/>
          <w:sz w:val="32"/>
          <w:szCs w:val="32"/>
          <w14:textFill>
            <w14:solidFill>
              <w14:schemeClr w14:val="tx1"/>
            </w14:solidFill>
          </w14:textFill>
        </w:rPr>
        <w:t>万元。与202</w:t>
      </w:r>
      <w:r>
        <w:rPr>
          <w:rFonts w:hint="eastAsia" w:ascii="方正仿宋_GBK" w:hAnsi="方正仿宋_GBK" w:eastAsia="方正仿宋_GBK" w:cs="方正仿宋_GBK"/>
          <w:color w:val="000000" w:themeColor="text1"/>
          <w:sz w:val="32"/>
          <w:szCs w:val="32"/>
          <w:lang w:val="en-US" w:eastAsia="zh-CN"/>
          <w14:textFill>
            <w14:solidFill>
              <w14:schemeClr w14:val="tx1"/>
            </w14:solidFill>
          </w14:textFill>
        </w:rPr>
        <w:t>1</w:t>
      </w:r>
      <w:r>
        <w:rPr>
          <w:rFonts w:hint="eastAsia" w:ascii="方正仿宋_GBK" w:hAnsi="方正仿宋_GBK" w:eastAsia="方正仿宋_GBK" w:cs="方正仿宋_GBK"/>
          <w:color w:val="000000" w:themeColor="text1"/>
          <w:sz w:val="32"/>
          <w:szCs w:val="32"/>
          <w14:textFill>
            <w14:solidFill>
              <w14:schemeClr w14:val="tx1"/>
            </w14:solidFill>
          </w14:textFill>
        </w:rPr>
        <w:t>年相比财政拨款支出总计</w:t>
      </w:r>
      <w:r>
        <w:rPr>
          <w:rFonts w:hint="eastAsia" w:ascii="方正仿宋_GBK" w:hAnsi="方正仿宋_GBK" w:eastAsia="方正仿宋_GBK" w:cs="方正仿宋_GBK"/>
          <w:color w:val="000000" w:themeColor="text1"/>
          <w:sz w:val="32"/>
          <w:szCs w:val="32"/>
          <w:lang w:val="en-US" w:eastAsia="zh-CN"/>
          <w14:textFill>
            <w14:solidFill>
              <w14:schemeClr w14:val="tx1"/>
            </w14:solidFill>
          </w14:textFill>
        </w:rPr>
        <w:t>减少517.38</w:t>
      </w:r>
      <w:r>
        <w:rPr>
          <w:rFonts w:hint="eastAsia" w:ascii="方正仿宋_GBK" w:hAnsi="方正仿宋_GBK" w:eastAsia="方正仿宋_GBK" w:cs="方正仿宋_GBK"/>
          <w:color w:val="000000" w:themeColor="text1"/>
          <w:sz w:val="32"/>
          <w:szCs w:val="32"/>
          <w14:textFill>
            <w14:solidFill>
              <w14:schemeClr w14:val="tx1"/>
            </w14:solidFill>
          </w14:textFill>
        </w:rPr>
        <w:t>万元，增长</w:t>
      </w:r>
      <w:r>
        <w:rPr>
          <w:rFonts w:hint="eastAsia" w:ascii="方正仿宋_GBK" w:hAnsi="方正仿宋_GBK" w:eastAsia="方正仿宋_GBK" w:cs="方正仿宋_GBK"/>
          <w:color w:val="000000" w:themeColor="text1"/>
          <w:sz w:val="32"/>
          <w:szCs w:val="32"/>
          <w:lang w:val="en-US" w:eastAsia="zh-CN"/>
          <w14:textFill>
            <w14:solidFill>
              <w14:schemeClr w14:val="tx1"/>
            </w14:solidFill>
          </w14:textFill>
        </w:rPr>
        <w:t>30.01</w:t>
      </w:r>
      <w:r>
        <w:rPr>
          <w:rFonts w:hint="eastAsia" w:ascii="方正仿宋_GBK" w:hAnsi="方正仿宋_GBK" w:eastAsia="方正仿宋_GBK" w:cs="方正仿宋_GBK"/>
          <w:color w:val="000000" w:themeColor="text1"/>
          <w:sz w:val="32"/>
          <w:szCs w:val="32"/>
          <w14:textFill>
            <w14:solidFill>
              <w14:schemeClr w14:val="tx1"/>
            </w14:solidFill>
          </w14:textFill>
        </w:rPr>
        <w:t>%。</w:t>
      </w:r>
    </w:p>
    <w:p w14:paraId="730B82FF">
      <w:pPr>
        <w:pageBreakBefore w:val="0"/>
        <w:kinsoku/>
        <w:wordWrap/>
        <w:overflowPunct/>
        <w:topLinePunct w:val="0"/>
        <w:bidi w:val="0"/>
        <w:spacing w:line="560" w:lineRule="exact"/>
        <w:ind w:firstLine="640" w:firstLineChars="200"/>
        <w:rPr>
          <w:rFonts w:hint="eastAsia" w:ascii="方正仿宋_GBK" w:hAnsi="方正仿宋_GBK" w:eastAsia="方正仿宋_GBK" w:cs="方正仿宋_GBK"/>
          <w:b w:val="0"/>
          <w:bCs w:val="0"/>
          <w:color w:val="000000" w:themeColor="text1"/>
          <w:kern w:val="0"/>
          <w:sz w:val="32"/>
          <w:szCs w:val="32"/>
          <w:highlight w:val="none"/>
          <w:shd w:val="clear" w:color="auto" w:fill="FFFFFF"/>
          <w:lang w:val="en-US" w:eastAsia="zh-CN"/>
          <w14:textFill>
            <w14:solidFill>
              <w14:schemeClr w14:val="tx1"/>
            </w14:solidFill>
          </w14:textFill>
        </w:rPr>
      </w:pPr>
      <w:r>
        <w:rPr>
          <w:rFonts w:hint="eastAsia" w:ascii="方正仿宋_GBK" w:hAnsi="方正仿宋_GBK" w:eastAsia="方正仿宋_GBK" w:cs="方正仿宋_GBK"/>
          <w:b w:val="0"/>
          <w:bCs w:val="0"/>
          <w:color w:val="000000" w:themeColor="text1"/>
          <w:kern w:val="0"/>
          <w:sz w:val="32"/>
          <w:szCs w:val="32"/>
          <w:highlight w:val="none"/>
          <w:shd w:val="clear" w:color="auto" w:fill="FFFFFF"/>
          <w:lang w:val="en-US" w:eastAsia="zh-CN"/>
          <w14:textFill>
            <w14:solidFill>
              <w14:schemeClr w14:val="tx1"/>
            </w14:solidFill>
          </w14:textFill>
        </w:rPr>
        <w:t>3.部门财政拨款结转结余情况。2022年财政拨款结转结余51.57万元，2021年度财政拨款结转结余125.26万元，</w:t>
      </w:r>
      <w:r>
        <w:rPr>
          <w:rFonts w:hint="eastAsia" w:ascii="方正仿宋_GBK" w:hAnsi="方正仿宋_GBK" w:eastAsia="方正仿宋_GBK" w:cs="方正仿宋_GBK"/>
          <w:color w:val="000000" w:themeColor="text1"/>
          <w:sz w:val="32"/>
          <w:szCs w:val="32"/>
          <w14:textFill>
            <w14:solidFill>
              <w14:schemeClr w14:val="tx1"/>
            </w14:solidFill>
          </w14:textFill>
        </w:rPr>
        <w:t>与202</w:t>
      </w:r>
      <w:r>
        <w:rPr>
          <w:rFonts w:hint="eastAsia" w:ascii="方正仿宋_GBK" w:hAnsi="方正仿宋_GBK" w:eastAsia="方正仿宋_GBK" w:cs="方正仿宋_GBK"/>
          <w:color w:val="000000" w:themeColor="text1"/>
          <w:sz w:val="32"/>
          <w:szCs w:val="32"/>
          <w:lang w:val="en-US" w:eastAsia="zh-CN"/>
          <w14:textFill>
            <w14:solidFill>
              <w14:schemeClr w14:val="tx1"/>
            </w14:solidFill>
          </w14:textFill>
        </w:rPr>
        <w:t>1</w:t>
      </w:r>
      <w:r>
        <w:rPr>
          <w:rFonts w:hint="eastAsia" w:ascii="方正仿宋_GBK" w:hAnsi="方正仿宋_GBK" w:eastAsia="方正仿宋_GBK" w:cs="方正仿宋_GBK"/>
          <w:color w:val="000000" w:themeColor="text1"/>
          <w:sz w:val="32"/>
          <w:szCs w:val="32"/>
          <w14:textFill>
            <w14:solidFill>
              <w14:schemeClr w14:val="tx1"/>
            </w14:solidFill>
          </w14:textFill>
        </w:rPr>
        <w:t>年相比财政拨款支出总计</w:t>
      </w:r>
      <w:r>
        <w:rPr>
          <w:rFonts w:hint="eastAsia" w:ascii="方正仿宋_GBK" w:hAnsi="方正仿宋_GBK" w:eastAsia="方正仿宋_GBK" w:cs="方正仿宋_GBK"/>
          <w:color w:val="000000" w:themeColor="text1"/>
          <w:sz w:val="32"/>
          <w:szCs w:val="32"/>
          <w:lang w:val="en-US" w:eastAsia="zh-CN"/>
          <w14:textFill>
            <w14:solidFill>
              <w14:schemeClr w14:val="tx1"/>
            </w14:solidFill>
          </w14:textFill>
        </w:rPr>
        <w:t>减少73.69</w:t>
      </w:r>
      <w:r>
        <w:rPr>
          <w:rFonts w:hint="eastAsia" w:ascii="方正仿宋_GBK" w:hAnsi="方正仿宋_GBK" w:eastAsia="方正仿宋_GBK" w:cs="方正仿宋_GBK"/>
          <w:color w:val="000000" w:themeColor="text1"/>
          <w:sz w:val="32"/>
          <w:szCs w:val="32"/>
          <w14:textFill>
            <w14:solidFill>
              <w14:schemeClr w14:val="tx1"/>
            </w14:solidFill>
          </w14:textFill>
        </w:rPr>
        <w:t>万元，</w:t>
      </w:r>
      <w:r>
        <w:rPr>
          <w:rFonts w:hint="eastAsia" w:ascii="方正仿宋_GBK" w:hAnsi="方正仿宋_GBK" w:eastAsia="方正仿宋_GBK" w:cs="方正仿宋_GBK"/>
          <w:color w:val="000000" w:themeColor="text1"/>
          <w:sz w:val="32"/>
          <w:szCs w:val="32"/>
          <w:lang w:val="en-US" w:eastAsia="zh-CN"/>
          <w14:textFill>
            <w14:solidFill>
              <w14:schemeClr w14:val="tx1"/>
            </w14:solidFill>
          </w14:textFill>
        </w:rPr>
        <w:t>下降58.82</w:t>
      </w:r>
      <w:r>
        <w:rPr>
          <w:rFonts w:hint="eastAsia" w:ascii="方正仿宋_GBK" w:hAnsi="方正仿宋_GBK" w:eastAsia="方正仿宋_GBK" w:cs="方正仿宋_GBK"/>
          <w:color w:val="000000" w:themeColor="text1"/>
          <w:sz w:val="32"/>
          <w:szCs w:val="32"/>
          <w14:textFill>
            <w14:solidFill>
              <w14:schemeClr w14:val="tx1"/>
            </w14:solidFill>
          </w14:textFill>
        </w:rPr>
        <w:t>%。</w:t>
      </w:r>
    </w:p>
    <w:p w14:paraId="59411FCF">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rPr>
          <w:rFonts w:hint="default" w:ascii="Times New Roman" w:hAnsi="Times New Roman" w:eastAsia="黑体" w:cs="Times New Roman"/>
          <w:color w:val="000000" w:themeColor="text1"/>
          <w:kern w:val="0"/>
          <w:sz w:val="32"/>
          <w:szCs w:val="32"/>
          <w:highlight w:val="none"/>
          <w:shd w:val="clear" w:color="auto" w:fill="FFFFFF"/>
          <w14:textFill>
            <w14:solidFill>
              <w14:schemeClr w14:val="tx1"/>
            </w14:solidFill>
          </w14:textFill>
        </w:rPr>
      </w:pPr>
      <w:r>
        <w:rPr>
          <w:rFonts w:hint="default" w:ascii="Times New Roman" w:hAnsi="Times New Roman" w:eastAsia="黑体" w:cs="Times New Roman"/>
          <w:color w:val="000000" w:themeColor="text1"/>
          <w:kern w:val="0"/>
          <w:sz w:val="32"/>
          <w:szCs w:val="32"/>
          <w:highlight w:val="none"/>
          <w:shd w:val="clear" w:color="auto" w:fill="FFFFFF"/>
          <w14:textFill>
            <w14:solidFill>
              <w14:schemeClr w14:val="tx1"/>
            </w14:solidFill>
          </w14:textFill>
        </w:rPr>
        <w:t>三、</w:t>
      </w:r>
      <w:r>
        <w:rPr>
          <w:rFonts w:hint="default" w:ascii="Times New Roman" w:hAnsi="Times New Roman" w:eastAsia="黑体" w:cs="Times New Roman"/>
          <w:color w:val="000000" w:themeColor="text1"/>
          <w:kern w:val="0"/>
          <w:sz w:val="32"/>
          <w:szCs w:val="32"/>
          <w:highlight w:val="none"/>
          <w:u w:val="none"/>
          <w:shd w:val="clear" w:color="auto" w:fill="FFFFFF"/>
          <w14:textFill>
            <w14:solidFill>
              <w14:schemeClr w14:val="tx1"/>
            </w14:solidFill>
          </w14:textFill>
        </w:rPr>
        <w:t>部门整体绩效</w:t>
      </w:r>
      <w:r>
        <w:rPr>
          <w:rFonts w:hint="default" w:ascii="Times New Roman" w:hAnsi="Times New Roman" w:eastAsia="黑体" w:cs="Times New Roman"/>
          <w:color w:val="000000" w:themeColor="text1"/>
          <w:kern w:val="0"/>
          <w:sz w:val="32"/>
          <w:szCs w:val="32"/>
          <w:highlight w:val="none"/>
          <w:u w:val="none"/>
          <w:shd w:val="clear" w:color="auto" w:fill="FFFFFF"/>
          <w:lang w:eastAsia="zh-CN"/>
          <w14:textFill>
            <w14:solidFill>
              <w14:schemeClr w14:val="tx1"/>
            </w14:solidFill>
          </w14:textFill>
        </w:rPr>
        <w:t>分析</w:t>
      </w:r>
      <w:r>
        <w:rPr>
          <w:rFonts w:hint="default" w:ascii="Times New Roman" w:hAnsi="Times New Roman" w:eastAsia="黑体" w:cs="Times New Roman"/>
          <w:color w:val="000000" w:themeColor="text1"/>
          <w:kern w:val="0"/>
          <w:sz w:val="32"/>
          <w:szCs w:val="32"/>
          <w:highlight w:val="none"/>
          <w:shd w:val="clear" w:color="auto" w:fill="FFFFFF"/>
          <w14:textFill>
            <w14:solidFill>
              <w14:schemeClr w14:val="tx1"/>
            </w14:solidFill>
          </w14:textFill>
        </w:rPr>
        <w:t>（根据适用指标体系进行调整</w:t>
      </w:r>
      <w:r>
        <w:rPr>
          <w:rFonts w:hint="default" w:ascii="Times New Roman" w:hAnsi="Times New Roman" w:eastAsia="黑体" w:cs="Times New Roman"/>
          <w:color w:val="000000" w:themeColor="text1"/>
          <w:kern w:val="0"/>
          <w:sz w:val="32"/>
          <w:szCs w:val="32"/>
          <w:highlight w:val="none"/>
          <w:shd w:val="clear" w:color="auto" w:fill="FFFFFF"/>
          <w:lang w:eastAsia="zh-CN"/>
          <w14:textFill>
            <w14:solidFill>
              <w14:schemeClr w14:val="tx1"/>
            </w14:solidFill>
          </w14:textFill>
        </w:rPr>
        <w:t>，涉及有专项资金预算项目的部门，专项资金预算项目自评报告作为本报告附件一并公开</w:t>
      </w:r>
      <w:r>
        <w:rPr>
          <w:rFonts w:hint="default" w:ascii="Times New Roman" w:hAnsi="Times New Roman" w:eastAsia="黑体" w:cs="Times New Roman"/>
          <w:color w:val="000000" w:themeColor="text1"/>
          <w:kern w:val="0"/>
          <w:sz w:val="32"/>
          <w:szCs w:val="32"/>
          <w:highlight w:val="none"/>
          <w:shd w:val="clear" w:color="auto" w:fill="FFFFFF"/>
          <w14:textFill>
            <w14:solidFill>
              <w14:schemeClr w14:val="tx1"/>
            </w14:solidFill>
          </w14:textFill>
        </w:rPr>
        <w:t>）</w:t>
      </w:r>
    </w:p>
    <w:p w14:paraId="3F624B6E">
      <w:pPr>
        <w:keepNext w:val="0"/>
        <w:keepLines w:val="0"/>
        <w:pageBreakBefore w:val="0"/>
        <w:widowControl/>
        <w:numPr>
          <w:ilvl w:val="0"/>
          <w:numId w:val="0"/>
        </w:numPr>
        <w:kinsoku/>
        <w:wordWrap/>
        <w:overflowPunct/>
        <w:topLinePunct w:val="0"/>
        <w:autoSpaceDE/>
        <w:autoSpaceDN/>
        <w:bidi w:val="0"/>
        <w:adjustRightInd w:val="0"/>
        <w:snapToGrid w:val="0"/>
        <w:spacing w:line="560" w:lineRule="exact"/>
        <w:ind w:leftChars="200"/>
        <w:contextualSpacing/>
        <w:jc w:val="left"/>
        <w:textAlignment w:val="auto"/>
        <w:rPr>
          <w:rFonts w:hint="eastAsia" w:ascii="方正仿宋_GBK" w:hAnsi="方正仿宋_GBK" w:eastAsia="方正仿宋_GBK" w:cs="方正仿宋_GBK"/>
          <w:b w:val="0"/>
          <w:bCs w:val="0"/>
          <w:color w:val="000000" w:themeColor="text1"/>
          <w:kern w:val="0"/>
          <w:sz w:val="32"/>
          <w:szCs w:val="32"/>
          <w:highlight w:val="none"/>
          <w:shd w:val="clear" w:color="auto" w:fill="FFFFFF"/>
          <w:lang w:val="zh-CN" w:eastAsia="zh-CN"/>
          <w14:textFill>
            <w14:solidFill>
              <w14:schemeClr w14:val="tx1"/>
            </w14:solidFill>
          </w14:textFill>
        </w:rPr>
      </w:pPr>
      <w:r>
        <w:rPr>
          <w:rFonts w:hint="eastAsia" w:ascii="方正仿宋_GBK" w:hAnsi="方正仿宋_GBK" w:eastAsia="方正仿宋_GBK" w:cs="方正仿宋_GBK"/>
          <w:b w:val="0"/>
          <w:bCs w:val="0"/>
          <w:color w:val="000000" w:themeColor="text1"/>
          <w:kern w:val="0"/>
          <w:sz w:val="32"/>
          <w:szCs w:val="32"/>
          <w:highlight w:val="none"/>
          <w:shd w:val="clear" w:color="auto" w:fill="FFFFFF"/>
          <w:lang w:val="zh-CN" w:eastAsia="zh-CN"/>
          <w14:textFill>
            <w14:solidFill>
              <w14:schemeClr w14:val="tx1"/>
            </w14:solidFill>
          </w14:textFill>
        </w:rPr>
        <w:t>（一）部门预算项目绩效分析。</w:t>
      </w:r>
    </w:p>
    <w:p w14:paraId="7CFFDD53">
      <w:pPr>
        <w:keepNext w:val="0"/>
        <w:keepLines w:val="0"/>
        <w:pageBreakBefore w:val="0"/>
        <w:widowControl/>
        <w:numPr>
          <w:ilvl w:val="0"/>
          <w:numId w:val="0"/>
        </w:numPr>
        <w:kinsoku/>
        <w:wordWrap/>
        <w:overflowPunct/>
        <w:topLinePunct w:val="0"/>
        <w:autoSpaceDE/>
        <w:autoSpaceDN/>
        <w:bidi w:val="0"/>
        <w:adjustRightInd w:val="0"/>
        <w:snapToGrid w:val="0"/>
        <w:spacing w:line="560" w:lineRule="exact"/>
        <w:ind w:firstLine="640" w:firstLineChars="200"/>
        <w:contextualSpacing/>
        <w:jc w:val="left"/>
        <w:textAlignment w:val="auto"/>
        <w:rPr>
          <w:rFonts w:hint="eastAsia" w:ascii="方正仿宋_GBK" w:hAnsi="方正仿宋_GBK" w:eastAsia="方正仿宋_GBK" w:cs="方正仿宋_GBK"/>
          <w:b w:val="0"/>
          <w:bCs w:val="0"/>
          <w:color w:val="000000" w:themeColor="text1"/>
          <w:kern w:val="0"/>
          <w:sz w:val="32"/>
          <w:szCs w:val="32"/>
          <w:highlight w:val="none"/>
          <w:shd w:val="clear" w:color="auto" w:fill="FFFFFF"/>
          <w:lang w:val="en-US" w:eastAsia="zh-CN"/>
          <w14:textFill>
            <w14:solidFill>
              <w14:schemeClr w14:val="tx1"/>
            </w14:solidFill>
          </w14:textFill>
        </w:rPr>
      </w:pPr>
      <w:r>
        <w:rPr>
          <w:rFonts w:hint="eastAsia" w:ascii="方正仿宋_GBK" w:hAnsi="方正仿宋_GBK" w:eastAsia="方正仿宋_GBK" w:cs="方正仿宋_GBK"/>
          <w:b w:val="0"/>
          <w:bCs w:val="0"/>
          <w:color w:val="000000" w:themeColor="text1"/>
          <w:kern w:val="0"/>
          <w:sz w:val="32"/>
          <w:szCs w:val="32"/>
          <w:highlight w:val="none"/>
          <w:shd w:val="clear" w:color="auto" w:fill="FFFFFF"/>
          <w:lang w:val="en-US" w:eastAsia="zh-CN"/>
          <w14:textFill>
            <w14:solidFill>
              <w14:schemeClr w14:val="tx1"/>
            </w14:solidFill>
          </w14:textFill>
        </w:rPr>
        <w:t>2022年中国共产党壤塘县委员会办公室项目预算数为159.8万元，年底预算实际支出159.8万元；预算实际支出较上年度减少199万元，增长21.8%，变动的主要原因：减少专业设备购置。</w:t>
      </w:r>
    </w:p>
    <w:p w14:paraId="7DDC0098">
      <w:pPr>
        <w:keepNext w:val="0"/>
        <w:keepLines w:val="0"/>
        <w:pageBreakBefore w:val="0"/>
        <w:widowControl/>
        <w:numPr>
          <w:ilvl w:val="0"/>
          <w:numId w:val="0"/>
        </w:numPr>
        <w:kinsoku/>
        <w:wordWrap/>
        <w:overflowPunct/>
        <w:topLinePunct w:val="0"/>
        <w:autoSpaceDE/>
        <w:autoSpaceDN/>
        <w:bidi w:val="0"/>
        <w:adjustRightInd w:val="0"/>
        <w:snapToGrid w:val="0"/>
        <w:spacing w:line="560" w:lineRule="exact"/>
        <w:ind w:leftChars="200"/>
        <w:contextualSpacing/>
        <w:jc w:val="left"/>
        <w:textAlignment w:val="auto"/>
        <w:rPr>
          <w:rFonts w:hint="eastAsia" w:ascii="方正仿宋_GBK" w:hAnsi="方正仿宋_GBK" w:eastAsia="方正仿宋_GBK" w:cs="方正仿宋_GBK"/>
          <w:b w:val="0"/>
          <w:bCs w:val="0"/>
          <w:color w:val="000000" w:themeColor="text1"/>
          <w:kern w:val="0"/>
          <w:sz w:val="32"/>
          <w:szCs w:val="32"/>
          <w:highlight w:val="none"/>
          <w:shd w:val="clear" w:color="auto" w:fill="FFFFFF"/>
          <w:lang w:val="en-US" w:eastAsia="zh-CN"/>
          <w14:textFill>
            <w14:solidFill>
              <w14:schemeClr w14:val="tx1"/>
            </w14:solidFill>
          </w14:textFill>
        </w:rPr>
      </w:pPr>
      <w:r>
        <w:rPr>
          <w:rFonts w:hint="eastAsia" w:ascii="方正仿宋_GBK" w:hAnsi="方正仿宋_GBK" w:eastAsia="方正仿宋_GBK" w:cs="方正仿宋_GBK"/>
          <w:b w:val="0"/>
          <w:bCs w:val="0"/>
          <w:color w:val="000000" w:themeColor="text1"/>
          <w:kern w:val="0"/>
          <w:sz w:val="32"/>
          <w:szCs w:val="32"/>
          <w:highlight w:val="none"/>
          <w:shd w:val="clear" w:color="auto" w:fill="FFFFFF"/>
          <w:lang w:val="en-US" w:eastAsia="zh-CN"/>
          <w14:textFill>
            <w14:solidFill>
              <w14:schemeClr w14:val="tx1"/>
            </w14:solidFill>
          </w14:textFill>
        </w:rPr>
        <w:t>3.运转类项目绩效分析</w:t>
      </w:r>
    </w:p>
    <w:p w14:paraId="19C19174">
      <w:pPr>
        <w:pageBreakBefore w:val="0"/>
        <w:kinsoku/>
        <w:wordWrap/>
        <w:overflowPunct/>
        <w:topLinePunct w:val="0"/>
        <w:bidi w:val="0"/>
        <w:spacing w:line="560" w:lineRule="exact"/>
        <w:ind w:left="6911"/>
        <w:rPr>
          <w:rFonts w:hint="default" w:ascii="Times New Roman" w:hAnsi="Times New Roman" w:eastAsia="微软雅黑" w:cs="Times New Roman"/>
          <w:color w:val="000000" w:themeColor="text1"/>
          <w:sz w:val="22"/>
          <w:szCs w:val="22"/>
          <w14:textFill>
            <w14:solidFill>
              <w14:schemeClr w14:val="tx1"/>
            </w14:solidFill>
          </w14:textFill>
        </w:rPr>
      </w:pPr>
      <w:r>
        <w:rPr>
          <w:rFonts w:hint="default" w:ascii="Times New Roman" w:hAnsi="Times New Roman" w:eastAsia="微软雅黑" w:cs="Times New Roman"/>
          <w:color w:val="000000" w:themeColor="text1"/>
          <w:spacing w:val="-6"/>
          <w:sz w:val="22"/>
          <w:szCs w:val="22"/>
          <w14:textOutline w14:w="4013" w14:cap="sq" w14:cmpd="sng">
            <w14:solidFill>
              <w14:srgbClr w14:val="000000"/>
            </w14:solidFill>
            <w14:prstDash w14:val="solid"/>
            <w14:bevel/>
          </w14:textOutline>
          <w14:textFill>
            <w14:solidFill>
              <w14:schemeClr w14:val="tx1"/>
            </w14:solidFill>
          </w14:textFill>
        </w:rPr>
        <w:t>单位：万元</w:t>
      </w:r>
    </w:p>
    <w:tbl>
      <w:tblPr>
        <w:tblStyle w:val="34"/>
        <w:tblW w:w="9053" w:type="dxa"/>
        <w:tblInd w:w="-30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73"/>
        <w:gridCol w:w="3334"/>
        <w:gridCol w:w="546"/>
        <w:gridCol w:w="806"/>
        <w:gridCol w:w="944"/>
        <w:gridCol w:w="1004"/>
        <w:gridCol w:w="1446"/>
      </w:tblGrid>
      <w:tr w14:paraId="204D0F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2" w:hRule="atLeast"/>
        </w:trPr>
        <w:tc>
          <w:tcPr>
            <w:tcW w:w="973" w:type="dxa"/>
            <w:textDirection w:val="tbRlV"/>
            <w:vAlign w:val="top"/>
          </w:tcPr>
          <w:p w14:paraId="3F38D4EC">
            <w:pPr>
              <w:pageBreakBefore w:val="0"/>
              <w:kinsoku/>
              <w:wordWrap/>
              <w:overflowPunct/>
              <w:topLinePunct w:val="0"/>
              <w:bidi w:val="0"/>
              <w:spacing w:line="560" w:lineRule="exact"/>
              <w:ind w:left="58"/>
              <w:rPr>
                <w:rFonts w:hint="default" w:ascii="Times New Roman" w:hAnsi="Times New Roman" w:eastAsia="黑体" w:cs="Times New Roman"/>
                <w:color w:val="000000" w:themeColor="text1"/>
                <w:sz w:val="22"/>
                <w:szCs w:val="22"/>
                <w14:textFill>
                  <w14:solidFill>
                    <w14:schemeClr w14:val="tx1"/>
                  </w14:solidFill>
                </w14:textFill>
              </w:rPr>
            </w:pPr>
            <w:r>
              <w:rPr>
                <w:rFonts w:hint="default" w:ascii="Times New Roman" w:hAnsi="Times New Roman" w:eastAsia="黑体" w:cs="Times New Roman"/>
                <w:color w:val="000000" w:themeColor="text1"/>
                <w:spacing w:val="34"/>
                <w:sz w:val="22"/>
                <w:szCs w:val="22"/>
                <w14:textFill>
                  <w14:solidFill>
                    <w14:schemeClr w14:val="tx1"/>
                  </w14:solidFill>
                </w14:textFill>
              </w:rPr>
              <w:t>序号</w:t>
            </w:r>
          </w:p>
        </w:tc>
        <w:tc>
          <w:tcPr>
            <w:tcW w:w="3334" w:type="dxa"/>
            <w:vAlign w:val="top"/>
          </w:tcPr>
          <w:p w14:paraId="36E72755">
            <w:pPr>
              <w:pageBreakBefore w:val="0"/>
              <w:kinsoku/>
              <w:wordWrap/>
              <w:overflowPunct/>
              <w:topLinePunct w:val="0"/>
              <w:bidi w:val="0"/>
              <w:spacing w:line="560" w:lineRule="exact"/>
              <w:ind w:left="930"/>
              <w:rPr>
                <w:rFonts w:hint="default" w:ascii="Times New Roman" w:hAnsi="Times New Roman" w:eastAsia="黑体" w:cs="Times New Roman"/>
                <w:color w:val="000000" w:themeColor="text1"/>
                <w:sz w:val="22"/>
                <w:szCs w:val="22"/>
                <w14:textFill>
                  <w14:solidFill>
                    <w14:schemeClr w14:val="tx1"/>
                  </w14:solidFill>
                </w14:textFill>
              </w:rPr>
            </w:pPr>
            <w:r>
              <w:rPr>
                <w:rFonts w:hint="default" w:ascii="Times New Roman" w:hAnsi="Times New Roman" w:eastAsia="黑体" w:cs="Times New Roman"/>
                <w:color w:val="000000" w:themeColor="text1"/>
                <w:spacing w:val="-4"/>
                <w:sz w:val="22"/>
                <w:szCs w:val="22"/>
                <w14:textFill>
                  <w14:solidFill>
                    <w14:schemeClr w14:val="tx1"/>
                  </w14:solidFill>
                </w14:textFill>
              </w:rPr>
              <w:t>项目名称</w:t>
            </w:r>
          </w:p>
        </w:tc>
        <w:tc>
          <w:tcPr>
            <w:tcW w:w="546" w:type="dxa"/>
            <w:vAlign w:val="top"/>
          </w:tcPr>
          <w:p w14:paraId="309E44BE">
            <w:pPr>
              <w:pageBreakBefore w:val="0"/>
              <w:kinsoku/>
              <w:wordWrap/>
              <w:overflowPunct/>
              <w:topLinePunct w:val="0"/>
              <w:bidi w:val="0"/>
              <w:spacing w:line="560" w:lineRule="exact"/>
              <w:ind w:left="158" w:right="142" w:firstLine="105"/>
              <w:rPr>
                <w:rFonts w:hint="default" w:ascii="Times New Roman" w:hAnsi="Times New Roman" w:eastAsia="黑体" w:cs="Times New Roman"/>
                <w:color w:val="000000" w:themeColor="text1"/>
                <w:sz w:val="22"/>
                <w:szCs w:val="22"/>
                <w14:textFill>
                  <w14:solidFill>
                    <w14:schemeClr w14:val="tx1"/>
                  </w14:solidFill>
                </w14:textFill>
              </w:rPr>
            </w:pPr>
            <w:r>
              <w:rPr>
                <w:rFonts w:hint="default" w:ascii="Times New Roman" w:hAnsi="Times New Roman" w:eastAsia="黑体" w:cs="Times New Roman"/>
                <w:color w:val="000000" w:themeColor="text1"/>
                <w:spacing w:val="-7"/>
                <w:sz w:val="22"/>
                <w:szCs w:val="22"/>
                <w14:textFill>
                  <w14:solidFill>
                    <w14:schemeClr w14:val="tx1"/>
                  </w14:solidFill>
                </w14:textFill>
              </w:rPr>
              <w:t>年初预算数</w:t>
            </w:r>
          </w:p>
        </w:tc>
        <w:tc>
          <w:tcPr>
            <w:tcW w:w="806" w:type="dxa"/>
            <w:vAlign w:val="top"/>
          </w:tcPr>
          <w:p w14:paraId="52C8C7F4">
            <w:pPr>
              <w:pageBreakBefore w:val="0"/>
              <w:kinsoku/>
              <w:wordWrap/>
              <w:overflowPunct/>
              <w:topLinePunct w:val="0"/>
              <w:bidi w:val="0"/>
              <w:spacing w:line="560" w:lineRule="exact"/>
              <w:ind w:left="143" w:right="126" w:firstLine="106"/>
              <w:rPr>
                <w:rFonts w:hint="default" w:ascii="Times New Roman" w:hAnsi="Times New Roman" w:eastAsia="黑体" w:cs="Times New Roman"/>
                <w:color w:val="000000" w:themeColor="text1"/>
                <w:sz w:val="22"/>
                <w:szCs w:val="22"/>
                <w14:textFill>
                  <w14:solidFill>
                    <w14:schemeClr w14:val="tx1"/>
                  </w14:solidFill>
                </w14:textFill>
              </w:rPr>
            </w:pPr>
            <w:r>
              <w:rPr>
                <w:rFonts w:hint="default" w:ascii="Times New Roman" w:hAnsi="Times New Roman" w:eastAsia="黑体" w:cs="Times New Roman"/>
                <w:color w:val="000000" w:themeColor="text1"/>
                <w:spacing w:val="-7"/>
                <w:sz w:val="22"/>
                <w:szCs w:val="22"/>
                <w14:textFill>
                  <w14:solidFill>
                    <w14:schemeClr w14:val="tx1"/>
                  </w14:solidFill>
                </w14:textFill>
              </w:rPr>
              <w:t>调整预算数</w:t>
            </w:r>
          </w:p>
        </w:tc>
        <w:tc>
          <w:tcPr>
            <w:tcW w:w="944" w:type="dxa"/>
            <w:vAlign w:val="top"/>
          </w:tcPr>
          <w:p w14:paraId="5E305E3C">
            <w:pPr>
              <w:pageBreakBefore w:val="0"/>
              <w:kinsoku/>
              <w:wordWrap/>
              <w:overflowPunct/>
              <w:topLinePunct w:val="0"/>
              <w:bidi w:val="0"/>
              <w:spacing w:line="560" w:lineRule="exact"/>
              <w:ind w:left="153"/>
              <w:rPr>
                <w:rFonts w:hint="default" w:ascii="Times New Roman" w:hAnsi="Times New Roman" w:eastAsia="黑体" w:cs="Times New Roman"/>
                <w:color w:val="000000" w:themeColor="text1"/>
                <w:sz w:val="22"/>
                <w:szCs w:val="22"/>
                <w14:textFill>
                  <w14:solidFill>
                    <w14:schemeClr w14:val="tx1"/>
                  </w14:solidFill>
                </w14:textFill>
              </w:rPr>
            </w:pPr>
            <w:r>
              <w:rPr>
                <w:rFonts w:hint="default" w:ascii="Times New Roman" w:hAnsi="Times New Roman" w:eastAsia="黑体" w:cs="Times New Roman"/>
                <w:color w:val="000000" w:themeColor="text1"/>
                <w:spacing w:val="-4"/>
                <w:sz w:val="22"/>
                <w:szCs w:val="22"/>
                <w14:textFill>
                  <w14:solidFill>
                    <w14:schemeClr w14:val="tx1"/>
                  </w14:solidFill>
                </w14:textFill>
              </w:rPr>
              <w:t>决算数</w:t>
            </w:r>
          </w:p>
        </w:tc>
        <w:tc>
          <w:tcPr>
            <w:tcW w:w="1004" w:type="dxa"/>
            <w:vAlign w:val="top"/>
          </w:tcPr>
          <w:p w14:paraId="03B78E49">
            <w:pPr>
              <w:pageBreakBefore w:val="0"/>
              <w:kinsoku/>
              <w:wordWrap/>
              <w:overflowPunct/>
              <w:topLinePunct w:val="0"/>
              <w:bidi w:val="0"/>
              <w:spacing w:line="560" w:lineRule="exact"/>
              <w:ind w:left="185" w:right="168" w:firstLine="112"/>
              <w:rPr>
                <w:rFonts w:hint="default" w:ascii="Times New Roman" w:hAnsi="Times New Roman" w:eastAsia="黑体" w:cs="Times New Roman"/>
                <w:color w:val="000000" w:themeColor="text1"/>
                <w:sz w:val="22"/>
                <w:szCs w:val="22"/>
                <w14:textFill>
                  <w14:solidFill>
                    <w14:schemeClr w14:val="tx1"/>
                  </w14:solidFill>
                </w14:textFill>
              </w:rPr>
            </w:pPr>
            <w:r>
              <w:rPr>
                <w:rFonts w:hint="default" w:ascii="Times New Roman" w:hAnsi="Times New Roman" w:eastAsia="黑体" w:cs="Times New Roman"/>
                <w:color w:val="000000" w:themeColor="text1"/>
                <w:spacing w:val="-8"/>
                <w:sz w:val="22"/>
                <w:szCs w:val="22"/>
                <w14:textFill>
                  <w14:solidFill>
                    <w14:schemeClr w14:val="tx1"/>
                  </w14:solidFill>
                </w14:textFill>
              </w:rPr>
              <w:t>预算</w:t>
            </w:r>
            <w:r>
              <w:rPr>
                <w:rFonts w:hint="default" w:ascii="Times New Roman" w:hAnsi="Times New Roman" w:eastAsia="黑体" w:cs="Times New Roman"/>
                <w:color w:val="000000" w:themeColor="text1"/>
                <w:spacing w:val="-5"/>
                <w:sz w:val="22"/>
                <w:szCs w:val="22"/>
                <w14:textFill>
                  <w14:solidFill>
                    <w14:schemeClr w14:val="tx1"/>
                  </w14:solidFill>
                </w14:textFill>
              </w:rPr>
              <w:t>执行率</w:t>
            </w:r>
          </w:p>
        </w:tc>
        <w:tc>
          <w:tcPr>
            <w:tcW w:w="1446" w:type="dxa"/>
            <w:vAlign w:val="top"/>
          </w:tcPr>
          <w:p w14:paraId="7350FD15">
            <w:pPr>
              <w:pageBreakBefore w:val="0"/>
              <w:kinsoku/>
              <w:wordWrap/>
              <w:overflowPunct/>
              <w:topLinePunct w:val="0"/>
              <w:bidi w:val="0"/>
              <w:spacing w:line="560" w:lineRule="exact"/>
              <w:ind w:left="406"/>
              <w:rPr>
                <w:rFonts w:hint="default" w:ascii="Times New Roman" w:hAnsi="Times New Roman" w:eastAsia="黑体" w:cs="Times New Roman"/>
                <w:color w:val="000000" w:themeColor="text1"/>
                <w:sz w:val="22"/>
                <w:szCs w:val="22"/>
                <w14:textFill>
                  <w14:solidFill>
                    <w14:schemeClr w14:val="tx1"/>
                  </w14:solidFill>
                </w14:textFill>
              </w:rPr>
            </w:pPr>
            <w:r>
              <w:rPr>
                <w:rFonts w:hint="default" w:ascii="Times New Roman" w:hAnsi="Times New Roman" w:eastAsia="黑体" w:cs="Times New Roman"/>
                <w:color w:val="000000" w:themeColor="text1"/>
                <w:spacing w:val="-4"/>
                <w:sz w:val="22"/>
                <w:szCs w:val="22"/>
                <w14:textFill>
                  <w14:solidFill>
                    <w14:schemeClr w14:val="tx1"/>
                  </w14:solidFill>
                </w14:textFill>
              </w:rPr>
              <w:t>备注</w:t>
            </w:r>
          </w:p>
        </w:tc>
      </w:tr>
      <w:tr w14:paraId="6B4644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7" w:hRule="atLeast"/>
        </w:trPr>
        <w:tc>
          <w:tcPr>
            <w:tcW w:w="973" w:type="dxa"/>
            <w:vAlign w:val="top"/>
          </w:tcPr>
          <w:p w14:paraId="29F8852A">
            <w:pPr>
              <w:pageBreakBefore w:val="0"/>
              <w:kinsoku/>
              <w:wordWrap/>
              <w:overflowPunct/>
              <w:topLinePunct w:val="0"/>
              <w:bidi w:val="0"/>
              <w:spacing w:line="560" w:lineRule="exact"/>
              <w:ind w:left="213"/>
              <w:rPr>
                <w:rFonts w:hint="default" w:ascii="Times New Roman" w:hAnsi="Times New Roman" w:eastAsia="宋体" w:cs="Times New Roman"/>
                <w:color w:val="000000" w:themeColor="text1"/>
                <w:sz w:val="22"/>
                <w:szCs w:val="22"/>
                <w:lang w:val="en-US" w:eastAsia="zh-CN"/>
                <w14:textFill>
                  <w14:solidFill>
                    <w14:schemeClr w14:val="tx1"/>
                  </w14:solidFill>
                </w14:textFill>
              </w:rPr>
            </w:pPr>
            <w:r>
              <w:rPr>
                <w:rFonts w:hint="default" w:ascii="Times New Roman" w:hAnsi="Times New Roman" w:eastAsia="宋体" w:cs="Times New Roman"/>
                <w:color w:val="000000" w:themeColor="text1"/>
                <w:sz w:val="22"/>
                <w:szCs w:val="22"/>
                <w:lang w:val="en-US" w:eastAsia="zh-CN"/>
                <w14:textFill>
                  <w14:solidFill>
                    <w14:schemeClr w14:val="tx1"/>
                  </w14:solidFill>
                </w14:textFill>
              </w:rPr>
              <w:t>1</w:t>
            </w:r>
          </w:p>
        </w:tc>
        <w:tc>
          <w:tcPr>
            <w:tcW w:w="3334" w:type="dxa"/>
            <w:vAlign w:val="top"/>
          </w:tcPr>
          <w:p w14:paraId="0E791703">
            <w:pPr>
              <w:pageBreakBefore w:val="0"/>
              <w:kinsoku/>
              <w:wordWrap/>
              <w:overflowPunct/>
              <w:topLinePunct w:val="0"/>
              <w:bidi w:val="0"/>
              <w:spacing w:line="560" w:lineRule="exact"/>
              <w:ind w:left="113" w:right="445" w:firstLine="7"/>
              <w:rPr>
                <w:rFonts w:hint="default" w:ascii="Times New Roman" w:hAnsi="Times New Roman" w:eastAsia="微软雅黑" w:cs="Times New Roman"/>
                <w:color w:val="000000" w:themeColor="text1"/>
                <w:spacing w:val="-6"/>
                <w:sz w:val="22"/>
                <w:szCs w:val="22"/>
                <w:lang w:val="en-US" w:eastAsia="zh-CN"/>
                <w14:textFill>
                  <w14:solidFill>
                    <w14:schemeClr w14:val="tx1"/>
                  </w14:solidFill>
                </w14:textFill>
              </w:rPr>
            </w:pPr>
            <w:r>
              <w:rPr>
                <w:rFonts w:hint="default" w:ascii="Times New Roman" w:hAnsi="Times New Roman" w:eastAsia="微软雅黑" w:cs="Times New Roman"/>
                <w:color w:val="000000" w:themeColor="text1"/>
                <w:spacing w:val="-6"/>
                <w:sz w:val="22"/>
                <w:szCs w:val="22"/>
                <w:lang w:val="en-US" w:eastAsia="zh-CN"/>
                <w14:textFill>
                  <w14:solidFill>
                    <w14:schemeClr w14:val="tx1"/>
                  </w14:solidFill>
                </w14:textFill>
              </w:rPr>
              <w:t>党政内网委托业务费及网络改造费</w:t>
            </w:r>
          </w:p>
        </w:tc>
        <w:tc>
          <w:tcPr>
            <w:tcW w:w="546" w:type="dxa"/>
            <w:vAlign w:val="top"/>
          </w:tcPr>
          <w:p w14:paraId="15D75693">
            <w:pPr>
              <w:pageBreakBefore w:val="0"/>
              <w:kinsoku/>
              <w:wordWrap/>
              <w:overflowPunct/>
              <w:topLinePunct w:val="0"/>
              <w:bidi w:val="0"/>
              <w:spacing w:line="560" w:lineRule="exact"/>
              <w:ind w:left="117"/>
              <w:rPr>
                <w:rFonts w:hint="default" w:ascii="Times New Roman" w:hAnsi="Times New Roman" w:eastAsia="宋体" w:cs="Times New Roman"/>
                <w:color w:val="000000" w:themeColor="text1"/>
                <w:spacing w:val="-5"/>
                <w:sz w:val="22"/>
                <w:szCs w:val="22"/>
                <w:lang w:val="en-US" w:eastAsia="zh-CN"/>
                <w14:textFill>
                  <w14:solidFill>
                    <w14:schemeClr w14:val="tx1"/>
                  </w14:solidFill>
                </w14:textFill>
              </w:rPr>
            </w:pPr>
            <w:r>
              <w:rPr>
                <w:rFonts w:hint="default" w:ascii="Times New Roman" w:hAnsi="Times New Roman" w:eastAsia="宋体" w:cs="Times New Roman"/>
                <w:color w:val="000000" w:themeColor="text1"/>
                <w:spacing w:val="-5"/>
                <w:sz w:val="22"/>
                <w:szCs w:val="22"/>
                <w:lang w:val="en-US" w:eastAsia="zh-CN"/>
                <w14:textFill>
                  <w14:solidFill>
                    <w14:schemeClr w14:val="tx1"/>
                  </w14:solidFill>
                </w14:textFill>
              </w:rPr>
              <w:t>60.3</w:t>
            </w:r>
          </w:p>
        </w:tc>
        <w:tc>
          <w:tcPr>
            <w:tcW w:w="806" w:type="dxa"/>
            <w:vAlign w:val="top"/>
          </w:tcPr>
          <w:p w14:paraId="381B4F61">
            <w:pPr>
              <w:pageBreakBefore w:val="0"/>
              <w:kinsoku/>
              <w:wordWrap/>
              <w:overflowPunct/>
              <w:topLinePunct w:val="0"/>
              <w:bidi w:val="0"/>
              <w:spacing w:line="560" w:lineRule="exact"/>
              <w:ind w:left="130"/>
              <w:rPr>
                <w:rFonts w:hint="default" w:ascii="Times New Roman" w:hAnsi="Times New Roman" w:eastAsia="Times New Roman" w:cs="Times New Roman"/>
                <w:color w:val="000000" w:themeColor="text1"/>
                <w:spacing w:val="-8"/>
                <w:sz w:val="22"/>
                <w:szCs w:val="22"/>
                <w14:textFill>
                  <w14:solidFill>
                    <w14:schemeClr w14:val="tx1"/>
                  </w14:solidFill>
                </w14:textFill>
              </w:rPr>
            </w:pPr>
          </w:p>
        </w:tc>
        <w:tc>
          <w:tcPr>
            <w:tcW w:w="944" w:type="dxa"/>
            <w:vAlign w:val="top"/>
          </w:tcPr>
          <w:p w14:paraId="2B9D5028">
            <w:pPr>
              <w:pageBreakBefore w:val="0"/>
              <w:kinsoku/>
              <w:wordWrap/>
              <w:overflowPunct/>
              <w:topLinePunct w:val="0"/>
              <w:bidi w:val="0"/>
              <w:spacing w:line="560" w:lineRule="exact"/>
              <w:ind w:left="132"/>
              <w:rPr>
                <w:rFonts w:hint="default" w:ascii="Times New Roman" w:hAnsi="Times New Roman" w:eastAsia="宋体" w:cs="Times New Roman"/>
                <w:color w:val="000000" w:themeColor="text1"/>
                <w:spacing w:val="-6"/>
                <w:sz w:val="22"/>
                <w:szCs w:val="22"/>
                <w:lang w:val="en-US" w:eastAsia="zh-CN"/>
                <w14:textFill>
                  <w14:solidFill>
                    <w14:schemeClr w14:val="tx1"/>
                  </w14:solidFill>
                </w14:textFill>
              </w:rPr>
            </w:pPr>
            <w:r>
              <w:rPr>
                <w:rFonts w:hint="default" w:ascii="Times New Roman" w:hAnsi="Times New Roman" w:eastAsia="宋体" w:cs="Times New Roman"/>
                <w:color w:val="000000" w:themeColor="text1"/>
                <w:spacing w:val="-6"/>
                <w:sz w:val="22"/>
                <w:szCs w:val="22"/>
                <w:lang w:val="en-US" w:eastAsia="zh-CN"/>
                <w14:textFill>
                  <w14:solidFill>
                    <w14:schemeClr w14:val="tx1"/>
                  </w14:solidFill>
                </w14:textFill>
              </w:rPr>
              <w:t>60.3</w:t>
            </w:r>
          </w:p>
        </w:tc>
        <w:tc>
          <w:tcPr>
            <w:tcW w:w="1004" w:type="dxa"/>
            <w:vAlign w:val="top"/>
          </w:tcPr>
          <w:p w14:paraId="228E0BBC">
            <w:pPr>
              <w:pageBreakBefore w:val="0"/>
              <w:kinsoku/>
              <w:wordWrap/>
              <w:overflowPunct/>
              <w:topLinePunct w:val="0"/>
              <w:bidi w:val="0"/>
              <w:spacing w:line="560" w:lineRule="exact"/>
              <w:ind w:left="114"/>
              <w:rPr>
                <w:rFonts w:hint="default" w:ascii="Times New Roman" w:hAnsi="Times New Roman" w:eastAsia="Times New Roman" w:cs="Times New Roman"/>
                <w:color w:val="000000" w:themeColor="text1"/>
                <w:spacing w:val="-3"/>
                <w:sz w:val="22"/>
                <w:szCs w:val="22"/>
                <w14:textFill>
                  <w14:solidFill>
                    <w14:schemeClr w14:val="tx1"/>
                  </w14:solidFill>
                </w14:textFill>
              </w:rPr>
            </w:pPr>
            <w:r>
              <w:rPr>
                <w:rFonts w:hint="default" w:ascii="Times New Roman" w:hAnsi="Times New Roman" w:eastAsia="宋体" w:cs="Times New Roman"/>
                <w:color w:val="000000" w:themeColor="text1"/>
                <w:spacing w:val="-3"/>
                <w:sz w:val="22"/>
                <w:szCs w:val="22"/>
                <w:lang w:val="en-US" w:eastAsia="zh-CN"/>
                <w14:textFill>
                  <w14:solidFill>
                    <w14:schemeClr w14:val="tx1"/>
                  </w14:solidFill>
                </w14:textFill>
              </w:rPr>
              <w:t>100</w:t>
            </w:r>
            <w:r>
              <w:rPr>
                <w:rFonts w:hint="default" w:ascii="Times New Roman" w:hAnsi="Times New Roman" w:eastAsia="Times New Roman" w:cs="Times New Roman"/>
                <w:color w:val="000000" w:themeColor="text1"/>
                <w:spacing w:val="-3"/>
                <w:sz w:val="22"/>
                <w:szCs w:val="22"/>
                <w14:textFill>
                  <w14:solidFill>
                    <w14:schemeClr w14:val="tx1"/>
                  </w14:solidFill>
                </w14:textFill>
              </w:rPr>
              <w:t>%</w:t>
            </w:r>
          </w:p>
        </w:tc>
        <w:tc>
          <w:tcPr>
            <w:tcW w:w="1446" w:type="dxa"/>
            <w:vAlign w:val="top"/>
          </w:tcPr>
          <w:p w14:paraId="77F657D6">
            <w:pPr>
              <w:pageBreakBefore w:val="0"/>
              <w:kinsoku/>
              <w:wordWrap/>
              <w:overflowPunct/>
              <w:topLinePunct w:val="0"/>
              <w:bidi w:val="0"/>
              <w:spacing w:line="560" w:lineRule="exact"/>
              <w:rPr>
                <w:rFonts w:hint="default" w:ascii="Times New Roman" w:hAnsi="Times New Roman" w:cs="Times New Roman"/>
                <w:color w:val="000000" w:themeColor="text1"/>
                <w:sz w:val="21"/>
                <w14:textFill>
                  <w14:solidFill>
                    <w14:schemeClr w14:val="tx1"/>
                  </w14:solidFill>
                </w14:textFill>
              </w:rPr>
            </w:pPr>
          </w:p>
        </w:tc>
      </w:tr>
      <w:tr w14:paraId="0AA185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7" w:hRule="atLeast"/>
        </w:trPr>
        <w:tc>
          <w:tcPr>
            <w:tcW w:w="973" w:type="dxa"/>
            <w:vAlign w:val="top"/>
          </w:tcPr>
          <w:p w14:paraId="3A2EBBB7">
            <w:pPr>
              <w:pageBreakBefore w:val="0"/>
              <w:kinsoku/>
              <w:wordWrap/>
              <w:overflowPunct/>
              <w:topLinePunct w:val="0"/>
              <w:bidi w:val="0"/>
              <w:spacing w:line="560" w:lineRule="exact"/>
              <w:ind w:left="213"/>
              <w:rPr>
                <w:rFonts w:hint="default" w:ascii="Times New Roman" w:hAnsi="Times New Roman" w:eastAsia="宋体" w:cs="Times New Roman"/>
                <w:color w:val="000000" w:themeColor="text1"/>
                <w:sz w:val="22"/>
                <w:szCs w:val="22"/>
                <w:lang w:val="en-US" w:eastAsia="zh-CN"/>
                <w14:textFill>
                  <w14:solidFill>
                    <w14:schemeClr w14:val="tx1"/>
                  </w14:solidFill>
                </w14:textFill>
              </w:rPr>
            </w:pPr>
            <w:r>
              <w:rPr>
                <w:rFonts w:hint="default" w:ascii="Times New Roman" w:hAnsi="Times New Roman" w:eastAsia="宋体" w:cs="Times New Roman"/>
                <w:color w:val="000000" w:themeColor="text1"/>
                <w:sz w:val="22"/>
                <w:szCs w:val="22"/>
                <w:lang w:val="en-US" w:eastAsia="zh-CN"/>
                <w14:textFill>
                  <w14:solidFill>
                    <w14:schemeClr w14:val="tx1"/>
                  </w14:solidFill>
                </w14:textFill>
              </w:rPr>
              <w:t>2</w:t>
            </w:r>
          </w:p>
        </w:tc>
        <w:tc>
          <w:tcPr>
            <w:tcW w:w="3334" w:type="dxa"/>
            <w:vAlign w:val="top"/>
          </w:tcPr>
          <w:p w14:paraId="7A368A81">
            <w:pPr>
              <w:pageBreakBefore w:val="0"/>
              <w:kinsoku/>
              <w:wordWrap/>
              <w:overflowPunct/>
              <w:topLinePunct w:val="0"/>
              <w:bidi w:val="0"/>
              <w:spacing w:line="560" w:lineRule="exact"/>
              <w:ind w:left="113" w:right="445" w:firstLine="7"/>
              <w:rPr>
                <w:rFonts w:hint="default" w:ascii="Times New Roman" w:hAnsi="Times New Roman" w:eastAsia="微软雅黑" w:cs="Times New Roman"/>
                <w:color w:val="000000" w:themeColor="text1"/>
                <w:spacing w:val="-6"/>
                <w:sz w:val="22"/>
                <w:szCs w:val="22"/>
                <w:lang w:val="en-US" w:eastAsia="zh-CN"/>
                <w14:textFill>
                  <w14:solidFill>
                    <w14:schemeClr w14:val="tx1"/>
                  </w14:solidFill>
                </w14:textFill>
              </w:rPr>
            </w:pPr>
            <w:r>
              <w:rPr>
                <w:rFonts w:hint="default" w:ascii="Times New Roman" w:hAnsi="Times New Roman" w:eastAsia="微软雅黑" w:cs="Times New Roman"/>
                <w:color w:val="000000" w:themeColor="text1"/>
                <w:spacing w:val="-6"/>
                <w:sz w:val="22"/>
                <w:szCs w:val="22"/>
                <w:lang w:val="en-US" w:eastAsia="zh-CN"/>
                <w14:textFill>
                  <w14:solidFill>
                    <w14:schemeClr w14:val="tx1"/>
                  </w14:solidFill>
                </w14:textFill>
              </w:rPr>
              <w:t>慰问经费</w:t>
            </w:r>
          </w:p>
        </w:tc>
        <w:tc>
          <w:tcPr>
            <w:tcW w:w="546" w:type="dxa"/>
            <w:vAlign w:val="top"/>
          </w:tcPr>
          <w:p w14:paraId="486A4B90">
            <w:pPr>
              <w:pageBreakBefore w:val="0"/>
              <w:kinsoku/>
              <w:wordWrap/>
              <w:overflowPunct/>
              <w:topLinePunct w:val="0"/>
              <w:bidi w:val="0"/>
              <w:spacing w:line="560" w:lineRule="exact"/>
              <w:ind w:left="117"/>
              <w:rPr>
                <w:rFonts w:hint="default" w:ascii="Times New Roman" w:hAnsi="Times New Roman" w:eastAsia="宋体" w:cs="Times New Roman"/>
                <w:color w:val="000000" w:themeColor="text1"/>
                <w:spacing w:val="-5"/>
                <w:sz w:val="22"/>
                <w:szCs w:val="22"/>
                <w:lang w:val="en-US" w:eastAsia="zh-CN"/>
                <w14:textFill>
                  <w14:solidFill>
                    <w14:schemeClr w14:val="tx1"/>
                  </w14:solidFill>
                </w14:textFill>
              </w:rPr>
            </w:pPr>
            <w:r>
              <w:rPr>
                <w:rFonts w:hint="default" w:ascii="Times New Roman" w:hAnsi="Times New Roman" w:eastAsia="宋体" w:cs="Times New Roman"/>
                <w:color w:val="000000" w:themeColor="text1"/>
                <w:spacing w:val="-5"/>
                <w:sz w:val="22"/>
                <w:szCs w:val="22"/>
                <w:lang w:val="en-US" w:eastAsia="zh-CN"/>
                <w14:textFill>
                  <w14:solidFill>
                    <w14:schemeClr w14:val="tx1"/>
                  </w14:solidFill>
                </w14:textFill>
              </w:rPr>
              <w:t>49.6</w:t>
            </w:r>
          </w:p>
        </w:tc>
        <w:tc>
          <w:tcPr>
            <w:tcW w:w="806" w:type="dxa"/>
            <w:vAlign w:val="top"/>
          </w:tcPr>
          <w:p w14:paraId="66C2C22B">
            <w:pPr>
              <w:pageBreakBefore w:val="0"/>
              <w:kinsoku/>
              <w:wordWrap/>
              <w:overflowPunct/>
              <w:topLinePunct w:val="0"/>
              <w:bidi w:val="0"/>
              <w:spacing w:line="560" w:lineRule="exact"/>
              <w:ind w:left="130"/>
              <w:rPr>
                <w:rFonts w:hint="default" w:ascii="Times New Roman" w:hAnsi="Times New Roman" w:eastAsia="Times New Roman" w:cs="Times New Roman"/>
                <w:color w:val="000000" w:themeColor="text1"/>
                <w:spacing w:val="-8"/>
                <w:sz w:val="22"/>
                <w:szCs w:val="22"/>
                <w14:textFill>
                  <w14:solidFill>
                    <w14:schemeClr w14:val="tx1"/>
                  </w14:solidFill>
                </w14:textFill>
              </w:rPr>
            </w:pPr>
          </w:p>
        </w:tc>
        <w:tc>
          <w:tcPr>
            <w:tcW w:w="944" w:type="dxa"/>
            <w:vAlign w:val="top"/>
          </w:tcPr>
          <w:p w14:paraId="2C8843F0">
            <w:pPr>
              <w:pageBreakBefore w:val="0"/>
              <w:kinsoku/>
              <w:wordWrap/>
              <w:overflowPunct/>
              <w:topLinePunct w:val="0"/>
              <w:bidi w:val="0"/>
              <w:spacing w:line="560" w:lineRule="exact"/>
              <w:ind w:left="132"/>
              <w:rPr>
                <w:rFonts w:hint="default" w:ascii="Times New Roman" w:hAnsi="Times New Roman" w:eastAsia="宋体" w:cs="Times New Roman"/>
                <w:color w:val="000000" w:themeColor="text1"/>
                <w:spacing w:val="-6"/>
                <w:sz w:val="22"/>
                <w:szCs w:val="22"/>
                <w:lang w:val="en-US" w:eastAsia="zh-CN"/>
                <w14:textFill>
                  <w14:solidFill>
                    <w14:schemeClr w14:val="tx1"/>
                  </w14:solidFill>
                </w14:textFill>
              </w:rPr>
            </w:pPr>
            <w:r>
              <w:rPr>
                <w:rFonts w:hint="default" w:ascii="Times New Roman" w:hAnsi="Times New Roman" w:eastAsia="宋体" w:cs="Times New Roman"/>
                <w:color w:val="000000" w:themeColor="text1"/>
                <w:spacing w:val="-6"/>
                <w:sz w:val="22"/>
                <w:szCs w:val="22"/>
                <w:lang w:val="en-US" w:eastAsia="zh-CN"/>
                <w14:textFill>
                  <w14:solidFill>
                    <w14:schemeClr w14:val="tx1"/>
                  </w14:solidFill>
                </w14:textFill>
              </w:rPr>
              <w:t>49.6</w:t>
            </w:r>
          </w:p>
        </w:tc>
        <w:tc>
          <w:tcPr>
            <w:tcW w:w="1004" w:type="dxa"/>
            <w:vAlign w:val="top"/>
          </w:tcPr>
          <w:p w14:paraId="78C8BB5F">
            <w:pPr>
              <w:pageBreakBefore w:val="0"/>
              <w:kinsoku/>
              <w:wordWrap/>
              <w:overflowPunct/>
              <w:topLinePunct w:val="0"/>
              <w:bidi w:val="0"/>
              <w:spacing w:line="560" w:lineRule="exact"/>
              <w:rPr>
                <w:rFonts w:hint="default" w:ascii="Times New Roman" w:hAnsi="Times New Roman" w:eastAsia="Times New Roman" w:cs="Times New Roman"/>
                <w:color w:val="000000" w:themeColor="text1"/>
                <w:spacing w:val="-3"/>
                <w:sz w:val="22"/>
                <w:szCs w:val="22"/>
                <w14:textFill>
                  <w14:solidFill>
                    <w14:schemeClr w14:val="tx1"/>
                  </w14:solidFill>
                </w14:textFill>
              </w:rPr>
            </w:pPr>
            <w:r>
              <w:rPr>
                <w:rFonts w:hint="default" w:ascii="Times New Roman" w:hAnsi="Times New Roman" w:eastAsia="宋体" w:cs="Times New Roman"/>
                <w:color w:val="000000" w:themeColor="text1"/>
                <w:spacing w:val="-3"/>
                <w:sz w:val="22"/>
                <w:szCs w:val="22"/>
                <w:lang w:val="en-US" w:eastAsia="zh-CN"/>
                <w14:textFill>
                  <w14:solidFill>
                    <w14:schemeClr w14:val="tx1"/>
                  </w14:solidFill>
                </w14:textFill>
              </w:rPr>
              <w:t>100</w:t>
            </w:r>
            <w:r>
              <w:rPr>
                <w:rFonts w:hint="default" w:ascii="Times New Roman" w:hAnsi="Times New Roman" w:eastAsia="Times New Roman" w:cs="Times New Roman"/>
                <w:color w:val="000000" w:themeColor="text1"/>
                <w:spacing w:val="-3"/>
                <w:sz w:val="22"/>
                <w:szCs w:val="22"/>
                <w14:textFill>
                  <w14:solidFill>
                    <w14:schemeClr w14:val="tx1"/>
                  </w14:solidFill>
                </w14:textFill>
              </w:rPr>
              <w:t>%</w:t>
            </w:r>
          </w:p>
        </w:tc>
        <w:tc>
          <w:tcPr>
            <w:tcW w:w="1446" w:type="dxa"/>
            <w:vAlign w:val="top"/>
          </w:tcPr>
          <w:p w14:paraId="0ECFA583">
            <w:pPr>
              <w:pageBreakBefore w:val="0"/>
              <w:kinsoku/>
              <w:wordWrap/>
              <w:overflowPunct/>
              <w:topLinePunct w:val="0"/>
              <w:bidi w:val="0"/>
              <w:spacing w:line="560" w:lineRule="exact"/>
              <w:rPr>
                <w:rFonts w:hint="default" w:ascii="Times New Roman" w:hAnsi="Times New Roman" w:cs="Times New Roman"/>
                <w:color w:val="000000" w:themeColor="text1"/>
                <w:sz w:val="21"/>
                <w14:textFill>
                  <w14:solidFill>
                    <w14:schemeClr w14:val="tx1"/>
                  </w14:solidFill>
                </w14:textFill>
              </w:rPr>
            </w:pPr>
          </w:p>
        </w:tc>
      </w:tr>
      <w:tr w14:paraId="5960E4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7" w:hRule="atLeast"/>
        </w:trPr>
        <w:tc>
          <w:tcPr>
            <w:tcW w:w="973" w:type="dxa"/>
            <w:vAlign w:val="top"/>
          </w:tcPr>
          <w:p w14:paraId="18ED5994">
            <w:pPr>
              <w:pageBreakBefore w:val="0"/>
              <w:kinsoku/>
              <w:wordWrap/>
              <w:overflowPunct/>
              <w:topLinePunct w:val="0"/>
              <w:bidi w:val="0"/>
              <w:spacing w:line="560" w:lineRule="exact"/>
              <w:ind w:left="213"/>
              <w:rPr>
                <w:rFonts w:hint="default" w:ascii="Times New Roman" w:hAnsi="Times New Roman" w:eastAsia="宋体" w:cs="Times New Roman"/>
                <w:color w:val="000000" w:themeColor="text1"/>
                <w:sz w:val="22"/>
                <w:szCs w:val="22"/>
                <w:lang w:val="en-US" w:eastAsia="zh-CN"/>
                <w14:textFill>
                  <w14:solidFill>
                    <w14:schemeClr w14:val="tx1"/>
                  </w14:solidFill>
                </w14:textFill>
              </w:rPr>
            </w:pPr>
            <w:r>
              <w:rPr>
                <w:rFonts w:hint="default" w:ascii="Times New Roman" w:hAnsi="Times New Roman" w:eastAsia="宋体" w:cs="Times New Roman"/>
                <w:color w:val="000000" w:themeColor="text1"/>
                <w:sz w:val="22"/>
                <w:szCs w:val="22"/>
                <w:lang w:val="en-US" w:eastAsia="zh-CN"/>
                <w14:textFill>
                  <w14:solidFill>
                    <w14:schemeClr w14:val="tx1"/>
                  </w14:solidFill>
                </w14:textFill>
              </w:rPr>
              <w:t>3</w:t>
            </w:r>
          </w:p>
        </w:tc>
        <w:tc>
          <w:tcPr>
            <w:tcW w:w="3334" w:type="dxa"/>
            <w:vAlign w:val="top"/>
          </w:tcPr>
          <w:p w14:paraId="16626331">
            <w:pPr>
              <w:pageBreakBefore w:val="0"/>
              <w:kinsoku/>
              <w:wordWrap/>
              <w:overflowPunct/>
              <w:topLinePunct w:val="0"/>
              <w:bidi w:val="0"/>
              <w:spacing w:line="560" w:lineRule="exact"/>
              <w:ind w:left="113" w:right="445" w:firstLine="7"/>
              <w:rPr>
                <w:rFonts w:hint="default" w:ascii="Times New Roman" w:hAnsi="Times New Roman" w:eastAsia="微软雅黑" w:cs="Times New Roman"/>
                <w:color w:val="000000" w:themeColor="text1"/>
                <w:spacing w:val="-6"/>
                <w:sz w:val="22"/>
                <w:szCs w:val="22"/>
                <w:lang w:val="en-US" w:eastAsia="zh-CN"/>
                <w14:textFill>
                  <w14:solidFill>
                    <w14:schemeClr w14:val="tx1"/>
                  </w14:solidFill>
                </w14:textFill>
              </w:rPr>
            </w:pPr>
            <w:r>
              <w:rPr>
                <w:rFonts w:hint="default" w:ascii="Times New Roman" w:hAnsi="Times New Roman" w:eastAsia="微软雅黑" w:cs="Times New Roman"/>
                <w:color w:val="000000" w:themeColor="text1"/>
                <w:spacing w:val="-6"/>
                <w:sz w:val="22"/>
                <w:szCs w:val="22"/>
                <w:lang w:val="en-US" w:eastAsia="zh-CN"/>
                <w14:textFill>
                  <w14:solidFill>
                    <w14:schemeClr w14:val="tx1"/>
                  </w14:solidFill>
                </w14:textFill>
              </w:rPr>
              <w:t>机要应急配套资金及督查工作经费</w:t>
            </w:r>
          </w:p>
        </w:tc>
        <w:tc>
          <w:tcPr>
            <w:tcW w:w="546" w:type="dxa"/>
            <w:vAlign w:val="top"/>
          </w:tcPr>
          <w:p w14:paraId="502D073A">
            <w:pPr>
              <w:pageBreakBefore w:val="0"/>
              <w:kinsoku/>
              <w:wordWrap/>
              <w:overflowPunct/>
              <w:topLinePunct w:val="0"/>
              <w:bidi w:val="0"/>
              <w:spacing w:line="560" w:lineRule="exact"/>
              <w:ind w:left="117"/>
              <w:rPr>
                <w:rFonts w:hint="default" w:ascii="Times New Roman" w:hAnsi="Times New Roman" w:eastAsia="宋体" w:cs="Times New Roman"/>
                <w:color w:val="000000" w:themeColor="text1"/>
                <w:spacing w:val="-5"/>
                <w:sz w:val="22"/>
                <w:szCs w:val="22"/>
                <w:lang w:val="en-US" w:eastAsia="zh-CN"/>
                <w14:textFill>
                  <w14:solidFill>
                    <w14:schemeClr w14:val="tx1"/>
                  </w14:solidFill>
                </w14:textFill>
              </w:rPr>
            </w:pPr>
            <w:r>
              <w:rPr>
                <w:rFonts w:hint="default" w:ascii="Times New Roman" w:hAnsi="Times New Roman" w:eastAsia="宋体" w:cs="Times New Roman"/>
                <w:color w:val="000000" w:themeColor="text1"/>
                <w:spacing w:val="-5"/>
                <w:sz w:val="22"/>
                <w:szCs w:val="22"/>
                <w:lang w:val="en-US" w:eastAsia="zh-CN"/>
                <w14:textFill>
                  <w14:solidFill>
                    <w14:schemeClr w14:val="tx1"/>
                  </w14:solidFill>
                </w14:textFill>
              </w:rPr>
              <w:t>10.4</w:t>
            </w:r>
          </w:p>
        </w:tc>
        <w:tc>
          <w:tcPr>
            <w:tcW w:w="806" w:type="dxa"/>
            <w:vAlign w:val="top"/>
          </w:tcPr>
          <w:p w14:paraId="7DEE5290">
            <w:pPr>
              <w:pageBreakBefore w:val="0"/>
              <w:kinsoku/>
              <w:wordWrap/>
              <w:overflowPunct/>
              <w:topLinePunct w:val="0"/>
              <w:bidi w:val="0"/>
              <w:spacing w:line="560" w:lineRule="exact"/>
              <w:ind w:left="130"/>
              <w:rPr>
                <w:rFonts w:hint="default" w:ascii="Times New Roman" w:hAnsi="Times New Roman" w:eastAsia="Times New Roman" w:cs="Times New Roman"/>
                <w:color w:val="000000" w:themeColor="text1"/>
                <w:spacing w:val="-8"/>
                <w:sz w:val="22"/>
                <w:szCs w:val="22"/>
                <w14:textFill>
                  <w14:solidFill>
                    <w14:schemeClr w14:val="tx1"/>
                  </w14:solidFill>
                </w14:textFill>
              </w:rPr>
            </w:pPr>
          </w:p>
        </w:tc>
        <w:tc>
          <w:tcPr>
            <w:tcW w:w="944" w:type="dxa"/>
            <w:vAlign w:val="top"/>
          </w:tcPr>
          <w:p w14:paraId="02E801AC">
            <w:pPr>
              <w:pageBreakBefore w:val="0"/>
              <w:kinsoku/>
              <w:wordWrap/>
              <w:overflowPunct/>
              <w:topLinePunct w:val="0"/>
              <w:bidi w:val="0"/>
              <w:spacing w:line="560" w:lineRule="exact"/>
              <w:ind w:left="132"/>
              <w:rPr>
                <w:rFonts w:hint="default" w:ascii="Times New Roman" w:hAnsi="Times New Roman" w:eastAsia="宋体" w:cs="Times New Roman"/>
                <w:color w:val="000000" w:themeColor="text1"/>
                <w:spacing w:val="-6"/>
                <w:sz w:val="22"/>
                <w:szCs w:val="22"/>
                <w:lang w:val="en-US" w:eastAsia="zh-CN"/>
                <w14:textFill>
                  <w14:solidFill>
                    <w14:schemeClr w14:val="tx1"/>
                  </w14:solidFill>
                </w14:textFill>
              </w:rPr>
            </w:pPr>
            <w:r>
              <w:rPr>
                <w:rFonts w:hint="default" w:ascii="Times New Roman" w:hAnsi="Times New Roman" w:eastAsia="宋体" w:cs="Times New Roman"/>
                <w:color w:val="000000" w:themeColor="text1"/>
                <w:spacing w:val="-6"/>
                <w:sz w:val="22"/>
                <w:szCs w:val="22"/>
                <w:lang w:val="en-US" w:eastAsia="zh-CN"/>
                <w14:textFill>
                  <w14:solidFill>
                    <w14:schemeClr w14:val="tx1"/>
                  </w14:solidFill>
                </w14:textFill>
              </w:rPr>
              <w:t>10.4</w:t>
            </w:r>
          </w:p>
        </w:tc>
        <w:tc>
          <w:tcPr>
            <w:tcW w:w="1004" w:type="dxa"/>
            <w:vAlign w:val="top"/>
          </w:tcPr>
          <w:p w14:paraId="27CE644F">
            <w:pPr>
              <w:pageBreakBefore w:val="0"/>
              <w:kinsoku/>
              <w:wordWrap/>
              <w:overflowPunct/>
              <w:topLinePunct w:val="0"/>
              <w:bidi w:val="0"/>
              <w:spacing w:line="560" w:lineRule="exact"/>
              <w:rPr>
                <w:rFonts w:hint="default" w:ascii="Times New Roman" w:hAnsi="Times New Roman" w:eastAsia="Times New Roman" w:cs="Times New Roman"/>
                <w:color w:val="000000" w:themeColor="text1"/>
                <w:spacing w:val="-3"/>
                <w:sz w:val="22"/>
                <w:szCs w:val="22"/>
                <w14:textFill>
                  <w14:solidFill>
                    <w14:schemeClr w14:val="tx1"/>
                  </w14:solidFill>
                </w14:textFill>
              </w:rPr>
            </w:pPr>
            <w:r>
              <w:rPr>
                <w:rFonts w:hint="default" w:ascii="Times New Roman" w:hAnsi="Times New Roman" w:eastAsia="宋体" w:cs="Times New Roman"/>
                <w:color w:val="000000" w:themeColor="text1"/>
                <w:spacing w:val="-3"/>
                <w:sz w:val="22"/>
                <w:szCs w:val="22"/>
                <w:lang w:val="en-US" w:eastAsia="zh-CN"/>
                <w14:textFill>
                  <w14:solidFill>
                    <w14:schemeClr w14:val="tx1"/>
                  </w14:solidFill>
                </w14:textFill>
              </w:rPr>
              <w:t>100</w:t>
            </w:r>
            <w:r>
              <w:rPr>
                <w:rFonts w:hint="default" w:ascii="Times New Roman" w:hAnsi="Times New Roman" w:eastAsia="Times New Roman" w:cs="Times New Roman"/>
                <w:color w:val="000000" w:themeColor="text1"/>
                <w:spacing w:val="-3"/>
                <w:sz w:val="22"/>
                <w:szCs w:val="22"/>
                <w14:textFill>
                  <w14:solidFill>
                    <w14:schemeClr w14:val="tx1"/>
                  </w14:solidFill>
                </w14:textFill>
              </w:rPr>
              <w:t>%</w:t>
            </w:r>
          </w:p>
        </w:tc>
        <w:tc>
          <w:tcPr>
            <w:tcW w:w="1446" w:type="dxa"/>
            <w:vAlign w:val="top"/>
          </w:tcPr>
          <w:p w14:paraId="3301AB0C">
            <w:pPr>
              <w:pageBreakBefore w:val="0"/>
              <w:kinsoku/>
              <w:wordWrap/>
              <w:overflowPunct/>
              <w:topLinePunct w:val="0"/>
              <w:bidi w:val="0"/>
              <w:spacing w:line="560" w:lineRule="exact"/>
              <w:rPr>
                <w:rFonts w:hint="default" w:ascii="Times New Roman" w:hAnsi="Times New Roman" w:cs="Times New Roman"/>
                <w:color w:val="000000" w:themeColor="text1"/>
                <w:sz w:val="21"/>
                <w14:textFill>
                  <w14:solidFill>
                    <w14:schemeClr w14:val="tx1"/>
                  </w14:solidFill>
                </w14:textFill>
              </w:rPr>
            </w:pPr>
          </w:p>
        </w:tc>
      </w:tr>
      <w:tr w14:paraId="0EA747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7" w:hRule="atLeast"/>
        </w:trPr>
        <w:tc>
          <w:tcPr>
            <w:tcW w:w="973" w:type="dxa"/>
            <w:vAlign w:val="top"/>
          </w:tcPr>
          <w:p w14:paraId="70232557">
            <w:pPr>
              <w:pageBreakBefore w:val="0"/>
              <w:kinsoku/>
              <w:wordWrap/>
              <w:overflowPunct/>
              <w:topLinePunct w:val="0"/>
              <w:bidi w:val="0"/>
              <w:spacing w:line="560" w:lineRule="exact"/>
              <w:ind w:left="213"/>
              <w:rPr>
                <w:rFonts w:hint="default" w:ascii="Times New Roman" w:hAnsi="Times New Roman" w:eastAsia="宋体" w:cs="Times New Roman"/>
                <w:color w:val="000000" w:themeColor="text1"/>
                <w:sz w:val="22"/>
                <w:szCs w:val="22"/>
                <w:lang w:val="en-US" w:eastAsia="zh-CN"/>
                <w14:textFill>
                  <w14:solidFill>
                    <w14:schemeClr w14:val="tx1"/>
                  </w14:solidFill>
                </w14:textFill>
              </w:rPr>
            </w:pPr>
            <w:r>
              <w:rPr>
                <w:rFonts w:hint="default" w:ascii="Times New Roman" w:hAnsi="Times New Roman" w:eastAsia="宋体" w:cs="Times New Roman"/>
                <w:color w:val="000000" w:themeColor="text1"/>
                <w:sz w:val="22"/>
                <w:szCs w:val="22"/>
                <w:lang w:val="en-US" w:eastAsia="zh-CN"/>
                <w14:textFill>
                  <w14:solidFill>
                    <w14:schemeClr w14:val="tx1"/>
                  </w14:solidFill>
                </w14:textFill>
              </w:rPr>
              <w:t>4</w:t>
            </w:r>
          </w:p>
        </w:tc>
        <w:tc>
          <w:tcPr>
            <w:tcW w:w="3334" w:type="dxa"/>
            <w:vAlign w:val="top"/>
          </w:tcPr>
          <w:p w14:paraId="3FADB149">
            <w:pPr>
              <w:pageBreakBefore w:val="0"/>
              <w:kinsoku/>
              <w:wordWrap/>
              <w:overflowPunct/>
              <w:topLinePunct w:val="0"/>
              <w:bidi w:val="0"/>
              <w:spacing w:line="560" w:lineRule="exact"/>
              <w:ind w:left="113" w:right="445" w:firstLine="7"/>
              <w:rPr>
                <w:rFonts w:hint="default" w:ascii="Times New Roman" w:hAnsi="Times New Roman" w:eastAsia="微软雅黑" w:cs="Times New Roman"/>
                <w:color w:val="000000" w:themeColor="text1"/>
                <w:spacing w:val="-6"/>
                <w:sz w:val="22"/>
                <w:szCs w:val="22"/>
                <w:lang w:val="en-US" w:eastAsia="zh-CN"/>
                <w14:textFill>
                  <w14:solidFill>
                    <w14:schemeClr w14:val="tx1"/>
                  </w14:solidFill>
                </w14:textFill>
              </w:rPr>
            </w:pPr>
            <w:r>
              <w:rPr>
                <w:rFonts w:hint="default" w:ascii="Times New Roman" w:hAnsi="Times New Roman" w:eastAsia="微软雅黑" w:cs="Times New Roman"/>
                <w:color w:val="000000" w:themeColor="text1"/>
                <w:spacing w:val="-6"/>
                <w:sz w:val="22"/>
                <w:szCs w:val="22"/>
                <w:lang w:val="en-US" w:eastAsia="zh-CN"/>
                <w14:textFill>
                  <w14:solidFill>
                    <w14:schemeClr w14:val="tx1"/>
                  </w14:solidFill>
                </w14:textFill>
              </w:rPr>
              <w:t>会议室提升改造</w:t>
            </w:r>
          </w:p>
        </w:tc>
        <w:tc>
          <w:tcPr>
            <w:tcW w:w="546" w:type="dxa"/>
            <w:vAlign w:val="top"/>
          </w:tcPr>
          <w:p w14:paraId="1E72C884">
            <w:pPr>
              <w:pageBreakBefore w:val="0"/>
              <w:kinsoku/>
              <w:wordWrap/>
              <w:overflowPunct/>
              <w:topLinePunct w:val="0"/>
              <w:bidi w:val="0"/>
              <w:spacing w:line="560" w:lineRule="exact"/>
              <w:ind w:left="117"/>
              <w:rPr>
                <w:rFonts w:hint="default" w:ascii="Times New Roman" w:hAnsi="Times New Roman" w:eastAsia="宋体" w:cs="Times New Roman"/>
                <w:color w:val="000000" w:themeColor="text1"/>
                <w:spacing w:val="-5"/>
                <w:sz w:val="22"/>
                <w:szCs w:val="22"/>
                <w:lang w:val="en-US" w:eastAsia="zh-CN"/>
                <w14:textFill>
                  <w14:solidFill>
                    <w14:schemeClr w14:val="tx1"/>
                  </w14:solidFill>
                </w14:textFill>
              </w:rPr>
            </w:pPr>
            <w:r>
              <w:rPr>
                <w:rFonts w:hint="default" w:ascii="Times New Roman" w:hAnsi="Times New Roman" w:eastAsia="宋体" w:cs="Times New Roman"/>
                <w:color w:val="000000" w:themeColor="text1"/>
                <w:spacing w:val="-5"/>
                <w:sz w:val="22"/>
                <w:szCs w:val="22"/>
                <w:lang w:val="en-US" w:eastAsia="zh-CN"/>
                <w14:textFill>
                  <w14:solidFill>
                    <w14:schemeClr w14:val="tx1"/>
                  </w14:solidFill>
                </w14:textFill>
              </w:rPr>
              <w:t>10</w:t>
            </w:r>
          </w:p>
        </w:tc>
        <w:tc>
          <w:tcPr>
            <w:tcW w:w="806" w:type="dxa"/>
            <w:vAlign w:val="top"/>
          </w:tcPr>
          <w:p w14:paraId="5CF7C41F">
            <w:pPr>
              <w:pageBreakBefore w:val="0"/>
              <w:kinsoku/>
              <w:wordWrap/>
              <w:overflowPunct/>
              <w:topLinePunct w:val="0"/>
              <w:bidi w:val="0"/>
              <w:spacing w:line="560" w:lineRule="exact"/>
              <w:ind w:left="130"/>
              <w:rPr>
                <w:rFonts w:hint="default" w:ascii="Times New Roman" w:hAnsi="Times New Roman" w:eastAsia="Times New Roman" w:cs="Times New Roman"/>
                <w:color w:val="000000" w:themeColor="text1"/>
                <w:spacing w:val="-8"/>
                <w:sz w:val="22"/>
                <w:szCs w:val="22"/>
                <w14:textFill>
                  <w14:solidFill>
                    <w14:schemeClr w14:val="tx1"/>
                  </w14:solidFill>
                </w14:textFill>
              </w:rPr>
            </w:pPr>
          </w:p>
        </w:tc>
        <w:tc>
          <w:tcPr>
            <w:tcW w:w="944" w:type="dxa"/>
            <w:vAlign w:val="top"/>
          </w:tcPr>
          <w:p w14:paraId="039C3BB3">
            <w:pPr>
              <w:pageBreakBefore w:val="0"/>
              <w:kinsoku/>
              <w:wordWrap/>
              <w:overflowPunct/>
              <w:topLinePunct w:val="0"/>
              <w:bidi w:val="0"/>
              <w:spacing w:line="560" w:lineRule="exact"/>
              <w:ind w:left="132"/>
              <w:rPr>
                <w:rFonts w:hint="default" w:ascii="Times New Roman" w:hAnsi="Times New Roman" w:eastAsia="宋体" w:cs="Times New Roman"/>
                <w:color w:val="000000" w:themeColor="text1"/>
                <w:spacing w:val="-6"/>
                <w:sz w:val="22"/>
                <w:szCs w:val="22"/>
                <w:lang w:val="en-US" w:eastAsia="zh-CN"/>
                <w14:textFill>
                  <w14:solidFill>
                    <w14:schemeClr w14:val="tx1"/>
                  </w14:solidFill>
                </w14:textFill>
              </w:rPr>
            </w:pPr>
            <w:r>
              <w:rPr>
                <w:rFonts w:hint="default" w:ascii="Times New Roman" w:hAnsi="Times New Roman" w:eastAsia="宋体" w:cs="Times New Roman"/>
                <w:color w:val="000000" w:themeColor="text1"/>
                <w:spacing w:val="-6"/>
                <w:sz w:val="22"/>
                <w:szCs w:val="22"/>
                <w:lang w:val="en-US" w:eastAsia="zh-CN"/>
                <w14:textFill>
                  <w14:solidFill>
                    <w14:schemeClr w14:val="tx1"/>
                  </w14:solidFill>
                </w14:textFill>
              </w:rPr>
              <w:t>10</w:t>
            </w:r>
          </w:p>
        </w:tc>
        <w:tc>
          <w:tcPr>
            <w:tcW w:w="1004" w:type="dxa"/>
            <w:vAlign w:val="top"/>
          </w:tcPr>
          <w:p w14:paraId="6E48E6D2">
            <w:pPr>
              <w:pageBreakBefore w:val="0"/>
              <w:kinsoku/>
              <w:wordWrap/>
              <w:overflowPunct/>
              <w:topLinePunct w:val="0"/>
              <w:bidi w:val="0"/>
              <w:spacing w:line="560" w:lineRule="exact"/>
              <w:ind w:left="114"/>
              <w:rPr>
                <w:rFonts w:hint="default" w:ascii="Times New Roman" w:hAnsi="Times New Roman" w:eastAsia="Times New Roman" w:cs="Times New Roman"/>
                <w:color w:val="000000" w:themeColor="text1"/>
                <w:spacing w:val="-3"/>
                <w:sz w:val="22"/>
                <w:szCs w:val="22"/>
                <w14:textFill>
                  <w14:solidFill>
                    <w14:schemeClr w14:val="tx1"/>
                  </w14:solidFill>
                </w14:textFill>
              </w:rPr>
            </w:pPr>
            <w:r>
              <w:rPr>
                <w:rFonts w:hint="default" w:ascii="Times New Roman" w:hAnsi="Times New Roman" w:eastAsia="宋体" w:cs="Times New Roman"/>
                <w:color w:val="000000" w:themeColor="text1"/>
                <w:spacing w:val="-3"/>
                <w:sz w:val="22"/>
                <w:szCs w:val="22"/>
                <w:lang w:val="en-US" w:eastAsia="zh-CN"/>
                <w14:textFill>
                  <w14:solidFill>
                    <w14:schemeClr w14:val="tx1"/>
                  </w14:solidFill>
                </w14:textFill>
              </w:rPr>
              <w:t>100</w:t>
            </w:r>
            <w:r>
              <w:rPr>
                <w:rFonts w:hint="default" w:ascii="Times New Roman" w:hAnsi="Times New Roman" w:eastAsia="Times New Roman" w:cs="Times New Roman"/>
                <w:color w:val="000000" w:themeColor="text1"/>
                <w:spacing w:val="-3"/>
                <w:sz w:val="22"/>
                <w:szCs w:val="22"/>
                <w14:textFill>
                  <w14:solidFill>
                    <w14:schemeClr w14:val="tx1"/>
                  </w14:solidFill>
                </w14:textFill>
              </w:rPr>
              <w:t>%</w:t>
            </w:r>
          </w:p>
        </w:tc>
        <w:tc>
          <w:tcPr>
            <w:tcW w:w="1446" w:type="dxa"/>
            <w:vAlign w:val="top"/>
          </w:tcPr>
          <w:p w14:paraId="07017E44">
            <w:pPr>
              <w:pageBreakBefore w:val="0"/>
              <w:kinsoku/>
              <w:wordWrap/>
              <w:overflowPunct/>
              <w:topLinePunct w:val="0"/>
              <w:bidi w:val="0"/>
              <w:spacing w:line="560" w:lineRule="exact"/>
              <w:rPr>
                <w:rFonts w:hint="default" w:ascii="Times New Roman" w:hAnsi="Times New Roman" w:cs="Times New Roman"/>
                <w:color w:val="000000" w:themeColor="text1"/>
                <w:sz w:val="21"/>
                <w14:textFill>
                  <w14:solidFill>
                    <w14:schemeClr w14:val="tx1"/>
                  </w14:solidFill>
                </w14:textFill>
              </w:rPr>
            </w:pPr>
          </w:p>
        </w:tc>
      </w:tr>
      <w:tr w14:paraId="19F8BE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7" w:hRule="atLeast"/>
        </w:trPr>
        <w:tc>
          <w:tcPr>
            <w:tcW w:w="973" w:type="dxa"/>
            <w:vAlign w:val="top"/>
          </w:tcPr>
          <w:p w14:paraId="79356D16">
            <w:pPr>
              <w:pageBreakBefore w:val="0"/>
              <w:kinsoku/>
              <w:wordWrap/>
              <w:overflowPunct/>
              <w:topLinePunct w:val="0"/>
              <w:bidi w:val="0"/>
              <w:spacing w:line="560" w:lineRule="exact"/>
              <w:ind w:left="213"/>
              <w:rPr>
                <w:rFonts w:hint="default" w:ascii="Times New Roman" w:hAnsi="Times New Roman" w:eastAsia="宋体" w:cs="Times New Roman"/>
                <w:color w:val="000000" w:themeColor="text1"/>
                <w:sz w:val="22"/>
                <w:szCs w:val="22"/>
                <w:lang w:eastAsia="zh-CN"/>
                <w14:textFill>
                  <w14:solidFill>
                    <w14:schemeClr w14:val="tx1"/>
                  </w14:solidFill>
                </w14:textFill>
              </w:rPr>
            </w:pPr>
            <w:r>
              <w:rPr>
                <w:rFonts w:hint="default" w:ascii="Times New Roman" w:hAnsi="Times New Roman" w:eastAsia="宋体" w:cs="Times New Roman"/>
                <w:color w:val="000000" w:themeColor="text1"/>
                <w:sz w:val="22"/>
                <w:szCs w:val="22"/>
                <w:lang w:val="en-US" w:eastAsia="zh-CN"/>
                <w14:textFill>
                  <w14:solidFill>
                    <w14:schemeClr w14:val="tx1"/>
                  </w14:solidFill>
                </w14:textFill>
              </w:rPr>
              <w:t>5</w:t>
            </w:r>
          </w:p>
        </w:tc>
        <w:tc>
          <w:tcPr>
            <w:tcW w:w="3334" w:type="dxa"/>
            <w:vAlign w:val="top"/>
          </w:tcPr>
          <w:p w14:paraId="27E7486D">
            <w:pPr>
              <w:pageBreakBefore w:val="0"/>
              <w:kinsoku/>
              <w:wordWrap/>
              <w:overflowPunct/>
              <w:topLinePunct w:val="0"/>
              <w:bidi w:val="0"/>
              <w:spacing w:line="560" w:lineRule="exact"/>
              <w:ind w:left="113" w:right="445" w:firstLine="7"/>
              <w:rPr>
                <w:rFonts w:hint="default" w:ascii="Times New Roman" w:hAnsi="Times New Roman" w:eastAsia="微软雅黑" w:cs="Times New Roman"/>
                <w:color w:val="000000" w:themeColor="text1"/>
                <w:sz w:val="22"/>
                <w:szCs w:val="22"/>
                <w:lang w:val="en-US" w:eastAsia="zh-CN"/>
                <w14:textFill>
                  <w14:solidFill>
                    <w14:schemeClr w14:val="tx1"/>
                  </w14:solidFill>
                </w14:textFill>
              </w:rPr>
            </w:pPr>
            <w:r>
              <w:rPr>
                <w:rFonts w:hint="default" w:ascii="Times New Roman" w:hAnsi="Times New Roman" w:eastAsia="微软雅黑" w:cs="Times New Roman"/>
                <w:color w:val="000000" w:themeColor="text1"/>
                <w:spacing w:val="-6"/>
                <w:sz w:val="22"/>
                <w:szCs w:val="22"/>
                <w:lang w:val="en-US" w:eastAsia="zh-CN"/>
                <w14:textFill>
                  <w14:solidFill>
                    <w14:schemeClr w14:val="tx1"/>
                  </w14:solidFill>
                </w14:textFill>
              </w:rPr>
              <w:t>县委维稳保障经费</w:t>
            </w:r>
          </w:p>
        </w:tc>
        <w:tc>
          <w:tcPr>
            <w:tcW w:w="546" w:type="dxa"/>
            <w:vAlign w:val="top"/>
          </w:tcPr>
          <w:p w14:paraId="48DB323B">
            <w:pPr>
              <w:pageBreakBefore w:val="0"/>
              <w:kinsoku/>
              <w:wordWrap/>
              <w:overflowPunct/>
              <w:topLinePunct w:val="0"/>
              <w:bidi w:val="0"/>
              <w:spacing w:line="560" w:lineRule="exact"/>
              <w:ind w:left="117"/>
              <w:rPr>
                <w:rFonts w:hint="default" w:ascii="Times New Roman" w:hAnsi="Times New Roman" w:eastAsia="宋体" w:cs="Times New Roman"/>
                <w:color w:val="000000" w:themeColor="text1"/>
                <w:sz w:val="22"/>
                <w:szCs w:val="22"/>
                <w:lang w:val="en-US" w:eastAsia="zh-CN"/>
                <w14:textFill>
                  <w14:solidFill>
                    <w14:schemeClr w14:val="tx1"/>
                  </w14:solidFill>
                </w14:textFill>
              </w:rPr>
            </w:pPr>
            <w:r>
              <w:rPr>
                <w:rFonts w:hint="default" w:ascii="Times New Roman" w:hAnsi="Times New Roman" w:eastAsia="宋体" w:cs="Times New Roman"/>
                <w:color w:val="000000" w:themeColor="text1"/>
                <w:sz w:val="22"/>
                <w:szCs w:val="22"/>
                <w:lang w:val="en-US" w:eastAsia="zh-CN"/>
                <w14:textFill>
                  <w14:solidFill>
                    <w14:schemeClr w14:val="tx1"/>
                  </w14:solidFill>
                </w14:textFill>
              </w:rPr>
              <w:t>29.5</w:t>
            </w:r>
          </w:p>
        </w:tc>
        <w:tc>
          <w:tcPr>
            <w:tcW w:w="806" w:type="dxa"/>
            <w:vAlign w:val="top"/>
          </w:tcPr>
          <w:p w14:paraId="336B331F">
            <w:pPr>
              <w:pageBreakBefore w:val="0"/>
              <w:kinsoku/>
              <w:wordWrap/>
              <w:overflowPunct/>
              <w:topLinePunct w:val="0"/>
              <w:bidi w:val="0"/>
              <w:spacing w:line="560" w:lineRule="exact"/>
              <w:ind w:left="130"/>
              <w:rPr>
                <w:rFonts w:hint="default" w:ascii="Times New Roman" w:hAnsi="Times New Roman" w:eastAsia="Times New Roman" w:cs="Times New Roman"/>
                <w:color w:val="000000" w:themeColor="text1"/>
                <w:sz w:val="22"/>
                <w:szCs w:val="22"/>
                <w14:textFill>
                  <w14:solidFill>
                    <w14:schemeClr w14:val="tx1"/>
                  </w14:solidFill>
                </w14:textFill>
              </w:rPr>
            </w:pPr>
          </w:p>
        </w:tc>
        <w:tc>
          <w:tcPr>
            <w:tcW w:w="944" w:type="dxa"/>
            <w:vAlign w:val="top"/>
          </w:tcPr>
          <w:p w14:paraId="2476BF4E">
            <w:pPr>
              <w:pageBreakBefore w:val="0"/>
              <w:kinsoku/>
              <w:wordWrap/>
              <w:overflowPunct/>
              <w:topLinePunct w:val="0"/>
              <w:bidi w:val="0"/>
              <w:spacing w:line="560" w:lineRule="exact"/>
              <w:ind w:left="132"/>
              <w:rPr>
                <w:rFonts w:hint="default" w:ascii="Times New Roman" w:hAnsi="Times New Roman" w:eastAsia="宋体" w:cs="Times New Roman"/>
                <w:color w:val="000000" w:themeColor="text1"/>
                <w:sz w:val="22"/>
                <w:szCs w:val="22"/>
                <w:lang w:val="en-US" w:eastAsia="zh-CN"/>
                <w14:textFill>
                  <w14:solidFill>
                    <w14:schemeClr w14:val="tx1"/>
                  </w14:solidFill>
                </w14:textFill>
              </w:rPr>
            </w:pPr>
            <w:r>
              <w:rPr>
                <w:rFonts w:hint="default" w:ascii="Times New Roman" w:hAnsi="Times New Roman" w:eastAsia="宋体" w:cs="Times New Roman"/>
                <w:color w:val="000000" w:themeColor="text1"/>
                <w:sz w:val="22"/>
                <w:szCs w:val="22"/>
                <w:lang w:val="en-US" w:eastAsia="zh-CN"/>
                <w14:textFill>
                  <w14:solidFill>
                    <w14:schemeClr w14:val="tx1"/>
                  </w14:solidFill>
                </w14:textFill>
              </w:rPr>
              <w:t>29.5</w:t>
            </w:r>
          </w:p>
        </w:tc>
        <w:tc>
          <w:tcPr>
            <w:tcW w:w="1004" w:type="dxa"/>
            <w:vAlign w:val="top"/>
          </w:tcPr>
          <w:p w14:paraId="5B2F47A0">
            <w:pPr>
              <w:pageBreakBefore w:val="0"/>
              <w:kinsoku/>
              <w:wordWrap/>
              <w:overflowPunct/>
              <w:topLinePunct w:val="0"/>
              <w:bidi w:val="0"/>
              <w:spacing w:line="560" w:lineRule="exact"/>
              <w:ind w:left="114"/>
              <w:rPr>
                <w:rFonts w:hint="default" w:ascii="Times New Roman" w:hAnsi="Times New Roman" w:eastAsia="Times New Roman" w:cs="Times New Roman"/>
                <w:color w:val="000000" w:themeColor="text1"/>
                <w:sz w:val="22"/>
                <w:szCs w:val="22"/>
                <w14:textFill>
                  <w14:solidFill>
                    <w14:schemeClr w14:val="tx1"/>
                  </w14:solidFill>
                </w14:textFill>
              </w:rPr>
            </w:pPr>
            <w:r>
              <w:rPr>
                <w:rFonts w:hint="default" w:ascii="Times New Roman" w:hAnsi="Times New Roman" w:eastAsia="宋体" w:cs="Times New Roman"/>
                <w:color w:val="000000" w:themeColor="text1"/>
                <w:spacing w:val="-3"/>
                <w:sz w:val="22"/>
                <w:szCs w:val="22"/>
                <w:lang w:val="en-US" w:eastAsia="zh-CN"/>
                <w14:textFill>
                  <w14:solidFill>
                    <w14:schemeClr w14:val="tx1"/>
                  </w14:solidFill>
                </w14:textFill>
              </w:rPr>
              <w:t>100</w:t>
            </w:r>
            <w:r>
              <w:rPr>
                <w:rFonts w:hint="default" w:ascii="Times New Roman" w:hAnsi="Times New Roman" w:eastAsia="Times New Roman" w:cs="Times New Roman"/>
                <w:color w:val="000000" w:themeColor="text1"/>
                <w:spacing w:val="-3"/>
                <w:sz w:val="22"/>
                <w:szCs w:val="22"/>
                <w14:textFill>
                  <w14:solidFill>
                    <w14:schemeClr w14:val="tx1"/>
                  </w14:solidFill>
                </w14:textFill>
              </w:rPr>
              <w:t>%</w:t>
            </w:r>
          </w:p>
        </w:tc>
        <w:tc>
          <w:tcPr>
            <w:tcW w:w="1446" w:type="dxa"/>
            <w:vAlign w:val="top"/>
          </w:tcPr>
          <w:p w14:paraId="5A3FC601">
            <w:pPr>
              <w:pageBreakBefore w:val="0"/>
              <w:kinsoku/>
              <w:wordWrap/>
              <w:overflowPunct/>
              <w:topLinePunct w:val="0"/>
              <w:bidi w:val="0"/>
              <w:spacing w:line="560" w:lineRule="exact"/>
              <w:rPr>
                <w:rFonts w:hint="default" w:ascii="Times New Roman" w:hAnsi="Times New Roman" w:cs="Times New Roman"/>
                <w:color w:val="000000" w:themeColor="text1"/>
                <w:sz w:val="21"/>
                <w14:textFill>
                  <w14:solidFill>
                    <w14:schemeClr w14:val="tx1"/>
                  </w14:solidFill>
                </w14:textFill>
              </w:rPr>
            </w:pPr>
          </w:p>
        </w:tc>
      </w:tr>
    </w:tbl>
    <w:p w14:paraId="5EE1B59F">
      <w:pPr>
        <w:keepNext w:val="0"/>
        <w:keepLines w:val="0"/>
        <w:pageBreakBefore w:val="0"/>
        <w:widowControl/>
        <w:numPr>
          <w:ilvl w:val="0"/>
          <w:numId w:val="0"/>
        </w:numPr>
        <w:kinsoku/>
        <w:wordWrap/>
        <w:overflowPunct/>
        <w:topLinePunct w:val="0"/>
        <w:autoSpaceDE/>
        <w:autoSpaceDN/>
        <w:bidi w:val="0"/>
        <w:adjustRightInd w:val="0"/>
        <w:snapToGrid w:val="0"/>
        <w:spacing w:line="560" w:lineRule="exact"/>
        <w:contextualSpacing/>
        <w:jc w:val="left"/>
        <w:textAlignment w:val="auto"/>
        <w:rPr>
          <w:rFonts w:hint="default" w:ascii="Times New Roman" w:hAnsi="Times New Roman" w:eastAsia="仿宋_GB2312" w:cs="Times New Roman"/>
          <w:b w:val="0"/>
          <w:bCs w:val="0"/>
          <w:color w:val="000000" w:themeColor="text1"/>
          <w:kern w:val="0"/>
          <w:sz w:val="32"/>
          <w:szCs w:val="32"/>
          <w:highlight w:val="none"/>
          <w:shd w:val="clear" w:color="auto" w:fill="FFFFFF"/>
          <w:lang w:val="en-US" w:eastAsia="zh-CN"/>
          <w14:textFill>
            <w14:solidFill>
              <w14:schemeClr w14:val="tx1"/>
            </w14:solidFill>
          </w14:textFill>
        </w:rPr>
      </w:pPr>
    </w:p>
    <w:p w14:paraId="57759473">
      <w:pPr>
        <w:keepNext w:val="0"/>
        <w:keepLines w:val="0"/>
        <w:pageBreakBefore w:val="0"/>
        <w:widowControl/>
        <w:numPr>
          <w:ilvl w:val="0"/>
          <w:numId w:val="0"/>
        </w:numPr>
        <w:kinsoku/>
        <w:wordWrap/>
        <w:overflowPunct/>
        <w:topLinePunct w:val="0"/>
        <w:autoSpaceDE/>
        <w:autoSpaceDN/>
        <w:bidi w:val="0"/>
        <w:adjustRightInd w:val="0"/>
        <w:snapToGrid w:val="0"/>
        <w:spacing w:line="560" w:lineRule="exact"/>
        <w:ind w:firstLine="643" w:firstLineChars="200"/>
        <w:contextualSpacing/>
        <w:jc w:val="left"/>
        <w:textAlignment w:val="auto"/>
        <w:rPr>
          <w:rFonts w:hint="default" w:ascii="Times New Roman" w:hAnsi="Times New Roman" w:eastAsia="楷体_GB2312" w:cs="Times New Roman"/>
          <w:b/>
          <w:bCs/>
          <w:color w:val="000000" w:themeColor="text1"/>
          <w:kern w:val="0"/>
          <w:sz w:val="32"/>
          <w:szCs w:val="32"/>
          <w:highlight w:val="none"/>
          <w:shd w:val="clear" w:color="auto" w:fill="FFFFFF"/>
          <w:lang w:val="zh-CN"/>
          <w14:textFill>
            <w14:solidFill>
              <w14:schemeClr w14:val="tx1"/>
            </w14:solidFill>
          </w14:textFill>
        </w:rPr>
      </w:pPr>
      <w:r>
        <w:rPr>
          <w:rFonts w:hint="default" w:ascii="Times New Roman" w:hAnsi="Times New Roman" w:eastAsia="楷体_GB2312" w:cs="Times New Roman"/>
          <w:b/>
          <w:bCs/>
          <w:color w:val="000000" w:themeColor="text1"/>
          <w:kern w:val="0"/>
          <w:sz w:val="32"/>
          <w:szCs w:val="32"/>
          <w:highlight w:val="none"/>
          <w:shd w:val="clear" w:color="auto" w:fill="FFFFFF"/>
          <w:lang w:val="zh-CN"/>
          <w14:textFill>
            <w14:solidFill>
              <w14:schemeClr w14:val="tx1"/>
            </w14:solidFill>
          </w14:textFill>
        </w:rPr>
        <w:t>（二）部门整体履职绩效分析。</w:t>
      </w:r>
    </w:p>
    <w:p w14:paraId="60144AE5">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rPr>
          <w:rFonts w:hint="default" w:ascii="Times New Roman" w:hAnsi="Times New Roman" w:eastAsia="仿宋_GB2312" w:cs="Times New Roman"/>
          <w:b w:val="0"/>
          <w:bCs w:val="0"/>
          <w:color w:val="000000" w:themeColor="text1"/>
          <w:kern w:val="0"/>
          <w:sz w:val="32"/>
          <w:szCs w:val="32"/>
          <w:highlight w:val="none"/>
          <w:shd w:val="clear" w:color="auto" w:fill="FFFFFF"/>
          <w:lang w:val="zh-CN" w:eastAsia="zh-CN"/>
          <w14:textFill>
            <w14:solidFill>
              <w14:schemeClr w14:val="tx1"/>
            </w14:solidFill>
          </w14:textFill>
        </w:rPr>
      </w:pPr>
      <w:r>
        <w:rPr>
          <w:rFonts w:hint="default" w:ascii="Times New Roman" w:hAnsi="Times New Roman" w:eastAsia="仿宋_GB2312" w:cs="Times New Roman"/>
          <w:b w:val="0"/>
          <w:bCs w:val="0"/>
          <w:color w:val="000000" w:themeColor="text1"/>
          <w:kern w:val="0"/>
          <w:sz w:val="32"/>
          <w:szCs w:val="32"/>
          <w:highlight w:val="none"/>
          <w:shd w:val="clear" w:color="auto" w:fill="FFFFFF"/>
          <w:lang w:val="zh-CN" w:eastAsia="zh-CN"/>
          <w14:textFill>
            <w14:solidFill>
              <w14:schemeClr w14:val="tx1"/>
            </w14:solidFill>
          </w14:textFill>
        </w:rPr>
        <w:t>围绕部门整体绩效目标完成情况和部门履职情况进行绩效分析。</w:t>
      </w:r>
    </w:p>
    <w:p w14:paraId="0FAD3649">
      <w:pPr>
        <w:pageBreakBefore w:val="0"/>
        <w:kinsoku/>
        <w:wordWrap/>
        <w:overflowPunct/>
        <w:topLinePunct w:val="0"/>
        <w:bidi w:val="0"/>
        <w:spacing w:line="560" w:lineRule="exact"/>
        <w:ind w:left="615"/>
        <w:rPr>
          <w:rFonts w:hint="default" w:ascii="Times New Roman" w:hAnsi="Times New Roman" w:eastAsia="微软雅黑" w:cs="Times New Roman"/>
          <w:color w:val="000000" w:themeColor="text1"/>
          <w:sz w:val="31"/>
          <w:szCs w:val="31"/>
          <w14:textFill>
            <w14:solidFill>
              <w14:schemeClr w14:val="tx1"/>
            </w14:solidFill>
          </w14:textFill>
        </w:rPr>
      </w:pPr>
      <w:r>
        <w:rPr>
          <w:rFonts w:hint="default" w:ascii="Times New Roman" w:hAnsi="Times New Roman" w:eastAsia="微软雅黑" w:cs="Times New Roman"/>
          <w:color w:val="000000" w:themeColor="text1"/>
          <w:spacing w:val="6"/>
          <w:sz w:val="31"/>
          <w:szCs w:val="31"/>
          <w14:textFill>
            <w14:solidFill>
              <w14:schemeClr w14:val="tx1"/>
            </w14:solidFill>
          </w14:textFill>
        </w:rPr>
        <w:t>（三）项目（专项资金）绩效目标及完成情况</w:t>
      </w:r>
    </w:p>
    <w:p w14:paraId="6F379218">
      <w:pPr>
        <w:keepNext w:val="0"/>
        <w:keepLines w:val="0"/>
        <w:pageBreakBefore w:val="0"/>
        <w:widowControl/>
        <w:numPr>
          <w:ilvl w:val="0"/>
          <w:numId w:val="0"/>
        </w:numPr>
        <w:kinsoku/>
        <w:wordWrap/>
        <w:overflowPunct/>
        <w:topLinePunct w:val="0"/>
        <w:autoSpaceDE/>
        <w:autoSpaceDN/>
        <w:bidi w:val="0"/>
        <w:adjustRightInd w:val="0"/>
        <w:snapToGrid w:val="0"/>
        <w:spacing w:line="560" w:lineRule="exact"/>
        <w:ind w:firstLine="640" w:firstLineChars="200"/>
        <w:contextualSpacing/>
        <w:jc w:val="left"/>
        <w:textAlignment w:val="auto"/>
        <w:rPr>
          <w:rFonts w:hint="eastAsia" w:ascii="方正仿宋_GBK" w:hAnsi="方正仿宋_GBK" w:eastAsia="方正仿宋_GBK" w:cs="方正仿宋_GBK"/>
          <w:b w:val="0"/>
          <w:bCs w:val="0"/>
          <w:color w:val="000000" w:themeColor="text1"/>
          <w:kern w:val="0"/>
          <w:sz w:val="32"/>
          <w:szCs w:val="32"/>
          <w:highlight w:val="none"/>
          <w:shd w:val="clear" w:color="auto" w:fill="FFFFFF"/>
          <w:lang w:val="en-US" w:eastAsia="zh-CN"/>
          <w14:textFill>
            <w14:solidFill>
              <w14:schemeClr w14:val="tx1"/>
            </w14:solidFill>
          </w14:textFill>
        </w:rPr>
      </w:pPr>
      <w:r>
        <w:rPr>
          <w:rFonts w:hint="eastAsia" w:ascii="方正仿宋_GBK" w:hAnsi="方正仿宋_GBK" w:eastAsia="方正仿宋_GBK" w:cs="方正仿宋_GBK"/>
          <w:b w:val="0"/>
          <w:bCs w:val="0"/>
          <w:color w:val="000000" w:themeColor="text1"/>
          <w:kern w:val="0"/>
          <w:sz w:val="32"/>
          <w:szCs w:val="32"/>
          <w:highlight w:val="none"/>
          <w:shd w:val="clear" w:color="auto" w:fill="FFFFFF"/>
          <w:lang w:val="en-US" w:eastAsia="zh-CN"/>
          <w14:textFill>
            <w14:solidFill>
              <w14:schemeClr w14:val="tx1"/>
            </w14:solidFill>
          </w14:textFill>
        </w:rPr>
        <w:t>（1）完成情况</w:t>
      </w:r>
    </w:p>
    <w:p w14:paraId="0F12339B">
      <w:pPr>
        <w:keepNext w:val="0"/>
        <w:keepLines w:val="0"/>
        <w:pageBreakBefore w:val="0"/>
        <w:widowControl/>
        <w:numPr>
          <w:ilvl w:val="0"/>
          <w:numId w:val="0"/>
        </w:numPr>
        <w:kinsoku/>
        <w:wordWrap/>
        <w:overflowPunct/>
        <w:topLinePunct w:val="0"/>
        <w:autoSpaceDE/>
        <w:autoSpaceDN/>
        <w:bidi w:val="0"/>
        <w:adjustRightInd w:val="0"/>
        <w:snapToGrid w:val="0"/>
        <w:spacing w:line="560" w:lineRule="exact"/>
        <w:ind w:firstLine="640" w:firstLineChars="200"/>
        <w:contextualSpacing/>
        <w:jc w:val="left"/>
        <w:textAlignment w:val="auto"/>
        <w:rPr>
          <w:rFonts w:hint="eastAsia" w:ascii="方正仿宋_GBK" w:hAnsi="方正仿宋_GBK" w:eastAsia="方正仿宋_GBK" w:cs="方正仿宋_GBK"/>
          <w:b w:val="0"/>
          <w:bCs w:val="0"/>
          <w:color w:val="000000" w:themeColor="text1"/>
          <w:kern w:val="0"/>
          <w:sz w:val="32"/>
          <w:szCs w:val="32"/>
          <w:highlight w:val="none"/>
          <w:shd w:val="clear" w:color="auto" w:fill="FFFFFF"/>
          <w:lang w:val="en-US" w:eastAsia="zh-CN"/>
          <w14:textFill>
            <w14:solidFill>
              <w14:schemeClr w14:val="tx1"/>
            </w14:solidFill>
          </w14:textFill>
        </w:rPr>
      </w:pPr>
      <w:r>
        <w:rPr>
          <w:rFonts w:hint="eastAsia" w:ascii="方正仿宋_GBK" w:hAnsi="方正仿宋_GBK" w:eastAsia="方正仿宋_GBK" w:cs="方正仿宋_GBK"/>
          <w:b w:val="0"/>
          <w:bCs w:val="0"/>
          <w:color w:val="000000" w:themeColor="text1"/>
          <w:kern w:val="0"/>
          <w:sz w:val="32"/>
          <w:szCs w:val="32"/>
          <w:highlight w:val="none"/>
          <w:shd w:val="clear" w:color="auto" w:fill="FFFFFF"/>
          <w:lang w:val="en-US" w:eastAsia="zh-CN"/>
          <w14:textFill>
            <w14:solidFill>
              <w14:schemeClr w14:val="tx1"/>
            </w14:solidFill>
          </w14:textFill>
        </w:rPr>
        <w:t>项目名称：党政内网委托业务费及网络改造费预算数</w:t>
      </w:r>
      <w:r>
        <w:rPr>
          <w:rFonts w:hint="eastAsia" w:ascii="方正仿宋_GBK" w:hAnsi="方正仿宋_GBK" w:eastAsia="方正仿宋_GBK" w:cs="方正仿宋_GBK"/>
          <w:b w:val="0"/>
          <w:bCs w:val="0"/>
          <w:color w:val="000000" w:themeColor="text1"/>
          <w:kern w:val="0"/>
          <w:sz w:val="32"/>
          <w:szCs w:val="32"/>
          <w:highlight w:val="none"/>
          <w:shd w:val="clear" w:color="auto" w:fill="FFFFFF"/>
          <w:lang w:val="en-US" w:eastAsia="zh-CN"/>
          <w14:textFill>
            <w14:solidFill>
              <w14:schemeClr w14:val="tx1"/>
            </w14:solidFill>
          </w14:textFill>
        </w:rPr>
        <w:tab/>
      </w:r>
      <w:r>
        <w:rPr>
          <w:rFonts w:hint="eastAsia" w:ascii="方正仿宋_GBK" w:hAnsi="方正仿宋_GBK" w:eastAsia="方正仿宋_GBK" w:cs="方正仿宋_GBK"/>
          <w:b w:val="0"/>
          <w:bCs w:val="0"/>
          <w:color w:val="000000" w:themeColor="text1"/>
          <w:kern w:val="0"/>
          <w:sz w:val="32"/>
          <w:szCs w:val="32"/>
          <w:highlight w:val="none"/>
          <w:shd w:val="clear" w:color="auto" w:fill="FFFFFF"/>
          <w:lang w:val="en-US" w:eastAsia="zh-CN"/>
          <w14:textFill>
            <w14:solidFill>
              <w14:schemeClr w14:val="tx1"/>
            </w14:solidFill>
          </w14:textFill>
        </w:rPr>
        <w:t>60.3万元，决算数60.3万元，完成率100%。项目名称：慰问经费预算数49.6万元，决算数49.6万元完成率100%。项目名称：机要应急配套资金及督查工作经费预算数10.4万元，决算数10.4万元，完成率100%。项目名称：会议室提升改造预算数10万元，决算数10万元完成率100%。项目名称：县委维稳保障经费预算数29.5万元，决算数</w:t>
      </w:r>
      <w:r>
        <w:rPr>
          <w:rFonts w:hint="eastAsia" w:ascii="方正仿宋_GBK" w:hAnsi="方正仿宋_GBK" w:eastAsia="方正仿宋_GBK" w:cs="方正仿宋_GBK"/>
          <w:b w:val="0"/>
          <w:bCs w:val="0"/>
          <w:color w:val="000000" w:themeColor="text1"/>
          <w:kern w:val="0"/>
          <w:sz w:val="32"/>
          <w:szCs w:val="32"/>
          <w:highlight w:val="none"/>
          <w:shd w:val="clear" w:color="auto" w:fill="FFFFFF"/>
          <w:lang w:val="en-US" w:eastAsia="zh-CN"/>
          <w14:textFill>
            <w14:solidFill>
              <w14:schemeClr w14:val="tx1"/>
            </w14:solidFill>
          </w14:textFill>
        </w:rPr>
        <w:tab/>
      </w:r>
      <w:r>
        <w:rPr>
          <w:rFonts w:hint="eastAsia" w:ascii="方正仿宋_GBK" w:hAnsi="方正仿宋_GBK" w:eastAsia="方正仿宋_GBK" w:cs="方正仿宋_GBK"/>
          <w:b w:val="0"/>
          <w:bCs w:val="0"/>
          <w:color w:val="000000" w:themeColor="text1"/>
          <w:kern w:val="0"/>
          <w:sz w:val="32"/>
          <w:szCs w:val="32"/>
          <w:highlight w:val="none"/>
          <w:shd w:val="clear" w:color="auto" w:fill="FFFFFF"/>
          <w:lang w:val="en-US" w:eastAsia="zh-CN"/>
          <w14:textFill>
            <w14:solidFill>
              <w14:schemeClr w14:val="tx1"/>
            </w14:solidFill>
          </w14:textFill>
        </w:rPr>
        <w:t>29.5万元，完成率100%。</w:t>
      </w:r>
    </w:p>
    <w:p w14:paraId="435E4E62">
      <w:pPr>
        <w:keepNext w:val="0"/>
        <w:keepLines w:val="0"/>
        <w:pageBreakBefore w:val="0"/>
        <w:widowControl/>
        <w:numPr>
          <w:ilvl w:val="0"/>
          <w:numId w:val="0"/>
        </w:numPr>
        <w:kinsoku/>
        <w:wordWrap/>
        <w:overflowPunct/>
        <w:topLinePunct w:val="0"/>
        <w:autoSpaceDE/>
        <w:autoSpaceDN/>
        <w:bidi w:val="0"/>
        <w:adjustRightInd w:val="0"/>
        <w:snapToGrid w:val="0"/>
        <w:spacing w:line="560" w:lineRule="exact"/>
        <w:ind w:firstLine="640" w:firstLineChars="200"/>
        <w:contextualSpacing/>
        <w:jc w:val="left"/>
        <w:textAlignment w:val="auto"/>
        <w:rPr>
          <w:rFonts w:hint="eastAsia" w:ascii="方正仿宋_GBK" w:hAnsi="方正仿宋_GBK" w:eastAsia="方正仿宋_GBK" w:cs="方正仿宋_GBK"/>
          <w:b w:val="0"/>
          <w:bCs w:val="0"/>
          <w:color w:val="000000" w:themeColor="text1"/>
          <w:kern w:val="0"/>
          <w:sz w:val="32"/>
          <w:szCs w:val="32"/>
          <w:highlight w:val="none"/>
          <w:shd w:val="clear" w:color="auto" w:fill="FFFFFF"/>
          <w:lang w:val="en-US" w:eastAsia="zh-CN"/>
          <w14:textFill>
            <w14:solidFill>
              <w14:schemeClr w14:val="tx1"/>
            </w14:solidFill>
          </w14:textFill>
        </w:rPr>
      </w:pPr>
      <w:r>
        <w:rPr>
          <w:rFonts w:hint="eastAsia" w:ascii="方正仿宋_GBK" w:hAnsi="方正仿宋_GBK" w:eastAsia="方正仿宋_GBK" w:cs="方正仿宋_GBK"/>
          <w:b w:val="0"/>
          <w:bCs w:val="0"/>
          <w:color w:val="000000" w:themeColor="text1"/>
          <w:kern w:val="0"/>
          <w:sz w:val="32"/>
          <w:szCs w:val="32"/>
          <w:highlight w:val="none"/>
          <w:shd w:val="clear" w:color="auto" w:fill="FFFFFF"/>
          <w:lang w:val="en-US" w:eastAsia="zh-CN"/>
          <w14:textFill>
            <w14:solidFill>
              <w14:schemeClr w14:val="tx1"/>
            </w14:solidFill>
          </w14:textFill>
        </w:rPr>
        <w:t>项目完成时效：2022年12月20日期间完成。</w:t>
      </w:r>
    </w:p>
    <w:p w14:paraId="3EA366D9">
      <w:pPr>
        <w:keepNext w:val="0"/>
        <w:keepLines w:val="0"/>
        <w:pageBreakBefore w:val="0"/>
        <w:widowControl/>
        <w:numPr>
          <w:ilvl w:val="0"/>
          <w:numId w:val="0"/>
        </w:numPr>
        <w:kinsoku/>
        <w:wordWrap/>
        <w:overflowPunct/>
        <w:topLinePunct w:val="0"/>
        <w:autoSpaceDE/>
        <w:autoSpaceDN/>
        <w:bidi w:val="0"/>
        <w:adjustRightInd w:val="0"/>
        <w:snapToGrid w:val="0"/>
        <w:spacing w:line="560" w:lineRule="exact"/>
        <w:ind w:firstLine="640" w:firstLineChars="200"/>
        <w:contextualSpacing/>
        <w:jc w:val="left"/>
        <w:textAlignment w:val="auto"/>
        <w:rPr>
          <w:rFonts w:hint="eastAsia" w:ascii="方正仿宋_GBK" w:hAnsi="方正仿宋_GBK" w:eastAsia="方正仿宋_GBK" w:cs="方正仿宋_GBK"/>
          <w:b w:val="0"/>
          <w:bCs w:val="0"/>
          <w:color w:val="000000" w:themeColor="text1"/>
          <w:kern w:val="0"/>
          <w:sz w:val="32"/>
          <w:szCs w:val="32"/>
          <w:highlight w:val="none"/>
          <w:shd w:val="clear" w:color="auto" w:fill="FFFFFF"/>
          <w:lang w:val="en-US" w:eastAsia="zh-CN"/>
          <w14:textFill>
            <w14:solidFill>
              <w14:schemeClr w14:val="tx1"/>
            </w14:solidFill>
          </w14:textFill>
        </w:rPr>
      </w:pPr>
      <w:r>
        <w:rPr>
          <w:rFonts w:hint="eastAsia" w:ascii="方正仿宋_GBK" w:hAnsi="方正仿宋_GBK" w:eastAsia="方正仿宋_GBK" w:cs="方正仿宋_GBK"/>
          <w:b w:val="0"/>
          <w:bCs w:val="0"/>
          <w:color w:val="000000" w:themeColor="text1"/>
          <w:kern w:val="0"/>
          <w:sz w:val="32"/>
          <w:szCs w:val="32"/>
          <w:highlight w:val="none"/>
          <w:shd w:val="clear" w:color="auto" w:fill="FFFFFF"/>
          <w:lang w:val="en-US" w:eastAsia="zh-CN"/>
          <w14:textFill>
            <w14:solidFill>
              <w14:schemeClr w14:val="tx1"/>
            </w14:solidFill>
          </w14:textFill>
        </w:rPr>
        <w:t>（2）效果情况（社会效益）</w:t>
      </w:r>
    </w:p>
    <w:p w14:paraId="45D9CDA0">
      <w:pPr>
        <w:keepNext w:val="0"/>
        <w:keepLines w:val="0"/>
        <w:pageBreakBefore w:val="0"/>
        <w:widowControl/>
        <w:numPr>
          <w:ilvl w:val="0"/>
          <w:numId w:val="0"/>
        </w:numPr>
        <w:kinsoku/>
        <w:wordWrap/>
        <w:overflowPunct/>
        <w:topLinePunct w:val="0"/>
        <w:autoSpaceDE/>
        <w:autoSpaceDN/>
        <w:bidi w:val="0"/>
        <w:adjustRightInd w:val="0"/>
        <w:snapToGrid w:val="0"/>
        <w:spacing w:line="560" w:lineRule="exact"/>
        <w:ind w:firstLine="640" w:firstLineChars="200"/>
        <w:contextualSpacing/>
        <w:jc w:val="left"/>
        <w:textAlignment w:val="auto"/>
        <w:rPr>
          <w:rFonts w:hint="eastAsia" w:ascii="方正仿宋_GBK" w:hAnsi="方正仿宋_GBK" w:eastAsia="方正仿宋_GBK" w:cs="方正仿宋_GBK"/>
          <w:b w:val="0"/>
          <w:bCs w:val="0"/>
          <w:color w:val="000000" w:themeColor="text1"/>
          <w:kern w:val="0"/>
          <w:sz w:val="32"/>
          <w:szCs w:val="32"/>
          <w:highlight w:val="none"/>
          <w:shd w:val="clear" w:color="auto" w:fill="FFFFFF"/>
          <w:lang w:val="en-US" w:eastAsia="zh-CN"/>
          <w14:textFill>
            <w14:solidFill>
              <w14:schemeClr w14:val="tx1"/>
            </w14:solidFill>
          </w14:textFill>
        </w:rPr>
      </w:pPr>
      <w:r>
        <w:rPr>
          <w:rFonts w:hint="eastAsia" w:ascii="方正仿宋_GBK" w:hAnsi="方正仿宋_GBK" w:eastAsia="方正仿宋_GBK" w:cs="方正仿宋_GBK"/>
          <w:b w:val="0"/>
          <w:bCs w:val="0"/>
          <w:color w:val="000000" w:themeColor="text1"/>
          <w:kern w:val="0"/>
          <w:sz w:val="32"/>
          <w:szCs w:val="32"/>
          <w:highlight w:val="none"/>
          <w:shd w:val="clear" w:color="auto" w:fill="FFFFFF"/>
          <w:lang w:val="en-US" w:eastAsia="zh-CN"/>
          <w14:textFill>
            <w14:solidFill>
              <w14:schemeClr w14:val="tx1"/>
            </w14:solidFill>
          </w14:textFill>
        </w:rPr>
        <w:t>1.理念创新有效。运作日渐规范。队伍不断优化。作风持续转变。</w:t>
      </w:r>
    </w:p>
    <w:p w14:paraId="7093A4BB">
      <w:pPr>
        <w:keepNext w:val="0"/>
        <w:keepLines w:val="0"/>
        <w:pageBreakBefore w:val="0"/>
        <w:widowControl/>
        <w:numPr>
          <w:ilvl w:val="0"/>
          <w:numId w:val="0"/>
        </w:numPr>
        <w:kinsoku/>
        <w:wordWrap/>
        <w:overflowPunct/>
        <w:topLinePunct w:val="0"/>
        <w:autoSpaceDE/>
        <w:autoSpaceDN/>
        <w:bidi w:val="0"/>
        <w:adjustRightInd w:val="0"/>
        <w:snapToGrid w:val="0"/>
        <w:spacing w:line="560" w:lineRule="exact"/>
        <w:ind w:firstLine="640" w:firstLineChars="200"/>
        <w:contextualSpacing/>
        <w:jc w:val="left"/>
        <w:textAlignment w:val="auto"/>
        <w:rPr>
          <w:rFonts w:hint="eastAsia" w:ascii="方正仿宋_GBK" w:hAnsi="方正仿宋_GBK" w:eastAsia="方正仿宋_GBK" w:cs="方正仿宋_GBK"/>
          <w:b w:val="0"/>
          <w:bCs w:val="0"/>
          <w:color w:val="000000" w:themeColor="text1"/>
          <w:kern w:val="0"/>
          <w:sz w:val="32"/>
          <w:szCs w:val="32"/>
          <w:highlight w:val="none"/>
          <w:shd w:val="clear" w:color="auto" w:fill="FFFFFF"/>
          <w:lang w:val="en-US" w:eastAsia="zh-CN"/>
          <w14:textFill>
            <w14:solidFill>
              <w14:schemeClr w14:val="tx1"/>
            </w14:solidFill>
          </w14:textFill>
        </w:rPr>
      </w:pPr>
      <w:r>
        <w:rPr>
          <w:rFonts w:hint="eastAsia" w:ascii="方正仿宋_GBK" w:hAnsi="方正仿宋_GBK" w:eastAsia="方正仿宋_GBK" w:cs="方正仿宋_GBK"/>
          <w:b w:val="0"/>
          <w:bCs w:val="0"/>
          <w:color w:val="000000" w:themeColor="text1"/>
          <w:kern w:val="0"/>
          <w:sz w:val="32"/>
          <w:szCs w:val="32"/>
          <w:highlight w:val="none"/>
          <w:shd w:val="clear" w:color="auto" w:fill="FFFFFF"/>
          <w:lang w:val="en-US" w:eastAsia="zh-CN"/>
          <w14:textFill>
            <w14:solidFill>
              <w14:schemeClr w14:val="tx1"/>
            </w14:solidFill>
          </w14:textFill>
        </w:rPr>
        <w:t>2.高标准定位，全力打造“讲政治、抓落实、勇创新、争一流”型办公室，综合服务水平显著提高，牢记宗旨，积极作为，党的建设重质量。注重质量，讲求效果，办文办会严把关。密切联系，加强沟通，综合协调关系顺。紧贴决策，拓宽渠道，信息编报提水平。突出重点，改进方法，督查督办力度大。运转高效，保障有力，后勤管理服务优。统筹兼顾，各方齐动，综合评价提升快。</w:t>
      </w:r>
    </w:p>
    <w:p w14:paraId="34746AA5">
      <w:pPr>
        <w:keepNext w:val="0"/>
        <w:keepLines w:val="0"/>
        <w:pageBreakBefore w:val="0"/>
        <w:widowControl/>
        <w:numPr>
          <w:ilvl w:val="0"/>
          <w:numId w:val="0"/>
        </w:numPr>
        <w:kinsoku/>
        <w:wordWrap/>
        <w:overflowPunct/>
        <w:topLinePunct w:val="0"/>
        <w:autoSpaceDE/>
        <w:autoSpaceDN/>
        <w:bidi w:val="0"/>
        <w:adjustRightInd w:val="0"/>
        <w:snapToGrid w:val="0"/>
        <w:spacing w:line="560" w:lineRule="exact"/>
        <w:ind w:firstLine="640" w:firstLineChars="200"/>
        <w:contextualSpacing/>
        <w:jc w:val="left"/>
        <w:textAlignment w:val="auto"/>
        <w:rPr>
          <w:rFonts w:hint="eastAsia" w:ascii="方正仿宋_GBK" w:hAnsi="方正仿宋_GBK" w:eastAsia="方正仿宋_GBK" w:cs="方正仿宋_GBK"/>
          <w:b w:val="0"/>
          <w:bCs w:val="0"/>
          <w:color w:val="000000" w:themeColor="text1"/>
          <w:kern w:val="0"/>
          <w:sz w:val="32"/>
          <w:szCs w:val="32"/>
          <w:highlight w:val="none"/>
          <w:shd w:val="clear" w:color="auto" w:fill="FFFFFF"/>
          <w:lang w:val="en-US" w:eastAsia="zh-CN"/>
          <w14:textFill>
            <w14:solidFill>
              <w14:schemeClr w14:val="tx1"/>
            </w14:solidFill>
          </w14:textFill>
        </w:rPr>
      </w:pPr>
      <w:r>
        <w:rPr>
          <w:rFonts w:hint="eastAsia" w:ascii="方正仿宋_GBK" w:hAnsi="方正仿宋_GBK" w:eastAsia="方正仿宋_GBK" w:cs="方正仿宋_GBK"/>
          <w:b w:val="0"/>
          <w:bCs w:val="0"/>
          <w:color w:val="000000" w:themeColor="text1"/>
          <w:kern w:val="0"/>
          <w:sz w:val="32"/>
          <w:szCs w:val="32"/>
          <w:highlight w:val="none"/>
          <w:shd w:val="clear" w:color="auto" w:fill="FFFFFF"/>
          <w:lang w:val="en-US" w:eastAsia="zh-CN"/>
          <w14:textFill>
            <w14:solidFill>
              <w14:schemeClr w14:val="tx1"/>
            </w14:solidFill>
          </w14:textFill>
        </w:rPr>
        <w:t>3.严要求反思，仔细结合“思想观念守旧、敢做标准不高、争先意识不强”短板，推动自身检视和补钙提升，创建一流队伍。创建服务机关。树立良好形象。</w:t>
      </w:r>
    </w:p>
    <w:p w14:paraId="54A962B5">
      <w:pPr>
        <w:keepNext w:val="0"/>
        <w:keepLines w:val="0"/>
        <w:pageBreakBefore w:val="0"/>
        <w:widowControl/>
        <w:numPr>
          <w:ilvl w:val="0"/>
          <w:numId w:val="0"/>
        </w:numPr>
        <w:kinsoku/>
        <w:wordWrap/>
        <w:overflowPunct/>
        <w:topLinePunct w:val="0"/>
        <w:autoSpaceDE/>
        <w:autoSpaceDN/>
        <w:bidi w:val="0"/>
        <w:adjustRightInd w:val="0"/>
        <w:snapToGrid w:val="0"/>
        <w:spacing w:line="560" w:lineRule="exact"/>
        <w:ind w:firstLine="640" w:firstLineChars="200"/>
        <w:contextualSpacing/>
        <w:jc w:val="left"/>
        <w:textAlignment w:val="auto"/>
        <w:rPr>
          <w:rFonts w:hint="eastAsia" w:ascii="方正仿宋_GBK" w:hAnsi="方正仿宋_GBK" w:eastAsia="方正仿宋_GBK" w:cs="方正仿宋_GBK"/>
          <w:b w:val="0"/>
          <w:bCs w:val="0"/>
          <w:color w:val="000000" w:themeColor="text1"/>
          <w:kern w:val="0"/>
          <w:sz w:val="32"/>
          <w:szCs w:val="32"/>
          <w:highlight w:val="none"/>
          <w:shd w:val="clear" w:color="auto" w:fill="FFFFFF"/>
          <w:lang w:val="en-US" w:eastAsia="zh-CN"/>
          <w14:textFill>
            <w14:solidFill>
              <w14:schemeClr w14:val="tx1"/>
            </w14:solidFill>
          </w14:textFill>
        </w:rPr>
      </w:pPr>
      <w:r>
        <w:rPr>
          <w:rFonts w:hint="eastAsia" w:ascii="方正仿宋_GBK" w:hAnsi="方正仿宋_GBK" w:eastAsia="方正仿宋_GBK" w:cs="方正仿宋_GBK"/>
          <w:b w:val="0"/>
          <w:bCs w:val="0"/>
          <w:color w:val="000000" w:themeColor="text1"/>
          <w:kern w:val="0"/>
          <w:sz w:val="32"/>
          <w:szCs w:val="32"/>
          <w:highlight w:val="none"/>
          <w:shd w:val="clear" w:color="auto" w:fill="FFFFFF"/>
          <w:lang w:val="en-US" w:eastAsia="zh-CN"/>
          <w14:textFill>
            <w14:solidFill>
              <w14:schemeClr w14:val="tx1"/>
            </w14:solidFill>
          </w14:textFill>
        </w:rPr>
        <w:t>（3）满意度情况</w:t>
      </w:r>
    </w:p>
    <w:p w14:paraId="71AAA326">
      <w:pPr>
        <w:keepNext w:val="0"/>
        <w:keepLines w:val="0"/>
        <w:pageBreakBefore w:val="0"/>
        <w:widowControl/>
        <w:numPr>
          <w:ilvl w:val="0"/>
          <w:numId w:val="0"/>
        </w:numPr>
        <w:kinsoku/>
        <w:wordWrap/>
        <w:overflowPunct/>
        <w:topLinePunct w:val="0"/>
        <w:autoSpaceDE/>
        <w:autoSpaceDN/>
        <w:bidi w:val="0"/>
        <w:adjustRightInd w:val="0"/>
        <w:snapToGrid w:val="0"/>
        <w:spacing w:line="560" w:lineRule="exact"/>
        <w:ind w:firstLine="640" w:firstLineChars="200"/>
        <w:contextualSpacing/>
        <w:jc w:val="left"/>
        <w:textAlignment w:val="auto"/>
        <w:rPr>
          <w:rFonts w:hint="eastAsia" w:ascii="方正仿宋_GBK" w:hAnsi="方正仿宋_GBK" w:eastAsia="方正仿宋_GBK" w:cs="方正仿宋_GBK"/>
          <w:b w:val="0"/>
          <w:bCs w:val="0"/>
          <w:color w:val="000000" w:themeColor="text1"/>
          <w:kern w:val="0"/>
          <w:sz w:val="32"/>
          <w:szCs w:val="32"/>
          <w:highlight w:val="none"/>
          <w:shd w:val="clear" w:color="auto" w:fill="FFFFFF"/>
          <w:lang w:val="en-US" w:eastAsia="zh-CN"/>
          <w14:textFill>
            <w14:solidFill>
              <w14:schemeClr w14:val="tx1"/>
            </w14:solidFill>
          </w14:textFill>
        </w:rPr>
      </w:pPr>
      <w:r>
        <w:rPr>
          <w:rFonts w:hint="eastAsia" w:ascii="方正仿宋_GBK" w:hAnsi="方正仿宋_GBK" w:eastAsia="方正仿宋_GBK" w:cs="方正仿宋_GBK"/>
          <w:b w:val="0"/>
          <w:bCs w:val="0"/>
          <w:color w:val="000000" w:themeColor="text1"/>
          <w:kern w:val="0"/>
          <w:sz w:val="32"/>
          <w:szCs w:val="32"/>
          <w:highlight w:val="none"/>
          <w:shd w:val="clear" w:color="auto" w:fill="FFFFFF"/>
          <w:lang w:val="en-US" w:eastAsia="zh-CN"/>
          <w14:textFill>
            <w14:solidFill>
              <w14:schemeClr w14:val="tx1"/>
            </w14:solidFill>
          </w14:textFill>
        </w:rPr>
        <w:t>提高了我办整体工作效率，服务质量，维护了社会治安稳定，慰问了基层群众。得到了社会的一致好评。</w:t>
      </w:r>
    </w:p>
    <w:p w14:paraId="20DEF021">
      <w:pPr>
        <w:keepNext w:val="0"/>
        <w:keepLines w:val="0"/>
        <w:pageBreakBefore w:val="0"/>
        <w:widowControl/>
        <w:numPr>
          <w:ilvl w:val="0"/>
          <w:numId w:val="0"/>
        </w:numPr>
        <w:kinsoku/>
        <w:wordWrap/>
        <w:overflowPunct/>
        <w:topLinePunct w:val="0"/>
        <w:autoSpaceDE/>
        <w:autoSpaceDN/>
        <w:bidi w:val="0"/>
        <w:adjustRightInd w:val="0"/>
        <w:snapToGrid w:val="0"/>
        <w:spacing w:line="560" w:lineRule="exact"/>
        <w:ind w:firstLine="640" w:firstLineChars="200"/>
        <w:contextualSpacing/>
        <w:jc w:val="left"/>
        <w:textAlignment w:val="auto"/>
        <w:rPr>
          <w:rFonts w:hint="eastAsia" w:ascii="方正仿宋_GBK" w:hAnsi="方正仿宋_GBK" w:eastAsia="方正仿宋_GBK" w:cs="方正仿宋_GBK"/>
          <w:b w:val="0"/>
          <w:bCs w:val="0"/>
          <w:color w:val="000000" w:themeColor="text1"/>
          <w:kern w:val="0"/>
          <w:sz w:val="32"/>
          <w:szCs w:val="32"/>
          <w:highlight w:val="none"/>
          <w:shd w:val="clear" w:color="auto" w:fill="FFFFFF"/>
          <w:lang w:val="en-US" w:eastAsia="zh-CN"/>
          <w14:textFill>
            <w14:solidFill>
              <w14:schemeClr w14:val="tx1"/>
            </w14:solidFill>
          </w14:textFill>
        </w:rPr>
      </w:pPr>
      <w:r>
        <w:rPr>
          <w:rFonts w:hint="eastAsia" w:ascii="方正仿宋_GBK" w:hAnsi="方正仿宋_GBK" w:eastAsia="方正仿宋_GBK" w:cs="方正仿宋_GBK"/>
          <w:b w:val="0"/>
          <w:bCs w:val="0"/>
          <w:color w:val="000000" w:themeColor="text1"/>
          <w:kern w:val="0"/>
          <w:sz w:val="32"/>
          <w:szCs w:val="32"/>
          <w:highlight w:val="none"/>
          <w:shd w:val="clear" w:color="auto" w:fill="FFFFFF"/>
          <w:lang w:val="en-US" w:eastAsia="zh-CN"/>
          <w14:textFill>
            <w14:solidFill>
              <w14:schemeClr w14:val="tx1"/>
            </w14:solidFill>
          </w14:textFill>
        </w:rPr>
        <w:t>（4）成本情况</w:t>
      </w:r>
    </w:p>
    <w:p w14:paraId="527927F2">
      <w:pPr>
        <w:keepNext w:val="0"/>
        <w:keepLines w:val="0"/>
        <w:pageBreakBefore w:val="0"/>
        <w:widowControl/>
        <w:numPr>
          <w:ilvl w:val="0"/>
          <w:numId w:val="0"/>
        </w:numPr>
        <w:kinsoku/>
        <w:wordWrap/>
        <w:overflowPunct/>
        <w:topLinePunct w:val="0"/>
        <w:autoSpaceDE/>
        <w:autoSpaceDN/>
        <w:bidi w:val="0"/>
        <w:adjustRightInd w:val="0"/>
        <w:snapToGrid w:val="0"/>
        <w:spacing w:line="560" w:lineRule="exact"/>
        <w:ind w:firstLine="640" w:firstLineChars="200"/>
        <w:contextualSpacing/>
        <w:jc w:val="left"/>
        <w:textAlignment w:val="auto"/>
        <w:rPr>
          <w:rFonts w:hint="eastAsia" w:ascii="方正仿宋_GBK" w:hAnsi="方正仿宋_GBK" w:eastAsia="方正仿宋_GBK" w:cs="方正仿宋_GBK"/>
          <w:b w:val="0"/>
          <w:bCs w:val="0"/>
          <w:color w:val="000000" w:themeColor="text1"/>
          <w:kern w:val="0"/>
          <w:sz w:val="32"/>
          <w:szCs w:val="32"/>
          <w:highlight w:val="none"/>
          <w:shd w:val="clear" w:color="auto" w:fill="FFFFFF"/>
          <w:lang w:val="en-US" w:eastAsia="zh-CN"/>
          <w14:textFill>
            <w14:solidFill>
              <w14:schemeClr w14:val="tx1"/>
            </w14:solidFill>
          </w14:textFill>
        </w:rPr>
      </w:pPr>
      <w:r>
        <w:rPr>
          <w:rFonts w:hint="eastAsia" w:ascii="方正仿宋_GBK" w:hAnsi="方正仿宋_GBK" w:eastAsia="方正仿宋_GBK" w:cs="方正仿宋_GBK"/>
          <w:b w:val="0"/>
          <w:bCs w:val="0"/>
          <w:color w:val="000000" w:themeColor="text1"/>
          <w:kern w:val="0"/>
          <w:sz w:val="32"/>
          <w:szCs w:val="32"/>
          <w:highlight w:val="none"/>
          <w:shd w:val="clear" w:color="auto" w:fill="FFFFFF"/>
          <w:lang w:val="en-US" w:eastAsia="zh-CN"/>
          <w14:textFill>
            <w14:solidFill>
              <w14:schemeClr w14:val="tx1"/>
            </w14:solidFill>
          </w14:textFill>
        </w:rPr>
        <w:t>中国共产党壤塘县委员会办公室项目预算数159.8万元，年底预算实际支出159.8万元。</w:t>
      </w:r>
    </w:p>
    <w:p w14:paraId="4D053985">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contextualSpacing/>
        <w:jc w:val="left"/>
        <w:textAlignment w:val="auto"/>
        <w:rPr>
          <w:rFonts w:hint="default" w:ascii="Times New Roman" w:hAnsi="Times New Roman" w:eastAsia="楷体_GB2312" w:cs="Times New Roman"/>
          <w:b/>
          <w:bCs/>
          <w:color w:val="000000" w:themeColor="text1"/>
          <w:kern w:val="0"/>
          <w:sz w:val="32"/>
          <w:szCs w:val="32"/>
          <w:highlight w:val="none"/>
          <w:shd w:val="clear" w:color="auto" w:fill="FFFFFF"/>
          <w:lang w:val="zh-CN"/>
          <w14:textFill>
            <w14:solidFill>
              <w14:schemeClr w14:val="tx1"/>
            </w14:solidFill>
          </w14:textFill>
        </w:rPr>
      </w:pPr>
      <w:r>
        <w:rPr>
          <w:rFonts w:hint="default" w:ascii="Times New Roman" w:hAnsi="Times New Roman" w:eastAsia="楷体_GB2312" w:cs="Times New Roman"/>
          <w:b/>
          <w:bCs/>
          <w:color w:val="000000" w:themeColor="text1"/>
          <w:kern w:val="0"/>
          <w:sz w:val="32"/>
          <w:szCs w:val="32"/>
          <w:highlight w:val="none"/>
          <w:shd w:val="clear" w:color="auto" w:fill="FFFFFF"/>
          <w:lang w:val="zh-CN"/>
          <w14:textFill>
            <w14:solidFill>
              <w14:schemeClr w14:val="tx1"/>
            </w14:solidFill>
          </w14:textFill>
        </w:rPr>
        <w:t>（三）结果应用情况。</w:t>
      </w:r>
    </w:p>
    <w:p w14:paraId="7D516F34">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rPr>
          <w:rFonts w:hint="default" w:ascii="Times New Roman" w:hAnsi="Times New Roman" w:eastAsia="仿宋_GB2312" w:cs="Times New Roman"/>
          <w:b w:val="0"/>
          <w:bCs w:val="0"/>
          <w:color w:val="000000" w:themeColor="text1"/>
          <w:kern w:val="0"/>
          <w:sz w:val="32"/>
          <w:szCs w:val="32"/>
          <w:highlight w:val="none"/>
          <w:shd w:val="clear" w:color="auto" w:fill="FFFFFF"/>
          <w:lang w:val="zh-CN" w:eastAsia="zh-CN"/>
          <w14:textFill>
            <w14:solidFill>
              <w14:schemeClr w14:val="tx1"/>
            </w14:solidFill>
          </w14:textFill>
        </w:rPr>
      </w:pPr>
      <w:r>
        <w:rPr>
          <w:rFonts w:hint="default" w:ascii="Times New Roman" w:hAnsi="Times New Roman" w:eastAsia="仿宋_GB2312" w:cs="Times New Roman"/>
          <w:b w:val="0"/>
          <w:bCs w:val="0"/>
          <w:color w:val="000000" w:themeColor="text1"/>
          <w:kern w:val="0"/>
          <w:sz w:val="32"/>
          <w:szCs w:val="32"/>
          <w:highlight w:val="none"/>
          <w:shd w:val="clear" w:color="auto" w:fill="FFFFFF"/>
          <w:lang w:val="en-US" w:eastAsia="zh-CN"/>
          <w14:textFill>
            <w14:solidFill>
              <w14:schemeClr w14:val="tx1"/>
            </w14:solidFill>
          </w14:textFill>
        </w:rPr>
        <w:t>所有项目绩效</w:t>
      </w:r>
      <w:r>
        <w:rPr>
          <w:rFonts w:hint="default" w:ascii="Times New Roman" w:hAnsi="Times New Roman" w:eastAsia="仿宋_GB2312" w:cs="Times New Roman"/>
          <w:b w:val="0"/>
          <w:bCs w:val="0"/>
          <w:color w:val="000000" w:themeColor="text1"/>
          <w:kern w:val="0"/>
          <w:sz w:val="32"/>
          <w:szCs w:val="32"/>
          <w:highlight w:val="none"/>
          <w:shd w:val="clear" w:color="auto" w:fill="FFFFFF"/>
          <w:lang w:val="zh-CN" w:eastAsia="zh-CN"/>
          <w14:textFill>
            <w14:solidFill>
              <w14:schemeClr w14:val="tx1"/>
            </w14:solidFill>
          </w14:textFill>
        </w:rPr>
        <w:t>自评公开。</w:t>
      </w:r>
    </w:p>
    <w:p w14:paraId="0AABC40E">
      <w:pPr>
        <w:keepNext w:val="0"/>
        <w:keepLines w:val="0"/>
        <w:pageBreakBefore w:val="0"/>
        <w:widowControl/>
        <w:numPr>
          <w:ilvl w:val="0"/>
          <w:numId w:val="10"/>
        </w:numPr>
        <w:kinsoku/>
        <w:wordWrap/>
        <w:overflowPunct/>
        <w:topLinePunct w:val="0"/>
        <w:autoSpaceDE/>
        <w:autoSpaceDN/>
        <w:bidi w:val="0"/>
        <w:adjustRightInd w:val="0"/>
        <w:snapToGrid w:val="0"/>
        <w:spacing w:line="560" w:lineRule="exact"/>
        <w:ind w:firstLine="643" w:firstLineChars="200"/>
        <w:contextualSpacing/>
        <w:jc w:val="left"/>
        <w:textAlignment w:val="auto"/>
        <w:rPr>
          <w:rFonts w:hint="default" w:ascii="Times New Roman" w:hAnsi="Times New Roman" w:eastAsia="楷体_GB2312" w:cs="Times New Roman"/>
          <w:b/>
          <w:bCs/>
          <w:color w:val="000000" w:themeColor="text1"/>
          <w:kern w:val="0"/>
          <w:sz w:val="32"/>
          <w:szCs w:val="32"/>
          <w:highlight w:val="none"/>
          <w:shd w:val="clear" w:color="auto" w:fill="FFFFFF"/>
          <w:lang w:val="zh-CN"/>
          <w14:textFill>
            <w14:solidFill>
              <w14:schemeClr w14:val="tx1"/>
            </w14:solidFill>
          </w14:textFill>
        </w:rPr>
      </w:pPr>
      <w:r>
        <w:rPr>
          <w:rFonts w:hint="default" w:ascii="Times New Roman" w:hAnsi="Times New Roman" w:eastAsia="楷体_GB2312" w:cs="Times New Roman"/>
          <w:b/>
          <w:bCs/>
          <w:color w:val="000000" w:themeColor="text1"/>
          <w:kern w:val="0"/>
          <w:sz w:val="32"/>
          <w:szCs w:val="32"/>
          <w:highlight w:val="none"/>
          <w:shd w:val="clear" w:color="auto" w:fill="FFFFFF"/>
          <w:lang w:val="zh-CN"/>
          <w14:textFill>
            <w14:solidFill>
              <w14:schemeClr w14:val="tx1"/>
            </w14:solidFill>
          </w14:textFill>
        </w:rPr>
        <w:t>自评质量。</w:t>
      </w:r>
    </w:p>
    <w:p w14:paraId="55AC0D78">
      <w:pPr>
        <w:keepNext w:val="0"/>
        <w:keepLines w:val="0"/>
        <w:pageBreakBefore w:val="0"/>
        <w:widowControl/>
        <w:numPr>
          <w:ilvl w:val="0"/>
          <w:numId w:val="0"/>
        </w:numPr>
        <w:kinsoku/>
        <w:wordWrap/>
        <w:overflowPunct/>
        <w:topLinePunct w:val="0"/>
        <w:autoSpaceDE/>
        <w:autoSpaceDN/>
        <w:bidi w:val="0"/>
        <w:adjustRightInd w:val="0"/>
        <w:snapToGrid w:val="0"/>
        <w:spacing w:line="560" w:lineRule="exact"/>
        <w:ind w:leftChars="200" w:firstLine="640" w:firstLineChars="200"/>
        <w:contextualSpacing/>
        <w:jc w:val="left"/>
        <w:textAlignment w:val="auto"/>
        <w:rPr>
          <w:rFonts w:hint="eastAsia" w:ascii="方正仿宋_GBK" w:hAnsi="方正仿宋_GBK" w:eastAsia="方正仿宋_GBK" w:cs="方正仿宋_GBK"/>
          <w:color w:val="000000" w:themeColor="text1"/>
          <w:spacing w:val="-1"/>
          <w:sz w:val="32"/>
          <w:szCs w:val="32"/>
          <w14:textFill>
            <w14:solidFill>
              <w14:schemeClr w14:val="tx1"/>
            </w14:solidFill>
          </w14:textFill>
        </w:rPr>
      </w:pPr>
      <w:r>
        <w:rPr>
          <w:rFonts w:hint="eastAsia" w:ascii="方正仿宋_GBK" w:hAnsi="方正仿宋_GBK" w:eastAsia="方正仿宋_GBK" w:cs="方正仿宋_GBK"/>
          <w:b w:val="0"/>
          <w:bCs w:val="0"/>
          <w:color w:val="000000" w:themeColor="text1"/>
          <w:kern w:val="0"/>
          <w:sz w:val="32"/>
          <w:szCs w:val="32"/>
          <w:highlight w:val="none"/>
          <w:shd w:val="clear" w:color="auto" w:fill="FFFFFF"/>
          <w:lang w:val="en-US" w:eastAsia="zh-CN"/>
          <w14:textFill>
            <w14:solidFill>
              <w14:schemeClr w14:val="tx1"/>
            </w14:solidFill>
          </w14:textFill>
        </w:rPr>
        <w:t>2022年中国共产党壤塘县委员会办公室预算实际支出159.8万元，对部门整体支出绩效及5个项目编制了绩效目标，共涉及财政资金159.8万元，运转类项目绩效覆盖率达到100%。2022年，在县委的坚强领导下，全面落实各项决策部署，突出模范机关建设主题主线，较好地完成了统筹协调、参谋服务、督查督办、后勤服务以及机关党建等工作任务。部门预算安排准确，预算管理严格，财务管理制度健全，资金使用合法合规，财务监控、监督措施执行有效，预算绩效管理工作符合要求，整体支出情况良好，整体支出绩效自评得分为98分</w:t>
      </w:r>
      <w:r>
        <w:rPr>
          <w:rFonts w:hint="eastAsia" w:ascii="方正仿宋_GBK" w:hAnsi="方正仿宋_GBK" w:eastAsia="方正仿宋_GBK" w:cs="方正仿宋_GBK"/>
          <w:color w:val="000000" w:themeColor="text1"/>
          <w:spacing w:val="-1"/>
          <w:sz w:val="32"/>
          <w:szCs w:val="32"/>
          <w14:textFill>
            <w14:solidFill>
              <w14:schemeClr w14:val="tx1"/>
            </w14:solidFill>
          </w14:textFill>
        </w:rPr>
        <w:t>。</w:t>
      </w:r>
    </w:p>
    <w:p w14:paraId="239DFB47">
      <w:pPr>
        <w:keepNext w:val="0"/>
        <w:keepLines w:val="0"/>
        <w:pageBreakBefore w:val="0"/>
        <w:widowControl/>
        <w:numPr>
          <w:ilvl w:val="0"/>
          <w:numId w:val="0"/>
        </w:numPr>
        <w:kinsoku/>
        <w:wordWrap/>
        <w:overflowPunct/>
        <w:topLinePunct w:val="0"/>
        <w:autoSpaceDE/>
        <w:autoSpaceDN/>
        <w:bidi w:val="0"/>
        <w:adjustRightInd w:val="0"/>
        <w:snapToGrid w:val="0"/>
        <w:spacing w:line="560" w:lineRule="exact"/>
        <w:ind w:leftChars="200" w:firstLine="640" w:firstLineChars="200"/>
        <w:contextualSpacing/>
        <w:jc w:val="left"/>
        <w:textAlignment w:val="auto"/>
        <w:rPr>
          <w:rFonts w:hint="default" w:ascii="Times New Roman" w:hAnsi="Times New Roman" w:eastAsia="黑体" w:cs="Times New Roman"/>
          <w:color w:val="000000" w:themeColor="text1"/>
          <w:kern w:val="0"/>
          <w:sz w:val="32"/>
          <w:szCs w:val="32"/>
          <w:highlight w:val="none"/>
          <w:shd w:val="clear" w:color="auto" w:fill="FFFFFF"/>
          <w14:textFill>
            <w14:solidFill>
              <w14:schemeClr w14:val="tx1"/>
            </w14:solidFill>
          </w14:textFill>
        </w:rPr>
      </w:pPr>
      <w:r>
        <w:rPr>
          <w:rFonts w:hint="default" w:ascii="Times New Roman" w:hAnsi="Times New Roman" w:eastAsia="黑体" w:cs="Times New Roman"/>
          <w:color w:val="000000" w:themeColor="text1"/>
          <w:kern w:val="0"/>
          <w:sz w:val="32"/>
          <w:szCs w:val="32"/>
          <w:highlight w:val="none"/>
          <w:shd w:val="clear" w:color="auto" w:fill="FFFFFF"/>
          <w14:textFill>
            <w14:solidFill>
              <w14:schemeClr w14:val="tx1"/>
            </w14:solidFill>
          </w14:textFill>
        </w:rPr>
        <w:t>四、</w:t>
      </w:r>
      <w:r>
        <w:rPr>
          <w:rFonts w:hint="default" w:ascii="Times New Roman" w:hAnsi="Times New Roman" w:eastAsia="黑体" w:cs="Times New Roman"/>
          <w:color w:val="000000" w:themeColor="text1"/>
          <w:kern w:val="0"/>
          <w:sz w:val="32"/>
          <w:szCs w:val="32"/>
          <w:highlight w:val="none"/>
          <w:shd w:val="clear" w:color="auto" w:fill="FFFFFF"/>
          <w:lang w:val="en-US" w:eastAsia="zh-CN"/>
          <w14:textFill>
            <w14:solidFill>
              <w14:schemeClr w14:val="tx1"/>
            </w14:solidFill>
          </w14:textFill>
        </w:rPr>
        <w:t>存在问题</w:t>
      </w:r>
      <w:r>
        <w:rPr>
          <w:rFonts w:hint="default" w:ascii="Times New Roman" w:hAnsi="Times New Roman" w:eastAsia="黑体" w:cs="Times New Roman"/>
          <w:color w:val="000000" w:themeColor="text1"/>
          <w:kern w:val="0"/>
          <w:sz w:val="32"/>
          <w:szCs w:val="32"/>
          <w:highlight w:val="none"/>
          <w:shd w:val="clear" w:color="auto" w:fill="FFFFFF"/>
          <w14:textFill>
            <w14:solidFill>
              <w14:schemeClr w14:val="tx1"/>
            </w14:solidFill>
          </w14:textFill>
        </w:rPr>
        <w:t>及建议</w:t>
      </w:r>
    </w:p>
    <w:p w14:paraId="5D3D2A45">
      <w:pPr>
        <w:pageBreakBefore w:val="0"/>
        <w:kinsoku/>
        <w:wordWrap/>
        <w:overflowPunct/>
        <w:topLinePunct w:val="0"/>
        <w:bidi w:val="0"/>
        <w:spacing w:line="560" w:lineRule="exact"/>
        <w:ind w:firstLine="900" w:firstLineChars="300"/>
        <w:rPr>
          <w:rFonts w:hint="default" w:ascii="Times New Roman" w:hAnsi="Times New Roman" w:eastAsia="微软雅黑" w:cs="Times New Roman"/>
          <w:color w:val="000000" w:themeColor="text1"/>
          <w:sz w:val="31"/>
          <w:szCs w:val="31"/>
          <w:lang w:eastAsia="zh-CN"/>
          <w14:textFill>
            <w14:solidFill>
              <w14:schemeClr w14:val="tx1"/>
            </w14:solidFill>
          </w14:textFill>
        </w:rPr>
      </w:pPr>
      <w:r>
        <w:rPr>
          <w:rFonts w:hint="default" w:ascii="Times New Roman" w:hAnsi="Times New Roman" w:eastAsia="微软雅黑" w:cs="Times New Roman"/>
          <w:color w:val="000000" w:themeColor="text1"/>
          <w:spacing w:val="-5"/>
          <w:sz w:val="31"/>
          <w:szCs w:val="31"/>
          <w14:textFill>
            <w14:solidFill>
              <w14:schemeClr w14:val="tx1"/>
            </w14:solidFill>
          </w14:textFill>
        </w:rPr>
        <w:t>（一）主要问题</w:t>
      </w:r>
      <w:r>
        <w:rPr>
          <w:rFonts w:hint="default" w:ascii="Times New Roman" w:hAnsi="Times New Roman" w:eastAsia="微软雅黑" w:cs="Times New Roman"/>
          <w:color w:val="000000" w:themeColor="text1"/>
          <w:spacing w:val="-5"/>
          <w:sz w:val="31"/>
          <w:szCs w:val="31"/>
          <w:lang w:eastAsia="zh-CN"/>
          <w14:textFill>
            <w14:solidFill>
              <w14:schemeClr w14:val="tx1"/>
            </w14:solidFill>
          </w14:textFill>
        </w:rPr>
        <w:t>。</w:t>
      </w:r>
    </w:p>
    <w:p w14:paraId="1F8A9A38">
      <w:pPr>
        <w:keepNext w:val="0"/>
        <w:keepLines w:val="0"/>
        <w:pageBreakBefore w:val="0"/>
        <w:widowControl/>
        <w:numPr>
          <w:ilvl w:val="0"/>
          <w:numId w:val="0"/>
        </w:numPr>
        <w:kinsoku/>
        <w:wordWrap/>
        <w:overflowPunct/>
        <w:topLinePunct w:val="0"/>
        <w:autoSpaceDE/>
        <w:autoSpaceDN/>
        <w:bidi w:val="0"/>
        <w:adjustRightInd w:val="0"/>
        <w:snapToGrid w:val="0"/>
        <w:spacing w:line="560" w:lineRule="exact"/>
        <w:ind w:leftChars="200" w:firstLine="640" w:firstLineChars="200"/>
        <w:contextualSpacing/>
        <w:jc w:val="left"/>
        <w:textAlignment w:val="auto"/>
        <w:rPr>
          <w:rFonts w:hint="eastAsia" w:ascii="方正仿宋_GBK" w:hAnsi="方正仿宋_GBK" w:eastAsia="方正仿宋_GBK" w:cs="方正仿宋_GBK"/>
          <w:b w:val="0"/>
          <w:bCs w:val="0"/>
          <w:color w:val="000000" w:themeColor="text1"/>
          <w:kern w:val="0"/>
          <w:sz w:val="32"/>
          <w:szCs w:val="32"/>
          <w:highlight w:val="none"/>
          <w:shd w:val="clear" w:color="auto" w:fill="FFFFFF"/>
          <w:lang w:val="en-US" w:eastAsia="zh-CN"/>
          <w14:textFill>
            <w14:solidFill>
              <w14:schemeClr w14:val="tx1"/>
            </w14:solidFill>
          </w14:textFill>
        </w:rPr>
      </w:pPr>
      <w:r>
        <w:rPr>
          <w:rFonts w:hint="eastAsia" w:ascii="方正仿宋_GBK" w:hAnsi="方正仿宋_GBK" w:eastAsia="方正仿宋_GBK" w:cs="方正仿宋_GBK"/>
          <w:b w:val="0"/>
          <w:bCs w:val="0"/>
          <w:color w:val="000000" w:themeColor="text1"/>
          <w:kern w:val="0"/>
          <w:sz w:val="32"/>
          <w:szCs w:val="32"/>
          <w:highlight w:val="none"/>
          <w:shd w:val="clear" w:color="auto" w:fill="FFFFFF"/>
          <w:lang w:val="en-US" w:eastAsia="zh-CN"/>
          <w14:textFill>
            <w14:solidFill>
              <w14:schemeClr w14:val="tx1"/>
            </w14:solidFill>
          </w14:textFill>
        </w:rPr>
        <w:t>1.部分项目绩效目标的指标不够细化、量化</w:t>
      </w:r>
    </w:p>
    <w:p w14:paraId="4FD7C8B3">
      <w:pPr>
        <w:keepNext w:val="0"/>
        <w:keepLines w:val="0"/>
        <w:pageBreakBefore w:val="0"/>
        <w:widowControl/>
        <w:numPr>
          <w:ilvl w:val="0"/>
          <w:numId w:val="0"/>
        </w:numPr>
        <w:kinsoku/>
        <w:wordWrap/>
        <w:overflowPunct/>
        <w:topLinePunct w:val="0"/>
        <w:autoSpaceDE/>
        <w:autoSpaceDN/>
        <w:bidi w:val="0"/>
        <w:adjustRightInd w:val="0"/>
        <w:snapToGrid w:val="0"/>
        <w:spacing w:line="560" w:lineRule="exact"/>
        <w:ind w:leftChars="200" w:firstLine="640" w:firstLineChars="200"/>
        <w:contextualSpacing/>
        <w:jc w:val="left"/>
        <w:textAlignment w:val="auto"/>
        <w:rPr>
          <w:rFonts w:hint="eastAsia" w:ascii="方正仿宋_GBK" w:hAnsi="方正仿宋_GBK" w:eastAsia="方正仿宋_GBK" w:cs="方正仿宋_GBK"/>
          <w:b w:val="0"/>
          <w:bCs w:val="0"/>
          <w:color w:val="000000" w:themeColor="text1"/>
          <w:kern w:val="0"/>
          <w:sz w:val="32"/>
          <w:szCs w:val="32"/>
          <w:highlight w:val="none"/>
          <w:shd w:val="clear" w:color="auto" w:fill="FFFFFF"/>
          <w:lang w:val="en-US" w:eastAsia="zh-CN"/>
          <w14:textFill>
            <w14:solidFill>
              <w14:schemeClr w14:val="tx1"/>
            </w14:solidFill>
          </w14:textFill>
        </w:rPr>
      </w:pPr>
      <w:r>
        <w:rPr>
          <w:rFonts w:hint="eastAsia" w:ascii="方正仿宋_GBK" w:hAnsi="方正仿宋_GBK" w:eastAsia="方正仿宋_GBK" w:cs="方正仿宋_GBK"/>
          <w:b w:val="0"/>
          <w:bCs w:val="0"/>
          <w:color w:val="000000" w:themeColor="text1"/>
          <w:kern w:val="0"/>
          <w:sz w:val="32"/>
          <w:szCs w:val="32"/>
          <w:highlight w:val="none"/>
          <w:shd w:val="clear" w:color="auto" w:fill="FFFFFF"/>
          <w:lang w:val="en-US" w:eastAsia="zh-CN"/>
          <w14:textFill>
            <w14:solidFill>
              <w14:schemeClr w14:val="tx1"/>
            </w14:solidFill>
          </w14:textFill>
        </w:rPr>
        <w:t>部门绩效管理基础还需加强，工作人员对绩效目标设定的理解还需深入，需进一步加强预算绩效知识学习，提高绩效目标编制水平。</w:t>
      </w:r>
    </w:p>
    <w:p w14:paraId="644D1E46">
      <w:pPr>
        <w:keepNext w:val="0"/>
        <w:keepLines w:val="0"/>
        <w:pageBreakBefore w:val="0"/>
        <w:widowControl/>
        <w:numPr>
          <w:ilvl w:val="0"/>
          <w:numId w:val="0"/>
        </w:numPr>
        <w:kinsoku/>
        <w:wordWrap/>
        <w:overflowPunct/>
        <w:topLinePunct w:val="0"/>
        <w:autoSpaceDE/>
        <w:autoSpaceDN/>
        <w:bidi w:val="0"/>
        <w:adjustRightInd w:val="0"/>
        <w:snapToGrid w:val="0"/>
        <w:spacing w:line="560" w:lineRule="exact"/>
        <w:ind w:leftChars="200" w:firstLine="643" w:firstLineChars="200"/>
        <w:contextualSpacing/>
        <w:jc w:val="left"/>
        <w:textAlignment w:val="auto"/>
        <w:rPr>
          <w:rFonts w:hint="default" w:ascii="Times New Roman" w:hAnsi="Times New Roman" w:eastAsia="楷体_GB2312" w:cs="Times New Roman"/>
          <w:b/>
          <w:bCs/>
          <w:color w:val="000000" w:themeColor="text1"/>
          <w:kern w:val="0"/>
          <w:sz w:val="32"/>
          <w:szCs w:val="32"/>
          <w:highlight w:val="none"/>
          <w:shd w:val="clear" w:color="auto" w:fill="FFFFFF"/>
          <w:lang w:val="zh-CN"/>
          <w14:textFill>
            <w14:solidFill>
              <w14:schemeClr w14:val="tx1"/>
            </w14:solidFill>
          </w14:textFill>
        </w:rPr>
      </w:pPr>
      <w:r>
        <w:rPr>
          <w:rFonts w:hint="eastAsia" w:ascii="Times New Roman" w:hAnsi="Times New Roman" w:eastAsia="楷体_GB2312" w:cs="Times New Roman"/>
          <w:b/>
          <w:bCs/>
          <w:color w:val="000000" w:themeColor="text1"/>
          <w:kern w:val="0"/>
          <w:sz w:val="32"/>
          <w:szCs w:val="32"/>
          <w:highlight w:val="none"/>
          <w:shd w:val="clear" w:color="auto" w:fill="FFFFFF"/>
          <w:lang w:val="zh-CN"/>
          <w14:textFill>
            <w14:solidFill>
              <w14:schemeClr w14:val="tx1"/>
            </w14:solidFill>
          </w14:textFill>
        </w:rPr>
        <w:t>（</w:t>
      </w:r>
      <w:r>
        <w:rPr>
          <w:rFonts w:hint="eastAsia" w:ascii="Times New Roman" w:hAnsi="Times New Roman" w:eastAsia="楷体_GB2312" w:cs="Times New Roman"/>
          <w:b/>
          <w:bCs/>
          <w:color w:val="000000" w:themeColor="text1"/>
          <w:kern w:val="0"/>
          <w:sz w:val="32"/>
          <w:szCs w:val="32"/>
          <w:highlight w:val="none"/>
          <w:shd w:val="clear" w:color="auto" w:fill="FFFFFF"/>
          <w:lang w:val="en-US" w:eastAsia="zh-CN"/>
          <w14:textFill>
            <w14:solidFill>
              <w14:schemeClr w14:val="tx1"/>
            </w14:solidFill>
          </w14:textFill>
        </w:rPr>
        <w:t>二</w:t>
      </w:r>
      <w:r>
        <w:rPr>
          <w:rFonts w:hint="eastAsia" w:ascii="Times New Roman" w:hAnsi="Times New Roman" w:eastAsia="楷体_GB2312" w:cs="Times New Roman"/>
          <w:b/>
          <w:bCs/>
          <w:color w:val="000000" w:themeColor="text1"/>
          <w:kern w:val="0"/>
          <w:sz w:val="32"/>
          <w:szCs w:val="32"/>
          <w:highlight w:val="none"/>
          <w:shd w:val="clear" w:color="auto" w:fill="FFFFFF"/>
          <w:lang w:val="zh-CN"/>
          <w14:textFill>
            <w14:solidFill>
              <w14:schemeClr w14:val="tx1"/>
            </w14:solidFill>
          </w14:textFill>
        </w:rPr>
        <w:t>）</w:t>
      </w:r>
      <w:r>
        <w:rPr>
          <w:rFonts w:hint="default" w:ascii="Times New Roman" w:hAnsi="Times New Roman" w:eastAsia="楷体_GB2312" w:cs="Times New Roman"/>
          <w:b/>
          <w:bCs/>
          <w:color w:val="000000" w:themeColor="text1"/>
          <w:kern w:val="0"/>
          <w:sz w:val="32"/>
          <w:szCs w:val="32"/>
          <w:highlight w:val="none"/>
          <w:shd w:val="clear" w:color="auto" w:fill="FFFFFF"/>
          <w:lang w:val="zh-CN"/>
          <w14:textFill>
            <w14:solidFill>
              <w14:schemeClr w14:val="tx1"/>
            </w14:solidFill>
          </w14:textFill>
        </w:rPr>
        <w:t>改进建议。</w:t>
      </w:r>
    </w:p>
    <w:p w14:paraId="7FFC8D6E">
      <w:pPr>
        <w:keepNext w:val="0"/>
        <w:keepLines w:val="0"/>
        <w:pageBreakBefore w:val="0"/>
        <w:widowControl/>
        <w:numPr>
          <w:ilvl w:val="0"/>
          <w:numId w:val="0"/>
        </w:numPr>
        <w:kinsoku/>
        <w:wordWrap/>
        <w:overflowPunct/>
        <w:topLinePunct w:val="0"/>
        <w:autoSpaceDE/>
        <w:autoSpaceDN/>
        <w:bidi w:val="0"/>
        <w:adjustRightInd w:val="0"/>
        <w:snapToGrid w:val="0"/>
        <w:spacing w:line="560" w:lineRule="exact"/>
        <w:ind w:leftChars="200" w:firstLine="640" w:firstLineChars="200"/>
        <w:contextualSpacing/>
        <w:jc w:val="left"/>
        <w:textAlignment w:val="auto"/>
        <w:rPr>
          <w:rFonts w:hint="eastAsia" w:ascii="方正仿宋_GBK" w:hAnsi="方正仿宋_GBK" w:eastAsia="方正仿宋_GBK" w:cs="方正仿宋_GBK"/>
          <w:b w:val="0"/>
          <w:bCs w:val="0"/>
          <w:color w:val="000000" w:themeColor="text1"/>
          <w:kern w:val="0"/>
          <w:sz w:val="32"/>
          <w:szCs w:val="32"/>
          <w:highlight w:val="none"/>
          <w:shd w:val="clear" w:color="auto" w:fill="FFFFFF"/>
          <w:lang w:val="en-US" w:eastAsia="zh-CN"/>
          <w14:textFill>
            <w14:solidFill>
              <w14:schemeClr w14:val="tx1"/>
            </w14:solidFill>
          </w14:textFill>
        </w:rPr>
      </w:pPr>
      <w:r>
        <w:rPr>
          <w:rFonts w:hint="eastAsia" w:ascii="方正仿宋_GBK" w:hAnsi="方正仿宋_GBK" w:eastAsia="方正仿宋_GBK" w:cs="方正仿宋_GBK"/>
          <w:b w:val="0"/>
          <w:bCs w:val="0"/>
          <w:color w:val="000000" w:themeColor="text1"/>
          <w:kern w:val="0"/>
          <w:sz w:val="32"/>
          <w:szCs w:val="32"/>
          <w:highlight w:val="none"/>
          <w:shd w:val="clear" w:color="auto" w:fill="FFFFFF"/>
          <w:lang w:val="en-US" w:eastAsia="zh-CN"/>
          <w14:textFill>
            <w14:solidFill>
              <w14:schemeClr w14:val="tx1"/>
            </w14:solidFill>
          </w14:textFill>
        </w:rPr>
        <w:t>1.细化绩效目标指标设定</w:t>
      </w:r>
    </w:p>
    <w:p w14:paraId="3BCC7D31">
      <w:pPr>
        <w:keepNext w:val="0"/>
        <w:keepLines w:val="0"/>
        <w:pageBreakBefore w:val="0"/>
        <w:widowControl/>
        <w:numPr>
          <w:ilvl w:val="0"/>
          <w:numId w:val="0"/>
        </w:numPr>
        <w:kinsoku/>
        <w:wordWrap/>
        <w:overflowPunct/>
        <w:topLinePunct w:val="0"/>
        <w:autoSpaceDE/>
        <w:autoSpaceDN/>
        <w:bidi w:val="0"/>
        <w:adjustRightInd w:val="0"/>
        <w:snapToGrid w:val="0"/>
        <w:spacing w:line="560" w:lineRule="exact"/>
        <w:ind w:leftChars="200" w:firstLine="640" w:firstLineChars="200"/>
        <w:contextualSpacing/>
        <w:jc w:val="left"/>
        <w:textAlignment w:val="auto"/>
        <w:rPr>
          <w:rFonts w:hint="eastAsia" w:ascii="方正仿宋_GBK" w:hAnsi="方正仿宋_GBK" w:eastAsia="方正仿宋_GBK" w:cs="方正仿宋_GBK"/>
          <w:b w:val="0"/>
          <w:bCs w:val="0"/>
          <w:color w:val="000000" w:themeColor="text1"/>
          <w:kern w:val="0"/>
          <w:sz w:val="32"/>
          <w:szCs w:val="32"/>
          <w:highlight w:val="none"/>
          <w:shd w:val="clear" w:color="auto" w:fill="FFFFFF"/>
          <w:lang w:val="en-US" w:eastAsia="zh-CN"/>
          <w14:textFill>
            <w14:solidFill>
              <w14:schemeClr w14:val="tx1"/>
            </w14:solidFill>
          </w14:textFill>
        </w:rPr>
      </w:pPr>
      <w:r>
        <w:rPr>
          <w:rFonts w:hint="eastAsia" w:ascii="方正仿宋_GBK" w:hAnsi="方正仿宋_GBK" w:eastAsia="方正仿宋_GBK" w:cs="方正仿宋_GBK"/>
          <w:b w:val="0"/>
          <w:bCs w:val="0"/>
          <w:color w:val="000000" w:themeColor="text1"/>
          <w:kern w:val="0"/>
          <w:sz w:val="32"/>
          <w:szCs w:val="32"/>
          <w:highlight w:val="none"/>
          <w:shd w:val="clear" w:color="auto" w:fill="FFFFFF"/>
          <w:lang w:val="en-US" w:eastAsia="zh-CN"/>
          <w14:textFill>
            <w14:solidFill>
              <w14:schemeClr w14:val="tx1"/>
            </w14:solidFill>
          </w14:textFill>
        </w:rPr>
        <w:t>进一步细化绩效目标指标设定，提供项目预算指标的科学性和规范性。</w:t>
      </w:r>
    </w:p>
    <w:p w14:paraId="13E6DA9F">
      <w:pPr>
        <w:keepNext w:val="0"/>
        <w:keepLines w:val="0"/>
        <w:pageBreakBefore w:val="0"/>
        <w:widowControl/>
        <w:numPr>
          <w:ilvl w:val="0"/>
          <w:numId w:val="0"/>
        </w:numPr>
        <w:kinsoku/>
        <w:wordWrap/>
        <w:overflowPunct/>
        <w:topLinePunct w:val="0"/>
        <w:autoSpaceDE/>
        <w:autoSpaceDN/>
        <w:bidi w:val="0"/>
        <w:adjustRightInd w:val="0"/>
        <w:snapToGrid w:val="0"/>
        <w:spacing w:line="560" w:lineRule="exact"/>
        <w:ind w:leftChars="200" w:firstLine="640" w:firstLineChars="200"/>
        <w:contextualSpacing/>
        <w:jc w:val="left"/>
        <w:textAlignment w:val="auto"/>
        <w:rPr>
          <w:rFonts w:hint="eastAsia" w:ascii="方正仿宋_GBK" w:hAnsi="方正仿宋_GBK" w:eastAsia="方正仿宋_GBK" w:cs="方正仿宋_GBK"/>
          <w:b w:val="0"/>
          <w:bCs w:val="0"/>
          <w:color w:val="000000" w:themeColor="text1"/>
          <w:kern w:val="0"/>
          <w:sz w:val="32"/>
          <w:szCs w:val="32"/>
          <w:highlight w:val="none"/>
          <w:shd w:val="clear" w:color="auto" w:fill="FFFFFF"/>
          <w:lang w:val="en-US" w:eastAsia="zh-CN"/>
          <w14:textFill>
            <w14:solidFill>
              <w14:schemeClr w14:val="tx1"/>
            </w14:solidFill>
          </w14:textFill>
        </w:rPr>
      </w:pPr>
      <w:r>
        <w:rPr>
          <w:rFonts w:hint="eastAsia" w:ascii="方正仿宋_GBK" w:hAnsi="方正仿宋_GBK" w:eastAsia="方正仿宋_GBK" w:cs="方正仿宋_GBK"/>
          <w:b w:val="0"/>
          <w:bCs w:val="0"/>
          <w:color w:val="000000" w:themeColor="text1"/>
          <w:kern w:val="0"/>
          <w:sz w:val="32"/>
          <w:szCs w:val="32"/>
          <w:highlight w:val="none"/>
          <w:shd w:val="clear" w:color="auto" w:fill="FFFFFF"/>
          <w:lang w:val="en-US" w:eastAsia="zh-CN"/>
          <w14:textFill>
            <w14:solidFill>
              <w14:schemeClr w14:val="tx1"/>
            </w14:solidFill>
          </w14:textFill>
        </w:rPr>
        <w:t>2.提升绩效目标编制能力</w:t>
      </w:r>
    </w:p>
    <w:p w14:paraId="38F972AC">
      <w:pPr>
        <w:keepNext w:val="0"/>
        <w:keepLines w:val="0"/>
        <w:pageBreakBefore w:val="0"/>
        <w:widowControl/>
        <w:numPr>
          <w:ilvl w:val="0"/>
          <w:numId w:val="0"/>
        </w:numPr>
        <w:kinsoku/>
        <w:wordWrap/>
        <w:overflowPunct/>
        <w:topLinePunct w:val="0"/>
        <w:autoSpaceDE/>
        <w:autoSpaceDN/>
        <w:bidi w:val="0"/>
        <w:adjustRightInd w:val="0"/>
        <w:snapToGrid w:val="0"/>
        <w:spacing w:line="560" w:lineRule="exact"/>
        <w:ind w:leftChars="200" w:firstLine="640" w:firstLineChars="200"/>
        <w:contextualSpacing/>
        <w:jc w:val="left"/>
        <w:textAlignment w:val="auto"/>
        <w:rPr>
          <w:rFonts w:hint="eastAsia" w:ascii="方正仿宋_GBK" w:hAnsi="方正仿宋_GBK" w:eastAsia="方正仿宋_GBK" w:cs="方正仿宋_GBK"/>
          <w:b w:val="0"/>
          <w:bCs w:val="0"/>
          <w:color w:val="000000" w:themeColor="text1"/>
          <w:kern w:val="0"/>
          <w:sz w:val="32"/>
          <w:szCs w:val="32"/>
          <w:highlight w:val="none"/>
          <w:shd w:val="clear" w:color="auto" w:fill="FFFFFF"/>
          <w:lang w:val="en-US" w:eastAsia="zh-CN"/>
          <w14:textFill>
            <w14:solidFill>
              <w14:schemeClr w14:val="tx1"/>
            </w14:solidFill>
          </w14:textFill>
        </w:rPr>
      </w:pPr>
      <w:r>
        <w:rPr>
          <w:rFonts w:hint="eastAsia" w:ascii="方正仿宋_GBK" w:hAnsi="方正仿宋_GBK" w:eastAsia="方正仿宋_GBK" w:cs="方正仿宋_GBK"/>
          <w:b w:val="0"/>
          <w:bCs w:val="0"/>
          <w:color w:val="000000" w:themeColor="text1"/>
          <w:kern w:val="0"/>
          <w:sz w:val="32"/>
          <w:szCs w:val="32"/>
          <w:highlight w:val="none"/>
          <w:shd w:val="clear" w:color="auto" w:fill="FFFFFF"/>
          <w:lang w:val="en-US" w:eastAsia="zh-CN"/>
          <w14:textFill>
            <w14:solidFill>
              <w14:schemeClr w14:val="tx1"/>
            </w14:solidFill>
          </w14:textFill>
        </w:rPr>
        <w:t>切实增强预算绩效管理人员的业务素质，进一步加强部门之间的协调配合，科学合理编制预算，保质保量完成部门绩效管理工作。</w:t>
      </w:r>
    </w:p>
    <w:p w14:paraId="38EDA534">
      <w:pPr>
        <w:pStyle w:val="13"/>
        <w:keepNext w:val="0"/>
        <w:keepLines w:val="0"/>
        <w:pageBreakBefore w:val="0"/>
        <w:numPr>
          <w:ilvl w:val="0"/>
          <w:numId w:val="0"/>
        </w:numPr>
        <w:kinsoku/>
        <w:wordWrap/>
        <w:overflowPunct/>
        <w:topLinePunct w:val="0"/>
        <w:autoSpaceDE/>
        <w:autoSpaceDN/>
        <w:bidi w:val="0"/>
        <w:spacing w:after="0" w:line="560" w:lineRule="exact"/>
        <w:ind w:firstLine="640" w:firstLineChars="200"/>
        <w:textAlignment w:val="auto"/>
        <w:rPr>
          <w:rFonts w:hint="eastAsia" w:ascii="方正仿宋_GBK" w:hAnsi="方正仿宋_GBK" w:eastAsia="方正仿宋_GBK" w:cs="方正仿宋_GBK"/>
          <w:color w:val="000000" w:themeColor="text1"/>
          <w:sz w:val="32"/>
          <w:szCs w:val="32"/>
          <w:highlight w:val="none"/>
          <w:lang w:val="zh-CN" w:eastAsia="zh-CN"/>
          <w14:textFill>
            <w14:solidFill>
              <w14:schemeClr w14:val="tx1"/>
            </w14:solidFill>
          </w14:textFill>
        </w:rPr>
      </w:pPr>
      <w:r>
        <w:rPr>
          <w:rFonts w:hint="eastAsia" w:ascii="方正仿宋_GBK" w:hAnsi="方正仿宋_GBK" w:eastAsia="方正仿宋_GBK" w:cs="方正仿宋_GBK"/>
          <w:color w:val="000000" w:themeColor="text1"/>
          <w:sz w:val="32"/>
          <w:szCs w:val="32"/>
          <w:highlight w:val="none"/>
          <w:lang w:val="zh-CN" w:eastAsia="zh-CN"/>
          <w14:textFill>
            <w14:solidFill>
              <w14:schemeClr w14:val="tx1"/>
            </w14:solidFill>
          </w14:textFill>
        </w:rPr>
        <w:t>附表：</w:t>
      </w:r>
      <w:r>
        <w:rPr>
          <w:rFonts w:hint="eastAsia" w:ascii="方正仿宋_GBK" w:hAnsi="方正仿宋_GBK" w:eastAsia="方正仿宋_GBK" w:cs="方正仿宋_GBK"/>
          <w:color w:val="000000" w:themeColor="text1"/>
          <w:sz w:val="32"/>
          <w:szCs w:val="32"/>
          <w:highlight w:val="none"/>
          <w:lang w:val="en-US" w:eastAsia="zh-CN"/>
          <w14:textFill>
            <w14:solidFill>
              <w14:schemeClr w14:val="tx1"/>
            </w14:solidFill>
          </w14:textFill>
        </w:rPr>
        <w:t>部门预算项目支出绩效自评表（2022年度）</w:t>
      </w:r>
    </w:p>
    <w:p w14:paraId="497AC0EC">
      <w:pPr>
        <w:pStyle w:val="13"/>
        <w:keepNext w:val="0"/>
        <w:keepLines w:val="0"/>
        <w:pageBreakBefore w:val="0"/>
        <w:numPr>
          <w:ilvl w:val="0"/>
          <w:numId w:val="0"/>
        </w:numPr>
        <w:kinsoku/>
        <w:wordWrap/>
        <w:overflowPunct/>
        <w:topLinePunct w:val="0"/>
        <w:autoSpaceDE/>
        <w:autoSpaceDN/>
        <w:bidi w:val="0"/>
        <w:spacing w:after="0" w:line="560" w:lineRule="exact"/>
        <w:ind w:firstLine="640" w:firstLineChars="200"/>
        <w:textAlignment w:val="auto"/>
        <w:rPr>
          <w:rFonts w:hint="eastAsia" w:ascii="方正仿宋_GBK" w:hAnsi="方正仿宋_GBK" w:eastAsia="方正仿宋_GBK" w:cs="方正仿宋_GBK"/>
          <w:color w:val="000000" w:themeColor="text1"/>
          <w:spacing w:val="1"/>
          <w:sz w:val="32"/>
          <w:szCs w:val="32"/>
          <w:lang w:val="en-US" w:eastAsia="zh-CN"/>
          <w14:textFill>
            <w14:solidFill>
              <w14:schemeClr w14:val="tx1"/>
            </w14:solidFill>
          </w14:textFill>
        </w:rPr>
        <w:sectPr>
          <w:footerReference r:id="rId3" w:type="default"/>
          <w:pgSz w:w="11906" w:h="16839"/>
          <w:pgMar w:top="2098" w:right="1474" w:bottom="1984" w:left="1587" w:header="0" w:footer="1261" w:gutter="0"/>
          <w:pgNumType w:fmt="decimal" w:start="1"/>
          <w:cols w:space="720" w:num="1"/>
        </w:sectPr>
      </w:pPr>
      <w:r>
        <w:rPr>
          <w:rFonts w:hint="eastAsia" w:ascii="方正仿宋_GBK" w:hAnsi="方正仿宋_GBK" w:eastAsia="方正仿宋_GBK" w:cs="方正仿宋_GBK"/>
          <w:color w:val="000000" w:themeColor="text1"/>
          <w:sz w:val="32"/>
          <w:szCs w:val="32"/>
          <w:highlight w:val="none"/>
          <w:lang w:val="en-US" w:eastAsia="zh-CN"/>
          <w14:textFill>
            <w14:solidFill>
              <w14:schemeClr w14:val="tx1"/>
            </w14:solidFill>
          </w14:textFill>
        </w:rPr>
        <w:t>（备注：按照绩效自评工作安排，各部门已在预算管理一体化系统绩效自评模块上传“部门预算项目支出绩效自评表（2022年度）”，该表格应作为附表予以公开。）</w:t>
      </w:r>
      <w:bookmarkStart w:id="180" w:name="_GoBack"/>
      <w:bookmarkEnd w:id="180"/>
    </w:p>
    <w:p w14:paraId="3DFA5E96">
      <w:pPr>
        <w:pStyle w:val="5"/>
        <w:pageBreakBefore w:val="0"/>
        <w:kinsoku/>
        <w:wordWrap/>
        <w:overflowPunct/>
        <w:topLinePunct w:val="0"/>
        <w:bidi w:val="0"/>
        <w:spacing w:beforeLines="0" w:line="560" w:lineRule="exact"/>
        <w:rPr>
          <w:rFonts w:hint="default" w:ascii="Times New Roman" w:hAnsi="Times New Roman" w:cs="Times New Roman"/>
          <w:color w:val="000000" w:themeColor="text1"/>
          <w:kern w:val="0"/>
          <w:sz w:val="32"/>
          <w:szCs w:val="32"/>
          <w:highlight w:val="none"/>
          <w:shd w:val="clear" w:color="auto" w:fill="FFFFFF"/>
          <w:lang w:val="zh-CN"/>
          <w14:textFill>
            <w14:solidFill>
              <w14:schemeClr w14:val="tx1"/>
            </w14:solidFill>
          </w14:textFill>
        </w:rPr>
      </w:pPr>
    </w:p>
    <w:p w14:paraId="75567148">
      <w:pPr>
        <w:pageBreakBefore w:val="0"/>
        <w:kinsoku/>
        <w:wordWrap/>
        <w:overflowPunct/>
        <w:topLinePunct w:val="0"/>
        <w:bidi w:val="0"/>
        <w:spacing w:line="560" w:lineRule="exact"/>
        <w:jc w:val="left"/>
        <w:outlineLvl w:val="0"/>
        <w:rPr>
          <w:rFonts w:hint="default" w:ascii="Times New Roman" w:hAnsi="Times New Roman" w:eastAsia="黑体" w:cs="Times New Roman"/>
          <w:color w:val="000000" w:themeColor="text1"/>
          <w:sz w:val="44"/>
          <w:szCs w:val="44"/>
          <w:highlight w:val="none"/>
          <w14:textFill>
            <w14:solidFill>
              <w14:schemeClr w14:val="tx1"/>
            </w14:solidFill>
          </w14:textFill>
        </w:rPr>
      </w:pPr>
      <w:bookmarkStart w:id="123" w:name="_Toc8289"/>
      <w:r>
        <w:rPr>
          <w:rFonts w:hint="default" w:ascii="Times New Roman" w:hAnsi="Times New Roman" w:cs="Times New Roman"/>
          <w:color w:val="000000" w:themeColor="text1"/>
          <w:kern w:val="0"/>
          <w:sz w:val="32"/>
          <w:szCs w:val="32"/>
          <w:highlight w:val="none"/>
          <w:shd w:val="clear" w:color="auto" w:fill="FFFFFF"/>
          <w:lang w:val="zh-CN"/>
          <w14:textFill>
            <w14:solidFill>
              <w14:schemeClr w14:val="tx1"/>
            </w14:solidFill>
          </w14:textFill>
        </w:rPr>
        <w:t>附件</w:t>
      </w:r>
      <w:r>
        <w:rPr>
          <w:rFonts w:hint="default" w:ascii="Times New Roman" w:hAnsi="Times New Roman" w:cs="Times New Roman"/>
          <w:color w:val="000000" w:themeColor="text1"/>
          <w:kern w:val="0"/>
          <w:sz w:val="32"/>
          <w:szCs w:val="32"/>
          <w:highlight w:val="none"/>
          <w:shd w:val="clear" w:color="auto" w:fill="FFFFFF"/>
          <w:lang w:val="en-US" w:eastAsia="zh-CN"/>
          <w14:textFill>
            <w14:solidFill>
              <w14:schemeClr w14:val="tx1"/>
            </w14:solidFill>
          </w14:textFill>
        </w:rPr>
        <w:t>2</w:t>
      </w:r>
      <w:bookmarkEnd w:id="123"/>
      <w:bookmarkStart w:id="124" w:name="_Toc15396618"/>
    </w:p>
    <w:p w14:paraId="1DEFDCFA">
      <w:pPr>
        <w:pageBreakBefore w:val="0"/>
        <w:kinsoku/>
        <w:wordWrap/>
        <w:overflowPunct/>
        <w:topLinePunct w:val="0"/>
        <w:bidi w:val="0"/>
        <w:spacing w:line="560" w:lineRule="exact"/>
        <w:jc w:val="center"/>
        <w:outlineLvl w:val="0"/>
        <w:rPr>
          <w:rFonts w:hint="default" w:ascii="Times New Roman" w:hAnsi="Times New Roman" w:eastAsia="黑体" w:cs="Times New Roman"/>
          <w:color w:val="000000" w:themeColor="text1"/>
          <w:sz w:val="44"/>
          <w:szCs w:val="44"/>
          <w:highlight w:val="none"/>
          <w14:textFill>
            <w14:solidFill>
              <w14:schemeClr w14:val="tx1"/>
            </w14:solidFill>
          </w14:textFill>
        </w:rPr>
      </w:pPr>
    </w:p>
    <w:tbl>
      <w:tblPr>
        <w:tblStyle w:val="14"/>
        <w:tblW w:w="9409"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96"/>
        <w:gridCol w:w="896"/>
        <w:gridCol w:w="918"/>
        <w:gridCol w:w="1158"/>
        <w:gridCol w:w="696"/>
        <w:gridCol w:w="646"/>
        <w:gridCol w:w="476"/>
        <w:gridCol w:w="943"/>
        <w:gridCol w:w="960"/>
        <w:gridCol w:w="960"/>
        <w:gridCol w:w="960"/>
      </w:tblGrid>
      <w:tr w14:paraId="1A6FCA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7" w:hRule="atLeast"/>
        </w:trPr>
        <w:tc>
          <w:tcPr>
            <w:tcW w:w="3720" w:type="dxa"/>
            <w:gridSpan w:val="4"/>
            <w:tcBorders>
              <w:top w:val="nil"/>
              <w:left w:val="nil"/>
              <w:bottom w:val="nil"/>
              <w:right w:val="nil"/>
            </w:tcBorders>
            <w:shd w:val="clear" w:color="auto" w:fill="auto"/>
            <w:vAlign w:val="center"/>
          </w:tcPr>
          <w:p w14:paraId="43768913">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报表编号：510000_0013zp</w:t>
            </w:r>
          </w:p>
        </w:tc>
        <w:tc>
          <w:tcPr>
            <w:tcW w:w="696" w:type="dxa"/>
            <w:tcBorders>
              <w:top w:val="nil"/>
              <w:left w:val="nil"/>
              <w:bottom w:val="nil"/>
              <w:right w:val="nil"/>
            </w:tcBorders>
            <w:shd w:val="clear" w:color="auto" w:fill="auto"/>
            <w:noWrap/>
            <w:vAlign w:val="center"/>
          </w:tcPr>
          <w:p w14:paraId="2080D7BD">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p>
        </w:tc>
        <w:tc>
          <w:tcPr>
            <w:tcW w:w="2112" w:type="dxa"/>
            <w:gridSpan w:val="3"/>
            <w:tcBorders>
              <w:top w:val="nil"/>
              <w:left w:val="nil"/>
              <w:bottom w:val="nil"/>
              <w:right w:val="nil"/>
            </w:tcBorders>
            <w:shd w:val="clear" w:color="auto" w:fill="auto"/>
            <w:vAlign w:val="center"/>
          </w:tcPr>
          <w:p w14:paraId="26E8F499">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p>
        </w:tc>
        <w:tc>
          <w:tcPr>
            <w:tcW w:w="960" w:type="dxa"/>
            <w:tcBorders>
              <w:top w:val="nil"/>
              <w:left w:val="nil"/>
              <w:bottom w:val="nil"/>
              <w:right w:val="nil"/>
            </w:tcBorders>
            <w:shd w:val="clear" w:color="auto" w:fill="auto"/>
            <w:noWrap/>
            <w:vAlign w:val="center"/>
          </w:tcPr>
          <w:p w14:paraId="21D20469">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p>
        </w:tc>
        <w:tc>
          <w:tcPr>
            <w:tcW w:w="960" w:type="dxa"/>
            <w:tcBorders>
              <w:top w:val="nil"/>
              <w:left w:val="nil"/>
              <w:bottom w:val="nil"/>
              <w:right w:val="nil"/>
            </w:tcBorders>
            <w:shd w:val="clear" w:color="auto" w:fill="auto"/>
            <w:noWrap/>
            <w:vAlign w:val="center"/>
          </w:tcPr>
          <w:p w14:paraId="4C9319B6">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p>
        </w:tc>
        <w:tc>
          <w:tcPr>
            <w:tcW w:w="960" w:type="dxa"/>
            <w:tcBorders>
              <w:top w:val="nil"/>
              <w:left w:val="nil"/>
              <w:bottom w:val="nil"/>
              <w:right w:val="nil"/>
            </w:tcBorders>
            <w:shd w:val="clear" w:color="auto" w:fill="auto"/>
            <w:noWrap/>
            <w:vAlign w:val="center"/>
          </w:tcPr>
          <w:p w14:paraId="7A139A22">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p>
        </w:tc>
      </w:tr>
      <w:tr w14:paraId="7077E2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9408"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276B9403">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黑体" w:cs="Times New Roman"/>
                <w:b/>
                <w:bCs/>
                <w:i w:val="0"/>
                <w:iCs w:val="0"/>
                <w:color w:val="000000" w:themeColor="text1"/>
                <w:sz w:val="30"/>
                <w:szCs w:val="30"/>
                <w:u w:val="none"/>
                <w14:textFill>
                  <w14:solidFill>
                    <w14:schemeClr w14:val="tx1"/>
                  </w14:solidFill>
                </w14:textFill>
              </w:rPr>
            </w:pPr>
            <w:r>
              <w:rPr>
                <w:rFonts w:hint="default" w:ascii="Times New Roman" w:hAnsi="Times New Roman" w:eastAsia="黑体" w:cs="Times New Roman"/>
                <w:b/>
                <w:bCs/>
                <w:i w:val="0"/>
                <w:iCs w:val="0"/>
                <w:color w:val="000000" w:themeColor="text1"/>
                <w:kern w:val="0"/>
                <w:sz w:val="30"/>
                <w:szCs w:val="30"/>
                <w:u w:val="none"/>
                <w:lang w:val="en-US" w:eastAsia="zh-CN" w:bidi="ar"/>
                <w14:textFill>
                  <w14:solidFill>
                    <w14:schemeClr w14:val="tx1"/>
                  </w14:solidFill>
                </w14:textFill>
              </w:rPr>
              <w:t>部门预算项目支出绩效自评表（2022年度）</w:t>
            </w:r>
          </w:p>
        </w:tc>
      </w:tr>
      <w:tr w14:paraId="1303F5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B38F606">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项目名称</w:t>
            </w:r>
          </w:p>
        </w:tc>
        <w:tc>
          <w:tcPr>
            <w:tcW w:w="760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44578AB">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51000021R000000019951-工资性支出</w:t>
            </w:r>
          </w:p>
        </w:tc>
      </w:tr>
      <w:tr w14:paraId="41A79A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2" w:hRule="atLeast"/>
        </w:trPr>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8E3D6B">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主管部门</w:t>
            </w:r>
          </w:p>
        </w:tc>
        <w:tc>
          <w:tcPr>
            <w:tcW w:w="376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7D3E183">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中国共产党壤塘县委员会办公室</w:t>
            </w:r>
          </w:p>
        </w:tc>
        <w:tc>
          <w:tcPr>
            <w:tcW w:w="960" w:type="dxa"/>
            <w:tcBorders>
              <w:top w:val="nil"/>
              <w:left w:val="nil"/>
              <w:bottom w:val="nil"/>
              <w:right w:val="nil"/>
            </w:tcBorders>
            <w:shd w:val="clear" w:color="auto" w:fill="auto"/>
            <w:vAlign w:val="center"/>
          </w:tcPr>
          <w:p w14:paraId="7CE79DF6">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黑体" w:cs="Times New Roman"/>
                <w:i w:val="0"/>
                <w:iCs w:val="0"/>
                <w:color w:val="000000" w:themeColor="text1"/>
                <w:sz w:val="18"/>
                <w:szCs w:val="18"/>
                <w:u w:val="none"/>
                <w14:textFill>
                  <w14:solidFill>
                    <w14:schemeClr w14:val="tx1"/>
                  </w14:solidFill>
                </w14:textFill>
              </w:rPr>
            </w:pPr>
            <w:r>
              <w:rPr>
                <w:rFonts w:hint="default" w:ascii="Times New Roman" w:hAnsi="Times New Roman" w:eastAsia="黑体" w:cs="Times New Roman"/>
                <w:i w:val="0"/>
                <w:iCs w:val="0"/>
                <w:color w:val="000000" w:themeColor="text1"/>
                <w:kern w:val="0"/>
                <w:sz w:val="18"/>
                <w:szCs w:val="18"/>
                <w:u w:val="none"/>
                <w:lang w:val="en-US" w:eastAsia="zh-CN" w:bidi="ar"/>
                <w14:textFill>
                  <w14:solidFill>
                    <w14:schemeClr w14:val="tx1"/>
                  </w14:solidFill>
                </w14:textFill>
              </w:rPr>
              <w:t>实施单位（盖章）</w:t>
            </w:r>
          </w:p>
        </w:tc>
        <w:tc>
          <w:tcPr>
            <w:tcW w:w="28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5004EFD">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中国共产党壤塘县委员会办公室</w:t>
            </w:r>
          </w:p>
        </w:tc>
      </w:tr>
      <w:tr w14:paraId="483016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8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49B53A5">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项目基本情况</w:t>
            </w:r>
          </w:p>
        </w:tc>
        <w:tc>
          <w:tcPr>
            <w:tcW w:w="9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9F7817E">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1.项目年度目标完成情况</w:t>
            </w:r>
          </w:p>
        </w:tc>
        <w:tc>
          <w:tcPr>
            <w:tcW w:w="376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43121A3">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项目年度目标</w:t>
            </w:r>
          </w:p>
        </w:tc>
        <w:tc>
          <w:tcPr>
            <w:tcW w:w="384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E426D82">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黑体" w:cs="Times New Roman"/>
                <w:i w:val="0"/>
                <w:iCs w:val="0"/>
                <w:color w:val="000000" w:themeColor="text1"/>
                <w:sz w:val="18"/>
                <w:szCs w:val="18"/>
                <w:u w:val="none"/>
                <w14:textFill>
                  <w14:solidFill>
                    <w14:schemeClr w14:val="tx1"/>
                  </w14:solidFill>
                </w14:textFill>
              </w:rPr>
            </w:pPr>
            <w:r>
              <w:rPr>
                <w:rFonts w:hint="default" w:ascii="Times New Roman" w:hAnsi="Times New Roman" w:eastAsia="黑体" w:cs="Times New Roman"/>
                <w:i w:val="0"/>
                <w:iCs w:val="0"/>
                <w:color w:val="000000" w:themeColor="text1"/>
                <w:kern w:val="0"/>
                <w:sz w:val="18"/>
                <w:szCs w:val="18"/>
                <w:u w:val="none"/>
                <w:lang w:val="en-US" w:eastAsia="zh-CN" w:bidi="ar"/>
                <w14:textFill>
                  <w14:solidFill>
                    <w14:schemeClr w14:val="tx1"/>
                  </w14:solidFill>
                </w14:textFill>
              </w:rPr>
              <w:t>年度目标完成情况</w:t>
            </w:r>
          </w:p>
        </w:tc>
      </w:tr>
      <w:tr w14:paraId="185A73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8"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307286">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B4BF4A">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376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9E41527">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严格执行相关政策，保障工资及时发放、足额发放，预算编制科学合理，减少结余资金</w:t>
            </w:r>
          </w:p>
        </w:tc>
        <w:tc>
          <w:tcPr>
            <w:tcW w:w="384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D8AD999">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黑体" w:cs="Times New Roman"/>
                <w:i w:val="0"/>
                <w:iCs w:val="0"/>
                <w:color w:val="000000" w:themeColor="text1"/>
                <w:sz w:val="18"/>
                <w:szCs w:val="18"/>
                <w:u w:val="none"/>
                <w14:textFill>
                  <w14:solidFill>
                    <w14:schemeClr w14:val="tx1"/>
                  </w14:solidFill>
                </w14:textFill>
              </w:rPr>
            </w:pPr>
            <w:r>
              <w:rPr>
                <w:rFonts w:hint="default" w:ascii="Times New Roman" w:hAnsi="Times New Roman" w:eastAsia="黑体" w:cs="Times New Roman"/>
                <w:i w:val="0"/>
                <w:iCs w:val="0"/>
                <w:color w:val="000000" w:themeColor="text1"/>
                <w:kern w:val="0"/>
                <w:sz w:val="18"/>
                <w:szCs w:val="18"/>
                <w:u w:val="none"/>
                <w:lang w:val="en-US" w:eastAsia="zh-CN" w:bidi="ar"/>
                <w14:textFill>
                  <w14:solidFill>
                    <w14:schemeClr w14:val="tx1"/>
                  </w14:solidFill>
                </w14:textFill>
              </w:rPr>
              <w:t>对照年度目标，说明相关任务目标的完成情况（100字以内）</w:t>
            </w:r>
          </w:p>
        </w:tc>
      </w:tr>
      <w:tr w14:paraId="2D4B89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3"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880B7A">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A198A">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2.项目实施内容及过程概述</w:t>
            </w:r>
          </w:p>
        </w:tc>
        <w:tc>
          <w:tcPr>
            <w:tcW w:w="760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4102229">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74D227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 w:hRule="atLeast"/>
        </w:trPr>
        <w:tc>
          <w:tcPr>
            <w:tcW w:w="8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BE472CE">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预算执行情况（10分）</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18953">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年度预算数（万元）</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DDC45">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年初预算</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D45F73">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调整后预算数</w:t>
            </w:r>
          </w:p>
        </w:tc>
        <w:tc>
          <w:tcPr>
            <w:tcW w:w="18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6C11441">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预算执行数</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CCEA43">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预算执行率</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319C4">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权重</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33125">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得分</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180606">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原因</w:t>
            </w:r>
          </w:p>
        </w:tc>
      </w:tr>
      <w:tr w14:paraId="381879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7"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75F15A">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8A0A5">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总额</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46C687">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358.67</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FF733D">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480.10</w:t>
            </w:r>
          </w:p>
        </w:tc>
        <w:tc>
          <w:tcPr>
            <w:tcW w:w="18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A25BD5E">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480.10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9ED5C">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100.00%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96308">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BD65F">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460D73C">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黑体" w:cs="Times New Roman"/>
                <w:i/>
                <w:iCs/>
                <w:color w:val="000000" w:themeColor="text1"/>
                <w:sz w:val="18"/>
                <w:szCs w:val="18"/>
                <w:u w:val="none"/>
                <w14:textFill>
                  <w14:solidFill>
                    <w14:schemeClr w14:val="tx1"/>
                  </w14:solidFill>
                </w14:textFill>
              </w:rPr>
            </w:pPr>
            <w:r>
              <w:rPr>
                <w:rFonts w:hint="default" w:ascii="Times New Roman" w:hAnsi="Times New Roman" w:eastAsia="黑体" w:cs="Times New Roman"/>
                <w:i/>
                <w:iCs/>
                <w:color w:val="000000" w:themeColor="text1"/>
                <w:kern w:val="0"/>
                <w:sz w:val="18"/>
                <w:szCs w:val="18"/>
                <w:u w:val="none"/>
                <w:lang w:val="en-US" w:eastAsia="zh-CN" w:bidi="ar"/>
                <w14:textFill>
                  <w14:solidFill>
                    <w14:schemeClr w14:val="tx1"/>
                  </w14:solidFill>
                </w14:textFill>
              </w:rPr>
              <w:t>1.预算执行率=预算执行数/调整后预算数，预算执行率未达到90%的需说明原因（100字以内）；2.年中发生预算调整的（追加或调减），应单独说明理由；3.其他资金包括：社会投入资金、银行贷款。</w:t>
            </w:r>
          </w:p>
        </w:tc>
      </w:tr>
      <w:tr w14:paraId="75A3FD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2"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2EBEBE">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49894">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其中：财政资金</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8E3B4">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358.67</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3CA46">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480.10</w:t>
            </w:r>
          </w:p>
        </w:tc>
        <w:tc>
          <w:tcPr>
            <w:tcW w:w="18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27E9281">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480.10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A6239">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100.00%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7CCD0F">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040F9">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EE5F1A">
            <w:pPr>
              <w:pageBreakBefore w:val="0"/>
              <w:kinsoku/>
              <w:wordWrap/>
              <w:overflowPunct/>
              <w:topLinePunct w:val="0"/>
              <w:bidi w:val="0"/>
              <w:spacing w:line="560" w:lineRule="exact"/>
              <w:rPr>
                <w:rFonts w:hint="default" w:ascii="Times New Roman" w:hAnsi="Times New Roman" w:eastAsia="黑体" w:cs="Times New Roman"/>
                <w:i/>
                <w:iCs/>
                <w:color w:val="000000" w:themeColor="text1"/>
                <w:sz w:val="18"/>
                <w:szCs w:val="18"/>
                <w:u w:val="none"/>
                <w14:textFill>
                  <w14:solidFill>
                    <w14:schemeClr w14:val="tx1"/>
                  </w14:solidFill>
                </w14:textFill>
              </w:rPr>
            </w:pPr>
          </w:p>
        </w:tc>
      </w:tr>
      <w:tr w14:paraId="58F950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7"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AB3FB7">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048FC">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财政专户管理资金</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6BBF4">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E26AB">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0.00</w:t>
            </w:r>
          </w:p>
        </w:tc>
        <w:tc>
          <w:tcPr>
            <w:tcW w:w="18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8D4396D">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8640A2">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E9AF21">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BF887">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DF0808">
            <w:pPr>
              <w:pageBreakBefore w:val="0"/>
              <w:kinsoku/>
              <w:wordWrap/>
              <w:overflowPunct/>
              <w:topLinePunct w:val="0"/>
              <w:bidi w:val="0"/>
              <w:spacing w:line="560" w:lineRule="exact"/>
              <w:rPr>
                <w:rFonts w:hint="default" w:ascii="Times New Roman" w:hAnsi="Times New Roman" w:eastAsia="黑体" w:cs="Times New Roman"/>
                <w:i/>
                <w:iCs/>
                <w:color w:val="000000" w:themeColor="text1"/>
                <w:sz w:val="18"/>
                <w:szCs w:val="18"/>
                <w:u w:val="none"/>
                <w14:textFill>
                  <w14:solidFill>
                    <w14:schemeClr w14:val="tx1"/>
                  </w14:solidFill>
                </w14:textFill>
              </w:rPr>
            </w:pPr>
          </w:p>
        </w:tc>
      </w:tr>
      <w:tr w14:paraId="05534E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5358A7">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6BD9A">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单位资金</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CAEA3">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7EE3CD">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0.00</w:t>
            </w:r>
          </w:p>
        </w:tc>
        <w:tc>
          <w:tcPr>
            <w:tcW w:w="18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7AC0844">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91CF6">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0577E">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9268B">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377A54">
            <w:pPr>
              <w:pageBreakBefore w:val="0"/>
              <w:kinsoku/>
              <w:wordWrap/>
              <w:overflowPunct/>
              <w:topLinePunct w:val="0"/>
              <w:bidi w:val="0"/>
              <w:spacing w:line="560" w:lineRule="exact"/>
              <w:rPr>
                <w:rFonts w:hint="default" w:ascii="Times New Roman" w:hAnsi="Times New Roman" w:eastAsia="黑体" w:cs="Times New Roman"/>
                <w:i/>
                <w:iCs/>
                <w:color w:val="000000" w:themeColor="text1"/>
                <w:sz w:val="18"/>
                <w:szCs w:val="18"/>
                <w:u w:val="none"/>
                <w14:textFill>
                  <w14:solidFill>
                    <w14:schemeClr w14:val="tx1"/>
                  </w14:solidFill>
                </w14:textFill>
              </w:rPr>
            </w:pPr>
          </w:p>
        </w:tc>
      </w:tr>
      <w:tr w14:paraId="1FB97A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DAFD43">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881B2">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其他资金</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584A6">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6AD54">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c>
          <w:tcPr>
            <w:tcW w:w="18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A886085">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B036C">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5BF150">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2CCE4">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0D3D6B">
            <w:pPr>
              <w:pageBreakBefore w:val="0"/>
              <w:kinsoku/>
              <w:wordWrap/>
              <w:overflowPunct/>
              <w:topLinePunct w:val="0"/>
              <w:bidi w:val="0"/>
              <w:spacing w:line="560" w:lineRule="exact"/>
              <w:rPr>
                <w:rFonts w:hint="default" w:ascii="Times New Roman" w:hAnsi="Times New Roman" w:eastAsia="黑体" w:cs="Times New Roman"/>
                <w:i/>
                <w:iCs/>
                <w:color w:val="000000" w:themeColor="text1"/>
                <w:sz w:val="18"/>
                <w:szCs w:val="18"/>
                <w:u w:val="none"/>
                <w14:textFill>
                  <w14:solidFill>
                    <w14:schemeClr w14:val="tx1"/>
                  </w14:solidFill>
                </w14:textFill>
              </w:rPr>
            </w:pPr>
          </w:p>
        </w:tc>
      </w:tr>
      <w:tr w14:paraId="205F49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8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4638CE6">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绩效指标（90分）</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6EBDE4">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一级指标</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091E5">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二级指标</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61D31">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三级指标</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B725E8">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指标性质</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556CF2">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指标值</w:t>
            </w:r>
          </w:p>
        </w:tc>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677808">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度量单位</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59743">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完成值</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C5385">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权重</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B21B46">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得分</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46C44">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未完成原因分析</w:t>
            </w:r>
          </w:p>
        </w:tc>
      </w:tr>
      <w:tr w14:paraId="32A8E4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ED5D68">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51761C6">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产出指标</w:t>
            </w:r>
          </w:p>
        </w:tc>
        <w:tc>
          <w:tcPr>
            <w:tcW w:w="9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1C9E10E">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数量指标</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77EC0">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科目调整次数</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AD6BA8">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8EE59">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10</w:t>
            </w:r>
          </w:p>
        </w:tc>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9C715C">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次</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4ECE24">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B1704">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22.5</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8F619A">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9B4DC">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r>
      <w:tr w14:paraId="30B5E7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91D5A6">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592AF2">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9DDBA9">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EF078D">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足额保障率</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59FB94">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3FD3D">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100</w:t>
            </w:r>
          </w:p>
        </w:tc>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D713D">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3D5D2">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E82A6D">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22.5</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C522C">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C5AB28">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r>
      <w:tr w14:paraId="037653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682C2D">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D7D969">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8F072">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时效指标</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C57D3">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按时发放率</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348C9">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E22209">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100</w:t>
            </w:r>
          </w:p>
        </w:tc>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02111">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C7B79">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6AF8A">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22.5</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274E17">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D8223">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r>
      <w:tr w14:paraId="2F4DDB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7F192D">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D7317">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效益指标</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56053">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经济效益指标</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D202B">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结余率（计算方法为：结余数/预算数）</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CAE02">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7380E6">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5</w:t>
            </w:r>
          </w:p>
        </w:tc>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BC11B">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B8527">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EF77D">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22.5</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24C99">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D79CC6">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r>
      <w:tr w14:paraId="27EB7B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528"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78D21403">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合计</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18A98D">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03CBAC">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F26236">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41BE94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3"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67187">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评价结论</w:t>
            </w:r>
          </w:p>
        </w:tc>
        <w:tc>
          <w:tcPr>
            <w:tcW w:w="8568"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BE6DF8E">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r>
              <w:rPr>
                <w:rFonts w:hint="default" w:ascii="Times New Roman" w:hAnsi="Times New Roman" w:eastAsia="微软雅黑" w:cs="Times New Roman"/>
                <w:i/>
                <w:iCs/>
                <w:color w:val="000000" w:themeColor="text1"/>
                <w:kern w:val="0"/>
                <w:sz w:val="16"/>
                <w:szCs w:val="16"/>
                <w:u w:val="none"/>
                <w:lang w:val="en-US" w:eastAsia="zh-CN" w:bidi="ar"/>
                <w14:textFill>
                  <w14:solidFill>
                    <w14:schemeClr w14:val="tx1"/>
                  </w14:solidFill>
                </w14:textFill>
              </w:rPr>
              <w:t>结合自评情况，说明项目自评总分，说明项目实施取得的成效或成果。（200字以内）</w:t>
            </w:r>
          </w:p>
        </w:tc>
      </w:tr>
      <w:tr w14:paraId="7D50A2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2"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C1B158">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存在问题</w:t>
            </w:r>
          </w:p>
        </w:tc>
        <w:tc>
          <w:tcPr>
            <w:tcW w:w="8568"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D979225">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r>
              <w:rPr>
                <w:rFonts w:hint="default" w:ascii="Times New Roman" w:hAnsi="Times New Roman" w:eastAsia="微软雅黑" w:cs="Times New Roman"/>
                <w:i/>
                <w:iCs/>
                <w:color w:val="000000" w:themeColor="text1"/>
                <w:kern w:val="0"/>
                <w:sz w:val="16"/>
                <w:szCs w:val="16"/>
                <w:u w:val="none"/>
                <w:lang w:val="en-US" w:eastAsia="zh-CN" w:bidi="ar"/>
                <w14:textFill>
                  <w14:solidFill>
                    <w14:schemeClr w14:val="tx1"/>
                  </w14:solidFill>
                </w14:textFill>
              </w:rPr>
              <w:t>结合自评情况，分析存在的问题及原因。（200字以内）</w:t>
            </w:r>
          </w:p>
        </w:tc>
      </w:tr>
      <w:tr w14:paraId="77CFCC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3"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BBB634">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改进措施</w:t>
            </w:r>
          </w:p>
        </w:tc>
        <w:tc>
          <w:tcPr>
            <w:tcW w:w="8568"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94A31AC">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r>
              <w:rPr>
                <w:rFonts w:hint="default" w:ascii="Times New Roman" w:hAnsi="Times New Roman" w:eastAsia="微软雅黑" w:cs="Times New Roman"/>
                <w:i/>
                <w:iCs/>
                <w:color w:val="000000" w:themeColor="text1"/>
                <w:kern w:val="0"/>
                <w:sz w:val="16"/>
                <w:szCs w:val="16"/>
                <w:u w:val="none"/>
                <w:lang w:val="en-US" w:eastAsia="zh-CN" w:bidi="ar"/>
                <w14:textFill>
                  <w14:solidFill>
                    <w14:schemeClr w14:val="tx1"/>
                  </w14:solidFill>
                </w14:textFill>
              </w:rPr>
              <w:t>针对项目自评中发现的问题，提出下一步改进完善的意见及有关政策性建议。（200字以内）</w:t>
            </w:r>
          </w:p>
        </w:tc>
      </w:tr>
      <w:tr w14:paraId="78C875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441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112E4DD">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黑体" w:cs="Times New Roman"/>
                <w:i w:val="0"/>
                <w:iCs w:val="0"/>
                <w:color w:val="000000" w:themeColor="text1"/>
                <w:sz w:val="18"/>
                <w:szCs w:val="18"/>
                <w:u w:val="none"/>
                <w14:textFill>
                  <w14:solidFill>
                    <w14:schemeClr w14:val="tx1"/>
                  </w14:solidFill>
                </w14:textFill>
              </w:rPr>
            </w:pPr>
            <w:r>
              <w:rPr>
                <w:rFonts w:hint="default" w:ascii="Times New Roman" w:hAnsi="Times New Roman" w:eastAsia="黑体" w:cs="Times New Roman"/>
                <w:i w:val="0"/>
                <w:iCs w:val="0"/>
                <w:color w:val="000000" w:themeColor="text1"/>
                <w:kern w:val="0"/>
                <w:sz w:val="18"/>
                <w:szCs w:val="18"/>
                <w:u w:val="none"/>
                <w:lang w:val="en-US" w:eastAsia="zh-CN" w:bidi="ar"/>
                <w14:textFill>
                  <w14:solidFill>
                    <w14:schemeClr w14:val="tx1"/>
                  </w14:solidFill>
                </w14:textFill>
              </w:rPr>
              <w:t>项目负责人：</w:t>
            </w:r>
          </w:p>
        </w:tc>
        <w:tc>
          <w:tcPr>
            <w:tcW w:w="499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59F0C3A">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黑体" w:cs="Times New Roman"/>
                <w:i w:val="0"/>
                <w:iCs w:val="0"/>
                <w:color w:val="000000" w:themeColor="text1"/>
                <w:sz w:val="18"/>
                <w:szCs w:val="18"/>
                <w:u w:val="none"/>
                <w14:textFill>
                  <w14:solidFill>
                    <w14:schemeClr w14:val="tx1"/>
                  </w14:solidFill>
                </w14:textFill>
              </w:rPr>
            </w:pPr>
            <w:r>
              <w:rPr>
                <w:rFonts w:hint="default" w:ascii="Times New Roman" w:hAnsi="Times New Roman" w:eastAsia="黑体" w:cs="Times New Roman"/>
                <w:i w:val="0"/>
                <w:iCs w:val="0"/>
                <w:color w:val="000000" w:themeColor="text1"/>
                <w:kern w:val="0"/>
                <w:sz w:val="18"/>
                <w:szCs w:val="18"/>
                <w:u w:val="none"/>
                <w:lang w:val="en-US" w:eastAsia="zh-CN" w:bidi="ar"/>
                <w14:textFill>
                  <w14:solidFill>
                    <w14:schemeClr w14:val="tx1"/>
                  </w14:solidFill>
                </w14:textFill>
              </w:rPr>
              <w:t>财务负责人：</w:t>
            </w:r>
          </w:p>
        </w:tc>
      </w:tr>
      <w:tr w14:paraId="1B88BF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840" w:type="dxa"/>
            <w:tcBorders>
              <w:top w:val="nil"/>
              <w:left w:val="nil"/>
              <w:bottom w:val="nil"/>
              <w:right w:val="nil"/>
            </w:tcBorders>
            <w:shd w:val="clear" w:color="auto" w:fill="auto"/>
            <w:vAlign w:val="center"/>
          </w:tcPr>
          <w:p w14:paraId="629044C6">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nil"/>
              <w:left w:val="nil"/>
              <w:bottom w:val="nil"/>
              <w:right w:val="nil"/>
            </w:tcBorders>
            <w:shd w:val="clear" w:color="auto" w:fill="auto"/>
            <w:vAlign w:val="center"/>
          </w:tcPr>
          <w:p w14:paraId="49D747E2">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nil"/>
              <w:left w:val="nil"/>
              <w:bottom w:val="nil"/>
              <w:right w:val="nil"/>
            </w:tcBorders>
            <w:shd w:val="clear" w:color="auto" w:fill="auto"/>
            <w:vAlign w:val="center"/>
          </w:tcPr>
          <w:p w14:paraId="3DFE291F">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nil"/>
              <w:left w:val="nil"/>
              <w:bottom w:val="nil"/>
              <w:right w:val="nil"/>
            </w:tcBorders>
            <w:shd w:val="clear" w:color="auto" w:fill="auto"/>
            <w:vAlign w:val="center"/>
          </w:tcPr>
          <w:p w14:paraId="5569E5DD">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696" w:type="dxa"/>
            <w:tcBorders>
              <w:top w:val="nil"/>
              <w:left w:val="nil"/>
              <w:bottom w:val="nil"/>
              <w:right w:val="nil"/>
            </w:tcBorders>
            <w:shd w:val="clear" w:color="auto" w:fill="auto"/>
            <w:vAlign w:val="center"/>
          </w:tcPr>
          <w:p w14:paraId="25E4C019">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660" w:type="dxa"/>
            <w:tcBorders>
              <w:top w:val="nil"/>
              <w:left w:val="nil"/>
              <w:bottom w:val="nil"/>
              <w:right w:val="nil"/>
            </w:tcBorders>
            <w:shd w:val="clear" w:color="auto" w:fill="auto"/>
            <w:vAlign w:val="center"/>
          </w:tcPr>
          <w:p w14:paraId="7642B01D">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492" w:type="dxa"/>
            <w:tcBorders>
              <w:top w:val="nil"/>
              <w:left w:val="nil"/>
              <w:bottom w:val="nil"/>
              <w:right w:val="nil"/>
            </w:tcBorders>
            <w:shd w:val="clear" w:color="auto" w:fill="auto"/>
            <w:vAlign w:val="center"/>
          </w:tcPr>
          <w:p w14:paraId="083846A5">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nil"/>
              <w:left w:val="nil"/>
              <w:bottom w:val="nil"/>
              <w:right w:val="nil"/>
            </w:tcBorders>
            <w:shd w:val="clear" w:color="auto" w:fill="auto"/>
            <w:vAlign w:val="center"/>
          </w:tcPr>
          <w:p w14:paraId="74BBB877">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nil"/>
              <w:left w:val="nil"/>
              <w:bottom w:val="nil"/>
              <w:right w:val="nil"/>
            </w:tcBorders>
            <w:shd w:val="clear" w:color="auto" w:fill="auto"/>
            <w:vAlign w:val="center"/>
          </w:tcPr>
          <w:p w14:paraId="4F911DEF">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nil"/>
              <w:left w:val="nil"/>
              <w:bottom w:val="nil"/>
              <w:right w:val="nil"/>
            </w:tcBorders>
            <w:shd w:val="clear" w:color="auto" w:fill="auto"/>
            <w:vAlign w:val="center"/>
          </w:tcPr>
          <w:p w14:paraId="64C2A3E5">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nil"/>
              <w:left w:val="nil"/>
              <w:bottom w:val="nil"/>
              <w:right w:val="nil"/>
            </w:tcBorders>
            <w:shd w:val="clear" w:color="auto" w:fill="auto"/>
            <w:vAlign w:val="center"/>
          </w:tcPr>
          <w:p w14:paraId="21963DC8">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1EF5C9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9408"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18E6369F">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黑体" w:cs="Times New Roman"/>
                <w:b/>
                <w:bCs/>
                <w:i w:val="0"/>
                <w:iCs w:val="0"/>
                <w:color w:val="000000" w:themeColor="text1"/>
                <w:sz w:val="30"/>
                <w:szCs w:val="30"/>
                <w:u w:val="none"/>
                <w14:textFill>
                  <w14:solidFill>
                    <w14:schemeClr w14:val="tx1"/>
                  </w14:solidFill>
                </w14:textFill>
              </w:rPr>
            </w:pPr>
            <w:r>
              <w:rPr>
                <w:rFonts w:hint="default" w:ascii="Times New Roman" w:hAnsi="Times New Roman" w:eastAsia="黑体" w:cs="Times New Roman"/>
                <w:b/>
                <w:bCs/>
                <w:i w:val="0"/>
                <w:iCs w:val="0"/>
                <w:color w:val="000000" w:themeColor="text1"/>
                <w:kern w:val="0"/>
                <w:sz w:val="30"/>
                <w:szCs w:val="30"/>
                <w:u w:val="none"/>
                <w:lang w:val="en-US" w:eastAsia="zh-CN" w:bidi="ar"/>
                <w14:textFill>
                  <w14:solidFill>
                    <w14:schemeClr w14:val="tx1"/>
                  </w14:solidFill>
                </w14:textFill>
              </w:rPr>
              <w:t>部门预算项目支出绩效自评表（2022年度）</w:t>
            </w:r>
          </w:p>
        </w:tc>
      </w:tr>
      <w:tr w14:paraId="38222E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12CBE0">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项目名称</w:t>
            </w:r>
          </w:p>
        </w:tc>
        <w:tc>
          <w:tcPr>
            <w:tcW w:w="760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4BDB26F">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51000021R000000019953</w:t>
            </w:r>
            <w:r>
              <w:rPr>
                <w:rFonts w:hint="default" w:ascii="Times New Roman" w:hAnsi="Times New Roman" w:cs="Times New Roman"/>
                <w:i w:val="0"/>
                <w:iCs w:val="0"/>
                <w:color w:val="000000" w:themeColor="text1"/>
                <w:kern w:val="0"/>
                <w:sz w:val="18"/>
                <w:szCs w:val="18"/>
                <w:u w:val="none"/>
                <w:lang w:val="en-US" w:eastAsia="zh-CN" w:bidi="ar"/>
                <w14:textFill>
                  <w14:solidFill>
                    <w14:schemeClr w14:val="tx1"/>
                  </w14:solidFill>
                </w14:textFill>
              </w:rPr>
              <w:t>－</w:t>
            </w: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单位缴费</w:t>
            </w:r>
          </w:p>
        </w:tc>
      </w:tr>
      <w:tr w14:paraId="39DF6B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2" w:hRule="atLeast"/>
        </w:trPr>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565B56">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主管部门</w:t>
            </w:r>
          </w:p>
        </w:tc>
        <w:tc>
          <w:tcPr>
            <w:tcW w:w="376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C1C975E">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中国共产党壤塘县委员会办公室</w:t>
            </w:r>
          </w:p>
        </w:tc>
        <w:tc>
          <w:tcPr>
            <w:tcW w:w="960" w:type="dxa"/>
            <w:tcBorders>
              <w:top w:val="nil"/>
              <w:left w:val="nil"/>
              <w:bottom w:val="nil"/>
              <w:right w:val="nil"/>
            </w:tcBorders>
            <w:shd w:val="clear" w:color="auto" w:fill="auto"/>
            <w:vAlign w:val="center"/>
          </w:tcPr>
          <w:p w14:paraId="70A757A8">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黑体" w:cs="Times New Roman"/>
                <w:i w:val="0"/>
                <w:iCs w:val="0"/>
                <w:color w:val="000000" w:themeColor="text1"/>
                <w:sz w:val="18"/>
                <w:szCs w:val="18"/>
                <w:u w:val="none"/>
                <w14:textFill>
                  <w14:solidFill>
                    <w14:schemeClr w14:val="tx1"/>
                  </w14:solidFill>
                </w14:textFill>
              </w:rPr>
            </w:pPr>
            <w:r>
              <w:rPr>
                <w:rFonts w:hint="default" w:ascii="Times New Roman" w:hAnsi="Times New Roman" w:eastAsia="黑体" w:cs="Times New Roman"/>
                <w:i w:val="0"/>
                <w:iCs w:val="0"/>
                <w:color w:val="000000" w:themeColor="text1"/>
                <w:kern w:val="0"/>
                <w:sz w:val="18"/>
                <w:szCs w:val="18"/>
                <w:u w:val="none"/>
                <w:lang w:val="en-US" w:eastAsia="zh-CN" w:bidi="ar"/>
                <w14:textFill>
                  <w14:solidFill>
                    <w14:schemeClr w14:val="tx1"/>
                  </w14:solidFill>
                </w14:textFill>
              </w:rPr>
              <w:t>实施单位（盖章）</w:t>
            </w:r>
          </w:p>
        </w:tc>
        <w:tc>
          <w:tcPr>
            <w:tcW w:w="28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4E04E14">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中国共产党壤塘县委员会办公室</w:t>
            </w:r>
          </w:p>
        </w:tc>
      </w:tr>
      <w:tr w14:paraId="5BF6B7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8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E1F6478">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项目基本情况</w:t>
            </w:r>
          </w:p>
        </w:tc>
        <w:tc>
          <w:tcPr>
            <w:tcW w:w="9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C2F898E">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1.项目年度目标完成情况</w:t>
            </w:r>
          </w:p>
        </w:tc>
        <w:tc>
          <w:tcPr>
            <w:tcW w:w="376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B60CB66">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项目年度目标</w:t>
            </w:r>
          </w:p>
        </w:tc>
        <w:tc>
          <w:tcPr>
            <w:tcW w:w="384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DB9E4C6">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黑体" w:cs="Times New Roman"/>
                <w:i w:val="0"/>
                <w:iCs w:val="0"/>
                <w:color w:val="000000" w:themeColor="text1"/>
                <w:sz w:val="18"/>
                <w:szCs w:val="18"/>
                <w:u w:val="none"/>
                <w14:textFill>
                  <w14:solidFill>
                    <w14:schemeClr w14:val="tx1"/>
                  </w14:solidFill>
                </w14:textFill>
              </w:rPr>
            </w:pPr>
            <w:r>
              <w:rPr>
                <w:rFonts w:hint="default" w:ascii="Times New Roman" w:hAnsi="Times New Roman" w:eastAsia="黑体" w:cs="Times New Roman"/>
                <w:i w:val="0"/>
                <w:iCs w:val="0"/>
                <w:color w:val="000000" w:themeColor="text1"/>
                <w:kern w:val="0"/>
                <w:sz w:val="18"/>
                <w:szCs w:val="18"/>
                <w:u w:val="none"/>
                <w:lang w:val="en-US" w:eastAsia="zh-CN" w:bidi="ar"/>
                <w14:textFill>
                  <w14:solidFill>
                    <w14:schemeClr w14:val="tx1"/>
                  </w14:solidFill>
                </w14:textFill>
              </w:rPr>
              <w:t>年度目标完成情况</w:t>
            </w:r>
          </w:p>
        </w:tc>
      </w:tr>
      <w:tr w14:paraId="3FFE40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8"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BB90D1">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64E155">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376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81C7D7F">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严格执行相关政策，保障工资及时发放、足额发放，预算编制科学合理，减少结余资金</w:t>
            </w:r>
          </w:p>
        </w:tc>
        <w:tc>
          <w:tcPr>
            <w:tcW w:w="384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4BE5D18">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黑体" w:cs="Times New Roman"/>
                <w:i w:val="0"/>
                <w:iCs w:val="0"/>
                <w:color w:val="000000" w:themeColor="text1"/>
                <w:sz w:val="18"/>
                <w:szCs w:val="18"/>
                <w:u w:val="none"/>
                <w14:textFill>
                  <w14:solidFill>
                    <w14:schemeClr w14:val="tx1"/>
                  </w14:solidFill>
                </w14:textFill>
              </w:rPr>
            </w:pPr>
            <w:r>
              <w:rPr>
                <w:rFonts w:hint="default" w:ascii="Times New Roman" w:hAnsi="Times New Roman" w:eastAsia="黑体" w:cs="Times New Roman"/>
                <w:i w:val="0"/>
                <w:iCs w:val="0"/>
                <w:color w:val="000000" w:themeColor="text1"/>
                <w:kern w:val="0"/>
                <w:sz w:val="18"/>
                <w:szCs w:val="18"/>
                <w:u w:val="none"/>
                <w:lang w:val="en-US" w:eastAsia="zh-CN" w:bidi="ar"/>
                <w14:textFill>
                  <w14:solidFill>
                    <w14:schemeClr w14:val="tx1"/>
                  </w14:solidFill>
                </w14:textFill>
              </w:rPr>
              <w:t>对照年度目标，说明相关任务目标的完成情况（100字以内）</w:t>
            </w:r>
          </w:p>
        </w:tc>
      </w:tr>
      <w:tr w14:paraId="3B1861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E3F57C">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B0E29">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2.项目实施内容及过程概述</w:t>
            </w:r>
          </w:p>
        </w:tc>
        <w:tc>
          <w:tcPr>
            <w:tcW w:w="760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D63C96C">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5F5F0C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8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CCC6D03">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预算执行情况（10分）</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EDAB4">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年度预算数（万元）</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D689D">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年初预算</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C51F4">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调整后预算数</w:t>
            </w:r>
          </w:p>
        </w:tc>
        <w:tc>
          <w:tcPr>
            <w:tcW w:w="18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CADBBBA">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预算执行数</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59320">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预算执行率</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5F5DC5">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权重</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BBD37">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得分</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695CC">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原因</w:t>
            </w:r>
          </w:p>
        </w:tc>
      </w:tr>
      <w:tr w14:paraId="3D578B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7"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699534">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E46FE">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总额</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A14B56">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186.68</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AB788">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208.38</w:t>
            </w:r>
          </w:p>
        </w:tc>
        <w:tc>
          <w:tcPr>
            <w:tcW w:w="18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E195E8A">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208.38</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29039">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100.00%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0B83D">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9F045A">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F035DFA">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黑体" w:cs="Times New Roman"/>
                <w:i/>
                <w:iCs/>
                <w:color w:val="000000" w:themeColor="text1"/>
                <w:sz w:val="18"/>
                <w:szCs w:val="18"/>
                <w:u w:val="none"/>
                <w14:textFill>
                  <w14:solidFill>
                    <w14:schemeClr w14:val="tx1"/>
                  </w14:solidFill>
                </w14:textFill>
              </w:rPr>
            </w:pPr>
            <w:r>
              <w:rPr>
                <w:rFonts w:hint="default" w:ascii="Times New Roman" w:hAnsi="Times New Roman" w:eastAsia="黑体" w:cs="Times New Roman"/>
                <w:i/>
                <w:iCs/>
                <w:color w:val="000000" w:themeColor="text1"/>
                <w:kern w:val="0"/>
                <w:sz w:val="18"/>
                <w:szCs w:val="18"/>
                <w:u w:val="none"/>
                <w:lang w:val="en-US" w:eastAsia="zh-CN" w:bidi="ar"/>
                <w14:textFill>
                  <w14:solidFill>
                    <w14:schemeClr w14:val="tx1"/>
                  </w14:solidFill>
                </w14:textFill>
              </w:rPr>
              <w:t>1.预算执行率=预算执行数/调整后预算数，预算执行率未达到90%的需说明原因（100字以内）；2.年中发生预算调整的（追加或调减），应单独说明理由；3.其他资金包括：社会投入资金、银行贷款。</w:t>
            </w:r>
          </w:p>
        </w:tc>
      </w:tr>
      <w:tr w14:paraId="328A65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15A071">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C3685">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其中：财政资金</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F64B46">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186.68</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69B9A">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208.38</w:t>
            </w:r>
          </w:p>
        </w:tc>
        <w:tc>
          <w:tcPr>
            <w:tcW w:w="18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D06FE3D">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208.38</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BFE25">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100.00%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82B30">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FB6DE1">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2EFAD9">
            <w:pPr>
              <w:pageBreakBefore w:val="0"/>
              <w:kinsoku/>
              <w:wordWrap/>
              <w:overflowPunct/>
              <w:topLinePunct w:val="0"/>
              <w:bidi w:val="0"/>
              <w:spacing w:line="560" w:lineRule="exact"/>
              <w:rPr>
                <w:rFonts w:hint="default" w:ascii="Times New Roman" w:hAnsi="Times New Roman" w:eastAsia="黑体" w:cs="Times New Roman"/>
                <w:i/>
                <w:iCs/>
                <w:color w:val="000000" w:themeColor="text1"/>
                <w:sz w:val="18"/>
                <w:szCs w:val="18"/>
                <w:u w:val="none"/>
                <w14:textFill>
                  <w14:solidFill>
                    <w14:schemeClr w14:val="tx1"/>
                  </w14:solidFill>
                </w14:textFill>
              </w:rPr>
            </w:pPr>
          </w:p>
        </w:tc>
      </w:tr>
      <w:tr w14:paraId="239253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7"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60FDB4">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C83A9">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财政专户管理资金</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A937A">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F90591">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0.00</w:t>
            </w:r>
          </w:p>
        </w:tc>
        <w:tc>
          <w:tcPr>
            <w:tcW w:w="18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8BD0BED">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2CF2A0">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77647D">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64E2B">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FDB377">
            <w:pPr>
              <w:pageBreakBefore w:val="0"/>
              <w:kinsoku/>
              <w:wordWrap/>
              <w:overflowPunct/>
              <w:topLinePunct w:val="0"/>
              <w:bidi w:val="0"/>
              <w:spacing w:line="560" w:lineRule="exact"/>
              <w:rPr>
                <w:rFonts w:hint="default" w:ascii="Times New Roman" w:hAnsi="Times New Roman" w:eastAsia="黑体" w:cs="Times New Roman"/>
                <w:i/>
                <w:iCs/>
                <w:color w:val="000000" w:themeColor="text1"/>
                <w:sz w:val="18"/>
                <w:szCs w:val="18"/>
                <w:u w:val="none"/>
                <w14:textFill>
                  <w14:solidFill>
                    <w14:schemeClr w14:val="tx1"/>
                  </w14:solidFill>
                </w14:textFill>
              </w:rPr>
            </w:pPr>
          </w:p>
        </w:tc>
      </w:tr>
      <w:tr w14:paraId="6FF7DA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9D56FA">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7F730">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单位资金</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3B1F1E">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0FF40F">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0.00</w:t>
            </w:r>
          </w:p>
        </w:tc>
        <w:tc>
          <w:tcPr>
            <w:tcW w:w="18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D0C8427">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75C10B">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293DC">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01C546">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3129D1">
            <w:pPr>
              <w:pageBreakBefore w:val="0"/>
              <w:kinsoku/>
              <w:wordWrap/>
              <w:overflowPunct/>
              <w:topLinePunct w:val="0"/>
              <w:bidi w:val="0"/>
              <w:spacing w:line="560" w:lineRule="exact"/>
              <w:rPr>
                <w:rFonts w:hint="default" w:ascii="Times New Roman" w:hAnsi="Times New Roman" w:eastAsia="黑体" w:cs="Times New Roman"/>
                <w:i/>
                <w:iCs/>
                <w:color w:val="000000" w:themeColor="text1"/>
                <w:sz w:val="18"/>
                <w:szCs w:val="18"/>
                <w:u w:val="none"/>
                <w14:textFill>
                  <w14:solidFill>
                    <w14:schemeClr w14:val="tx1"/>
                  </w14:solidFill>
                </w14:textFill>
              </w:rPr>
            </w:pPr>
          </w:p>
        </w:tc>
      </w:tr>
      <w:tr w14:paraId="39CF62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30AE78">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E65C2">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其他资金</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B3035">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9171C4">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c>
          <w:tcPr>
            <w:tcW w:w="18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16E5E07">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88E4A">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D211F">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AD3C33">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C1A7AD">
            <w:pPr>
              <w:pageBreakBefore w:val="0"/>
              <w:kinsoku/>
              <w:wordWrap/>
              <w:overflowPunct/>
              <w:topLinePunct w:val="0"/>
              <w:bidi w:val="0"/>
              <w:spacing w:line="560" w:lineRule="exact"/>
              <w:rPr>
                <w:rFonts w:hint="default" w:ascii="Times New Roman" w:hAnsi="Times New Roman" w:eastAsia="黑体" w:cs="Times New Roman"/>
                <w:i/>
                <w:iCs/>
                <w:color w:val="000000" w:themeColor="text1"/>
                <w:sz w:val="18"/>
                <w:szCs w:val="18"/>
                <w:u w:val="none"/>
                <w14:textFill>
                  <w14:solidFill>
                    <w14:schemeClr w14:val="tx1"/>
                  </w14:solidFill>
                </w14:textFill>
              </w:rPr>
            </w:pPr>
          </w:p>
        </w:tc>
      </w:tr>
      <w:tr w14:paraId="3F4264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8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8ED2796">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绩效指标（90分）</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31F3C">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一级指标</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6DCE9">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二级指标</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C5C28">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三级指标</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2EAD8">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指标性质</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D164C">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指标值</w:t>
            </w:r>
          </w:p>
        </w:tc>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9A130">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度量单位</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2B5CEA">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完成值</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6736F">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权重</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9E640">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得分</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1744AB">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未完成原因分析</w:t>
            </w:r>
          </w:p>
        </w:tc>
      </w:tr>
      <w:tr w14:paraId="50495E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D0658B">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573F6F1">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产出指标</w:t>
            </w:r>
          </w:p>
        </w:tc>
        <w:tc>
          <w:tcPr>
            <w:tcW w:w="9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F412C3F">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数量指标</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7D45FA">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足额保障率</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1D6CD">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C318F">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100</w:t>
            </w:r>
          </w:p>
        </w:tc>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C11CE">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DC265">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948E8">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22.5</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0BD16">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1B6A1">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r>
      <w:tr w14:paraId="44778F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465A78">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028280">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138E52">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0E8FC8">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科目调整次数</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535C30">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5ED22">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10</w:t>
            </w:r>
          </w:p>
        </w:tc>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323C73">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次</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6C229">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3B57A">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22.5</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9ACD8">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AA98A">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r>
      <w:tr w14:paraId="646C05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19BACC">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0F9E7D">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269DA2">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时效指标</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12FB53">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按时发放率</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26E29D">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9921E3">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100</w:t>
            </w:r>
          </w:p>
        </w:tc>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DE1CB">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079BC">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5C9B6">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22.5</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8FEBF">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7AA70">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r>
      <w:tr w14:paraId="5A9935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439F10">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51AF53">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效益指标</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D696F">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经济效益指标</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60B53F">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结余率（计算方法为：结余数/预算数）</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1C276">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C7FA8">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5</w:t>
            </w:r>
          </w:p>
        </w:tc>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AA3F4">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A6EA0C">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A3291">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22.5</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5BA1BA">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3C846B">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r>
      <w:tr w14:paraId="6EA9F0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6528"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35D609D">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合计</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1EF99">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25DF2">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9D723">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5D9E78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96E6A">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评价结论</w:t>
            </w:r>
          </w:p>
        </w:tc>
        <w:tc>
          <w:tcPr>
            <w:tcW w:w="8568"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7D65394">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r>
              <w:rPr>
                <w:rFonts w:hint="default" w:ascii="Times New Roman" w:hAnsi="Times New Roman" w:eastAsia="微软雅黑" w:cs="Times New Roman"/>
                <w:i/>
                <w:iCs/>
                <w:color w:val="000000" w:themeColor="text1"/>
                <w:kern w:val="0"/>
                <w:sz w:val="16"/>
                <w:szCs w:val="16"/>
                <w:u w:val="none"/>
                <w:lang w:val="en-US" w:eastAsia="zh-CN" w:bidi="ar"/>
                <w14:textFill>
                  <w14:solidFill>
                    <w14:schemeClr w14:val="tx1"/>
                  </w14:solidFill>
                </w14:textFill>
              </w:rPr>
              <w:t>结合自评情况，说明项目自评总分，说明项目实施取得的成效或成果。（200字以内）</w:t>
            </w:r>
          </w:p>
        </w:tc>
      </w:tr>
      <w:tr w14:paraId="1A6417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2"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8DC732">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存在问题</w:t>
            </w:r>
          </w:p>
        </w:tc>
        <w:tc>
          <w:tcPr>
            <w:tcW w:w="8568"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7C2B233">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r>
              <w:rPr>
                <w:rFonts w:hint="default" w:ascii="Times New Roman" w:hAnsi="Times New Roman" w:eastAsia="微软雅黑" w:cs="Times New Roman"/>
                <w:i/>
                <w:iCs/>
                <w:color w:val="000000" w:themeColor="text1"/>
                <w:kern w:val="0"/>
                <w:sz w:val="16"/>
                <w:szCs w:val="16"/>
                <w:u w:val="none"/>
                <w:lang w:val="en-US" w:eastAsia="zh-CN" w:bidi="ar"/>
                <w14:textFill>
                  <w14:solidFill>
                    <w14:schemeClr w14:val="tx1"/>
                  </w14:solidFill>
                </w14:textFill>
              </w:rPr>
              <w:t>结合自评情况，分析存在的问题及原因。（200字以内）</w:t>
            </w:r>
          </w:p>
        </w:tc>
      </w:tr>
      <w:tr w14:paraId="44B987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3"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3E861F">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改进措施</w:t>
            </w:r>
          </w:p>
        </w:tc>
        <w:tc>
          <w:tcPr>
            <w:tcW w:w="8568"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3F62AC7">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r>
              <w:rPr>
                <w:rFonts w:hint="default" w:ascii="Times New Roman" w:hAnsi="Times New Roman" w:eastAsia="微软雅黑" w:cs="Times New Roman"/>
                <w:i/>
                <w:iCs/>
                <w:color w:val="000000" w:themeColor="text1"/>
                <w:kern w:val="0"/>
                <w:sz w:val="16"/>
                <w:szCs w:val="16"/>
                <w:u w:val="none"/>
                <w:lang w:val="en-US" w:eastAsia="zh-CN" w:bidi="ar"/>
                <w14:textFill>
                  <w14:solidFill>
                    <w14:schemeClr w14:val="tx1"/>
                  </w14:solidFill>
                </w14:textFill>
              </w:rPr>
              <w:t>针对项目自评中发现的问题，提出下一步改进完善的意见及有关政策性建议。（200字以内）</w:t>
            </w:r>
          </w:p>
        </w:tc>
      </w:tr>
      <w:tr w14:paraId="613A7B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441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4413697">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黑体" w:cs="Times New Roman"/>
                <w:i w:val="0"/>
                <w:iCs w:val="0"/>
                <w:color w:val="000000" w:themeColor="text1"/>
                <w:sz w:val="18"/>
                <w:szCs w:val="18"/>
                <w:u w:val="none"/>
                <w14:textFill>
                  <w14:solidFill>
                    <w14:schemeClr w14:val="tx1"/>
                  </w14:solidFill>
                </w14:textFill>
              </w:rPr>
            </w:pPr>
            <w:r>
              <w:rPr>
                <w:rFonts w:hint="default" w:ascii="Times New Roman" w:hAnsi="Times New Roman" w:eastAsia="黑体" w:cs="Times New Roman"/>
                <w:i w:val="0"/>
                <w:iCs w:val="0"/>
                <w:color w:val="000000" w:themeColor="text1"/>
                <w:kern w:val="0"/>
                <w:sz w:val="18"/>
                <w:szCs w:val="18"/>
                <w:u w:val="none"/>
                <w:lang w:val="en-US" w:eastAsia="zh-CN" w:bidi="ar"/>
                <w14:textFill>
                  <w14:solidFill>
                    <w14:schemeClr w14:val="tx1"/>
                  </w14:solidFill>
                </w14:textFill>
              </w:rPr>
              <w:t>项目负责人：</w:t>
            </w:r>
          </w:p>
        </w:tc>
        <w:tc>
          <w:tcPr>
            <w:tcW w:w="499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530593E">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黑体" w:cs="Times New Roman"/>
                <w:i w:val="0"/>
                <w:iCs w:val="0"/>
                <w:color w:val="000000" w:themeColor="text1"/>
                <w:sz w:val="18"/>
                <w:szCs w:val="18"/>
                <w:u w:val="none"/>
                <w14:textFill>
                  <w14:solidFill>
                    <w14:schemeClr w14:val="tx1"/>
                  </w14:solidFill>
                </w14:textFill>
              </w:rPr>
            </w:pPr>
            <w:r>
              <w:rPr>
                <w:rFonts w:hint="default" w:ascii="Times New Roman" w:hAnsi="Times New Roman" w:eastAsia="黑体" w:cs="Times New Roman"/>
                <w:i w:val="0"/>
                <w:iCs w:val="0"/>
                <w:color w:val="000000" w:themeColor="text1"/>
                <w:kern w:val="0"/>
                <w:sz w:val="18"/>
                <w:szCs w:val="18"/>
                <w:u w:val="none"/>
                <w:lang w:val="en-US" w:eastAsia="zh-CN" w:bidi="ar"/>
                <w14:textFill>
                  <w14:solidFill>
                    <w14:schemeClr w14:val="tx1"/>
                  </w14:solidFill>
                </w14:textFill>
              </w:rPr>
              <w:t>财务负责人：</w:t>
            </w:r>
          </w:p>
        </w:tc>
      </w:tr>
      <w:tr w14:paraId="554734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840" w:type="dxa"/>
            <w:tcBorders>
              <w:top w:val="nil"/>
              <w:left w:val="nil"/>
              <w:bottom w:val="nil"/>
              <w:right w:val="nil"/>
            </w:tcBorders>
            <w:shd w:val="clear" w:color="auto" w:fill="auto"/>
            <w:vAlign w:val="center"/>
          </w:tcPr>
          <w:p w14:paraId="7242C198">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nil"/>
              <w:left w:val="nil"/>
              <w:bottom w:val="nil"/>
              <w:right w:val="nil"/>
            </w:tcBorders>
            <w:shd w:val="clear" w:color="auto" w:fill="auto"/>
            <w:vAlign w:val="center"/>
          </w:tcPr>
          <w:p w14:paraId="3075131D">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nil"/>
              <w:left w:val="nil"/>
              <w:bottom w:val="nil"/>
              <w:right w:val="nil"/>
            </w:tcBorders>
            <w:shd w:val="clear" w:color="auto" w:fill="auto"/>
            <w:vAlign w:val="center"/>
          </w:tcPr>
          <w:p w14:paraId="1179B421">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nil"/>
              <w:left w:val="nil"/>
              <w:bottom w:val="nil"/>
              <w:right w:val="nil"/>
            </w:tcBorders>
            <w:shd w:val="clear" w:color="auto" w:fill="auto"/>
            <w:vAlign w:val="center"/>
          </w:tcPr>
          <w:p w14:paraId="45423172">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696" w:type="dxa"/>
            <w:tcBorders>
              <w:top w:val="nil"/>
              <w:left w:val="nil"/>
              <w:bottom w:val="nil"/>
              <w:right w:val="nil"/>
            </w:tcBorders>
            <w:shd w:val="clear" w:color="auto" w:fill="auto"/>
            <w:vAlign w:val="center"/>
          </w:tcPr>
          <w:p w14:paraId="46F11083">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660" w:type="dxa"/>
            <w:tcBorders>
              <w:top w:val="nil"/>
              <w:left w:val="nil"/>
              <w:bottom w:val="nil"/>
              <w:right w:val="nil"/>
            </w:tcBorders>
            <w:shd w:val="clear" w:color="auto" w:fill="auto"/>
            <w:vAlign w:val="center"/>
          </w:tcPr>
          <w:p w14:paraId="67777D9C">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492" w:type="dxa"/>
            <w:tcBorders>
              <w:top w:val="nil"/>
              <w:left w:val="nil"/>
              <w:bottom w:val="nil"/>
              <w:right w:val="nil"/>
            </w:tcBorders>
            <w:shd w:val="clear" w:color="auto" w:fill="auto"/>
            <w:vAlign w:val="center"/>
          </w:tcPr>
          <w:p w14:paraId="7FBAF3EB">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nil"/>
              <w:left w:val="nil"/>
              <w:bottom w:val="nil"/>
              <w:right w:val="nil"/>
            </w:tcBorders>
            <w:shd w:val="clear" w:color="auto" w:fill="auto"/>
            <w:vAlign w:val="center"/>
          </w:tcPr>
          <w:p w14:paraId="0F645200">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nil"/>
              <w:left w:val="nil"/>
              <w:bottom w:val="nil"/>
              <w:right w:val="nil"/>
            </w:tcBorders>
            <w:shd w:val="clear" w:color="auto" w:fill="auto"/>
            <w:vAlign w:val="center"/>
          </w:tcPr>
          <w:p w14:paraId="15C74036">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nil"/>
              <w:left w:val="nil"/>
              <w:bottom w:val="nil"/>
              <w:right w:val="nil"/>
            </w:tcBorders>
            <w:shd w:val="clear" w:color="auto" w:fill="auto"/>
            <w:vAlign w:val="center"/>
          </w:tcPr>
          <w:p w14:paraId="5B45ABA6">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nil"/>
              <w:left w:val="nil"/>
              <w:bottom w:val="nil"/>
              <w:right w:val="nil"/>
            </w:tcBorders>
            <w:shd w:val="clear" w:color="auto" w:fill="auto"/>
            <w:vAlign w:val="center"/>
          </w:tcPr>
          <w:p w14:paraId="3CF0E42E">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30879C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9408"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2D38DF08">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黑体" w:cs="Times New Roman"/>
                <w:b/>
                <w:bCs/>
                <w:i w:val="0"/>
                <w:iCs w:val="0"/>
                <w:color w:val="000000" w:themeColor="text1"/>
                <w:sz w:val="30"/>
                <w:szCs w:val="30"/>
                <w:u w:val="none"/>
                <w14:textFill>
                  <w14:solidFill>
                    <w14:schemeClr w14:val="tx1"/>
                  </w14:solidFill>
                </w14:textFill>
              </w:rPr>
            </w:pPr>
            <w:r>
              <w:rPr>
                <w:rFonts w:hint="default" w:ascii="Times New Roman" w:hAnsi="Times New Roman" w:eastAsia="黑体" w:cs="Times New Roman"/>
                <w:b/>
                <w:bCs/>
                <w:i w:val="0"/>
                <w:iCs w:val="0"/>
                <w:color w:val="000000" w:themeColor="text1"/>
                <w:kern w:val="0"/>
                <w:sz w:val="30"/>
                <w:szCs w:val="30"/>
                <w:u w:val="none"/>
                <w:lang w:val="en-US" w:eastAsia="zh-CN" w:bidi="ar"/>
                <w14:textFill>
                  <w14:solidFill>
                    <w14:schemeClr w14:val="tx1"/>
                  </w14:solidFill>
                </w14:textFill>
              </w:rPr>
              <w:t>部门预算项目支出绩效自评表（2022年度）</w:t>
            </w:r>
          </w:p>
        </w:tc>
      </w:tr>
      <w:tr w14:paraId="2DB946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84C495">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项目名称</w:t>
            </w:r>
          </w:p>
        </w:tc>
        <w:tc>
          <w:tcPr>
            <w:tcW w:w="760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D8104DC">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51000021R000000019958</w:t>
            </w:r>
            <w:r>
              <w:rPr>
                <w:rFonts w:hint="default" w:ascii="Times New Roman" w:hAnsi="Times New Roman" w:cs="Times New Roman"/>
                <w:i w:val="0"/>
                <w:iCs w:val="0"/>
                <w:color w:val="000000" w:themeColor="text1"/>
                <w:kern w:val="0"/>
                <w:sz w:val="18"/>
                <w:szCs w:val="18"/>
                <w:u w:val="none"/>
                <w:lang w:val="en-US" w:eastAsia="zh-CN" w:bidi="ar"/>
                <w14:textFill>
                  <w14:solidFill>
                    <w14:schemeClr w14:val="tx1"/>
                  </w14:solidFill>
                </w14:textFill>
              </w:rPr>
              <w:t>－</w:t>
            </w: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其他支出</w:t>
            </w:r>
          </w:p>
        </w:tc>
      </w:tr>
      <w:tr w14:paraId="4BF267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2" w:hRule="atLeast"/>
        </w:trPr>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1F8C11">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主管部门</w:t>
            </w:r>
          </w:p>
        </w:tc>
        <w:tc>
          <w:tcPr>
            <w:tcW w:w="376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388537C">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中国共产党壤塘县委员会办公室</w:t>
            </w:r>
          </w:p>
        </w:tc>
        <w:tc>
          <w:tcPr>
            <w:tcW w:w="960" w:type="dxa"/>
            <w:tcBorders>
              <w:top w:val="nil"/>
              <w:left w:val="nil"/>
              <w:bottom w:val="nil"/>
              <w:right w:val="nil"/>
            </w:tcBorders>
            <w:shd w:val="clear" w:color="auto" w:fill="auto"/>
            <w:vAlign w:val="center"/>
          </w:tcPr>
          <w:p w14:paraId="63BE58FC">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黑体" w:cs="Times New Roman"/>
                <w:i w:val="0"/>
                <w:iCs w:val="0"/>
                <w:color w:val="000000" w:themeColor="text1"/>
                <w:sz w:val="18"/>
                <w:szCs w:val="18"/>
                <w:u w:val="none"/>
                <w14:textFill>
                  <w14:solidFill>
                    <w14:schemeClr w14:val="tx1"/>
                  </w14:solidFill>
                </w14:textFill>
              </w:rPr>
            </w:pPr>
            <w:r>
              <w:rPr>
                <w:rFonts w:hint="default" w:ascii="Times New Roman" w:hAnsi="Times New Roman" w:eastAsia="黑体" w:cs="Times New Roman"/>
                <w:i w:val="0"/>
                <w:iCs w:val="0"/>
                <w:color w:val="000000" w:themeColor="text1"/>
                <w:kern w:val="0"/>
                <w:sz w:val="18"/>
                <w:szCs w:val="18"/>
                <w:u w:val="none"/>
                <w:lang w:val="en-US" w:eastAsia="zh-CN" w:bidi="ar"/>
                <w14:textFill>
                  <w14:solidFill>
                    <w14:schemeClr w14:val="tx1"/>
                  </w14:solidFill>
                </w14:textFill>
              </w:rPr>
              <w:t>实施单位（盖章）</w:t>
            </w:r>
          </w:p>
        </w:tc>
        <w:tc>
          <w:tcPr>
            <w:tcW w:w="28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EB6BA9D">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中国共产党壤塘县委员会办公室</w:t>
            </w:r>
          </w:p>
        </w:tc>
      </w:tr>
      <w:tr w14:paraId="7610A1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8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853E7D9">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项目基本情况</w:t>
            </w:r>
          </w:p>
        </w:tc>
        <w:tc>
          <w:tcPr>
            <w:tcW w:w="9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567A38">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1.项目年度目标完成情况</w:t>
            </w:r>
          </w:p>
        </w:tc>
        <w:tc>
          <w:tcPr>
            <w:tcW w:w="376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778DFD2">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项目年度目标</w:t>
            </w:r>
          </w:p>
        </w:tc>
        <w:tc>
          <w:tcPr>
            <w:tcW w:w="384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3E7D23F">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黑体" w:cs="Times New Roman"/>
                <w:i w:val="0"/>
                <w:iCs w:val="0"/>
                <w:color w:val="000000" w:themeColor="text1"/>
                <w:sz w:val="18"/>
                <w:szCs w:val="18"/>
                <w:u w:val="none"/>
                <w14:textFill>
                  <w14:solidFill>
                    <w14:schemeClr w14:val="tx1"/>
                  </w14:solidFill>
                </w14:textFill>
              </w:rPr>
            </w:pPr>
            <w:r>
              <w:rPr>
                <w:rFonts w:hint="default" w:ascii="Times New Roman" w:hAnsi="Times New Roman" w:eastAsia="黑体" w:cs="Times New Roman"/>
                <w:i w:val="0"/>
                <w:iCs w:val="0"/>
                <w:color w:val="000000" w:themeColor="text1"/>
                <w:kern w:val="0"/>
                <w:sz w:val="18"/>
                <w:szCs w:val="18"/>
                <w:u w:val="none"/>
                <w:lang w:val="en-US" w:eastAsia="zh-CN" w:bidi="ar"/>
                <w14:textFill>
                  <w14:solidFill>
                    <w14:schemeClr w14:val="tx1"/>
                  </w14:solidFill>
                </w14:textFill>
              </w:rPr>
              <w:t>年度目标完成情况</w:t>
            </w:r>
          </w:p>
        </w:tc>
      </w:tr>
      <w:tr w14:paraId="4CAD3C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8"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CCA5E8">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27A9FA">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376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3F8356E">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严格执行相关政策，保障工资及时发放、足额发放，预算编制科学合理，减少结余资金</w:t>
            </w:r>
          </w:p>
        </w:tc>
        <w:tc>
          <w:tcPr>
            <w:tcW w:w="384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1347B59">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黑体" w:cs="Times New Roman"/>
                <w:i w:val="0"/>
                <w:iCs w:val="0"/>
                <w:color w:val="000000" w:themeColor="text1"/>
                <w:sz w:val="18"/>
                <w:szCs w:val="18"/>
                <w:u w:val="none"/>
                <w14:textFill>
                  <w14:solidFill>
                    <w14:schemeClr w14:val="tx1"/>
                  </w14:solidFill>
                </w14:textFill>
              </w:rPr>
            </w:pPr>
            <w:r>
              <w:rPr>
                <w:rFonts w:hint="default" w:ascii="Times New Roman" w:hAnsi="Times New Roman" w:eastAsia="黑体" w:cs="Times New Roman"/>
                <w:i w:val="0"/>
                <w:iCs w:val="0"/>
                <w:color w:val="000000" w:themeColor="text1"/>
                <w:kern w:val="0"/>
                <w:sz w:val="18"/>
                <w:szCs w:val="18"/>
                <w:u w:val="none"/>
                <w:lang w:val="en-US" w:eastAsia="zh-CN" w:bidi="ar"/>
                <w14:textFill>
                  <w14:solidFill>
                    <w14:schemeClr w14:val="tx1"/>
                  </w14:solidFill>
                </w14:textFill>
              </w:rPr>
              <w:t>对照年度目标，说明相关任务目标的完成情况（100字以内）</w:t>
            </w:r>
          </w:p>
        </w:tc>
      </w:tr>
      <w:tr w14:paraId="02A39C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3"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5B07AA">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69E606">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2.项目实施内容及过程概述</w:t>
            </w:r>
          </w:p>
        </w:tc>
        <w:tc>
          <w:tcPr>
            <w:tcW w:w="760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752CBF06">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1683E7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 w:hRule="atLeast"/>
        </w:trPr>
        <w:tc>
          <w:tcPr>
            <w:tcW w:w="8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DC9AEDF">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预算执行情况（10分）</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00925">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年度预算数（万元）</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2E0A2">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年初预算</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D260B7">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调整后预算数</w:t>
            </w:r>
          </w:p>
        </w:tc>
        <w:tc>
          <w:tcPr>
            <w:tcW w:w="18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ED45D92">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预算执行数</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D034F">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预算执行率</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BA573">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权重</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45BCD4">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得分</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AC430">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原因</w:t>
            </w:r>
          </w:p>
        </w:tc>
      </w:tr>
      <w:tr w14:paraId="1C3482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7"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44C403">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99F86">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总额</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3AFB5">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6.67</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2BC68">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5.47</w:t>
            </w:r>
          </w:p>
        </w:tc>
        <w:tc>
          <w:tcPr>
            <w:tcW w:w="18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030A4A4">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5.47</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81603">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100.00%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3E082">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6AAE1">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EDF400B">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黑体" w:cs="Times New Roman"/>
                <w:i/>
                <w:iCs/>
                <w:color w:val="000000" w:themeColor="text1"/>
                <w:sz w:val="18"/>
                <w:szCs w:val="18"/>
                <w:u w:val="none"/>
                <w14:textFill>
                  <w14:solidFill>
                    <w14:schemeClr w14:val="tx1"/>
                  </w14:solidFill>
                </w14:textFill>
              </w:rPr>
            </w:pPr>
            <w:r>
              <w:rPr>
                <w:rFonts w:hint="default" w:ascii="Times New Roman" w:hAnsi="Times New Roman" w:eastAsia="黑体" w:cs="Times New Roman"/>
                <w:i/>
                <w:iCs/>
                <w:color w:val="000000" w:themeColor="text1"/>
                <w:kern w:val="0"/>
                <w:sz w:val="18"/>
                <w:szCs w:val="18"/>
                <w:u w:val="none"/>
                <w:lang w:val="en-US" w:eastAsia="zh-CN" w:bidi="ar"/>
                <w14:textFill>
                  <w14:solidFill>
                    <w14:schemeClr w14:val="tx1"/>
                  </w14:solidFill>
                </w14:textFill>
              </w:rPr>
              <w:t>1.预算执行率=预算执行数/调整后预算数，预算执行率未达到90%的需说明原因（100字以内）；2.年中发生预算调整的（追加或调减），应单独说明理由；3.其他资金包括：社会投入资金、银行贷款。</w:t>
            </w:r>
          </w:p>
        </w:tc>
      </w:tr>
      <w:tr w14:paraId="3DC452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2"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CF47A8">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F552B">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其中：财政资金</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9F2E02">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6.67</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19A57">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5.47</w:t>
            </w:r>
          </w:p>
        </w:tc>
        <w:tc>
          <w:tcPr>
            <w:tcW w:w="18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48454AD">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5.47</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4A6D0">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100.00%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AAE202">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3CD3E">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887A10">
            <w:pPr>
              <w:pageBreakBefore w:val="0"/>
              <w:kinsoku/>
              <w:wordWrap/>
              <w:overflowPunct/>
              <w:topLinePunct w:val="0"/>
              <w:bidi w:val="0"/>
              <w:spacing w:line="560" w:lineRule="exact"/>
              <w:rPr>
                <w:rFonts w:hint="default" w:ascii="Times New Roman" w:hAnsi="Times New Roman" w:eastAsia="黑体" w:cs="Times New Roman"/>
                <w:i/>
                <w:iCs/>
                <w:color w:val="000000" w:themeColor="text1"/>
                <w:sz w:val="18"/>
                <w:szCs w:val="18"/>
                <w:u w:val="none"/>
                <w14:textFill>
                  <w14:solidFill>
                    <w14:schemeClr w14:val="tx1"/>
                  </w14:solidFill>
                </w14:textFill>
              </w:rPr>
            </w:pPr>
          </w:p>
        </w:tc>
      </w:tr>
      <w:tr w14:paraId="4924C0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7"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E89DC6">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632E4">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财政专户管理资金</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F0248D">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545EC">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0.00</w:t>
            </w:r>
          </w:p>
        </w:tc>
        <w:tc>
          <w:tcPr>
            <w:tcW w:w="18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EC99C41">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6814D">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BEC7C3">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AAC11A">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26373C">
            <w:pPr>
              <w:pageBreakBefore w:val="0"/>
              <w:kinsoku/>
              <w:wordWrap/>
              <w:overflowPunct/>
              <w:topLinePunct w:val="0"/>
              <w:bidi w:val="0"/>
              <w:spacing w:line="560" w:lineRule="exact"/>
              <w:rPr>
                <w:rFonts w:hint="default" w:ascii="Times New Roman" w:hAnsi="Times New Roman" w:eastAsia="黑体" w:cs="Times New Roman"/>
                <w:i/>
                <w:iCs/>
                <w:color w:val="000000" w:themeColor="text1"/>
                <w:sz w:val="18"/>
                <w:szCs w:val="18"/>
                <w:u w:val="none"/>
                <w14:textFill>
                  <w14:solidFill>
                    <w14:schemeClr w14:val="tx1"/>
                  </w14:solidFill>
                </w14:textFill>
              </w:rPr>
            </w:pPr>
          </w:p>
        </w:tc>
      </w:tr>
      <w:tr w14:paraId="1D0273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6D493A">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9D737">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单位资金</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CA7515">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D4EF8">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0.00</w:t>
            </w:r>
          </w:p>
        </w:tc>
        <w:tc>
          <w:tcPr>
            <w:tcW w:w="18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36D0395">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B495C">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F40CC">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15FBB">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8A5E6B">
            <w:pPr>
              <w:pageBreakBefore w:val="0"/>
              <w:kinsoku/>
              <w:wordWrap/>
              <w:overflowPunct/>
              <w:topLinePunct w:val="0"/>
              <w:bidi w:val="0"/>
              <w:spacing w:line="560" w:lineRule="exact"/>
              <w:rPr>
                <w:rFonts w:hint="default" w:ascii="Times New Roman" w:hAnsi="Times New Roman" w:eastAsia="黑体" w:cs="Times New Roman"/>
                <w:i/>
                <w:iCs/>
                <w:color w:val="000000" w:themeColor="text1"/>
                <w:sz w:val="18"/>
                <w:szCs w:val="18"/>
                <w:u w:val="none"/>
                <w14:textFill>
                  <w14:solidFill>
                    <w14:schemeClr w14:val="tx1"/>
                  </w14:solidFill>
                </w14:textFill>
              </w:rPr>
            </w:pPr>
          </w:p>
        </w:tc>
      </w:tr>
      <w:tr w14:paraId="73DC7C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B5CAE6">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F71F4">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其他资金</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28A85">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1B47A3">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c>
          <w:tcPr>
            <w:tcW w:w="18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E1A3811">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B204F">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871B2">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5E55A">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B0826F">
            <w:pPr>
              <w:pageBreakBefore w:val="0"/>
              <w:kinsoku/>
              <w:wordWrap/>
              <w:overflowPunct/>
              <w:topLinePunct w:val="0"/>
              <w:bidi w:val="0"/>
              <w:spacing w:line="560" w:lineRule="exact"/>
              <w:rPr>
                <w:rFonts w:hint="default" w:ascii="Times New Roman" w:hAnsi="Times New Roman" w:eastAsia="黑体" w:cs="Times New Roman"/>
                <w:i/>
                <w:iCs/>
                <w:color w:val="000000" w:themeColor="text1"/>
                <w:sz w:val="18"/>
                <w:szCs w:val="18"/>
                <w:u w:val="none"/>
                <w14:textFill>
                  <w14:solidFill>
                    <w14:schemeClr w14:val="tx1"/>
                  </w14:solidFill>
                </w14:textFill>
              </w:rPr>
            </w:pPr>
          </w:p>
        </w:tc>
      </w:tr>
      <w:tr w14:paraId="425A68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8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DAFD28E">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绩效指标（90分）</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D7D87A">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一级指标</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6AEEE">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二级指标</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6B5EC">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三级指标</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36BD19">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指标性质</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86CB1">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指标值</w:t>
            </w:r>
          </w:p>
        </w:tc>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0FB312">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度量单位</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895C9">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完成值</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9784C4">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权重</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EF7693">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得分</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CA14A">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未完成原因分析</w:t>
            </w:r>
          </w:p>
        </w:tc>
      </w:tr>
      <w:tr w14:paraId="54BD0B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931FC6">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9A3F3AF">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产出指标</w:t>
            </w:r>
          </w:p>
        </w:tc>
        <w:tc>
          <w:tcPr>
            <w:tcW w:w="9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6CEE2B">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数量指标</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7C95B6">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足额保障率</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2FB5A0">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6B967">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100</w:t>
            </w:r>
          </w:p>
        </w:tc>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CB94A3">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F426F9">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F0E8E">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22.5</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20D3CE">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08887">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r>
      <w:tr w14:paraId="434B96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A1225D">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2CB8A7">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E10709">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E95FD">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科目调整次数</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A1129">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497964">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10</w:t>
            </w:r>
          </w:p>
        </w:tc>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E1F52">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次</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A161C">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C266B">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22.5</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E25622">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EF490">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r>
      <w:tr w14:paraId="011515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4E7FC5">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7EA491">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5A7A4C">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时效指标</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FE4AD4">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按时发放率</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5DB7D">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B6BBDA">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100</w:t>
            </w:r>
          </w:p>
        </w:tc>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79962">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AD88C5">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4DB7BC">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22.5</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D3A02B">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0CD674">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r>
      <w:tr w14:paraId="714FA5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8F93CA">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8AB95">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效益指标</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AFCEE2">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经济效益指标</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57A5A">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结余率（计算方法为：结余数/预算数）</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E1BEE">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A52CA">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5</w:t>
            </w:r>
          </w:p>
        </w:tc>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894C5E">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48A52">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549C6">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22.5</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A7642">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FE730">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r>
      <w:tr w14:paraId="3515BB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6528"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14F86AED">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合计</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8551B">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CF4173">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0AC36A">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567BD2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3"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3F5282">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评价结论</w:t>
            </w:r>
          </w:p>
        </w:tc>
        <w:tc>
          <w:tcPr>
            <w:tcW w:w="8568"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0A6827C">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r>
              <w:rPr>
                <w:rFonts w:hint="default" w:ascii="Times New Roman" w:hAnsi="Times New Roman" w:eastAsia="微软雅黑" w:cs="Times New Roman"/>
                <w:i/>
                <w:iCs/>
                <w:color w:val="000000" w:themeColor="text1"/>
                <w:kern w:val="0"/>
                <w:sz w:val="16"/>
                <w:szCs w:val="16"/>
                <w:u w:val="none"/>
                <w:lang w:val="en-US" w:eastAsia="zh-CN" w:bidi="ar"/>
                <w14:textFill>
                  <w14:solidFill>
                    <w14:schemeClr w14:val="tx1"/>
                  </w14:solidFill>
                </w14:textFill>
              </w:rPr>
              <w:t>结合自评情况，说明项目自评总分，说明项目实施取得的成效或成果。（200字以内）</w:t>
            </w:r>
          </w:p>
        </w:tc>
      </w:tr>
      <w:tr w14:paraId="2103CE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2"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8EDFF">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存在问题</w:t>
            </w:r>
          </w:p>
        </w:tc>
        <w:tc>
          <w:tcPr>
            <w:tcW w:w="8568"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8F33FCE">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r>
              <w:rPr>
                <w:rFonts w:hint="default" w:ascii="Times New Roman" w:hAnsi="Times New Roman" w:eastAsia="微软雅黑" w:cs="Times New Roman"/>
                <w:i/>
                <w:iCs/>
                <w:color w:val="000000" w:themeColor="text1"/>
                <w:kern w:val="0"/>
                <w:sz w:val="16"/>
                <w:szCs w:val="16"/>
                <w:u w:val="none"/>
                <w:lang w:val="en-US" w:eastAsia="zh-CN" w:bidi="ar"/>
                <w14:textFill>
                  <w14:solidFill>
                    <w14:schemeClr w14:val="tx1"/>
                  </w14:solidFill>
                </w14:textFill>
              </w:rPr>
              <w:t>结合自评情况，分析存在的问题及原因。（200字以内）</w:t>
            </w:r>
          </w:p>
        </w:tc>
      </w:tr>
      <w:tr w14:paraId="36FB3E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3"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09EC14">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改进措施</w:t>
            </w:r>
          </w:p>
        </w:tc>
        <w:tc>
          <w:tcPr>
            <w:tcW w:w="8568"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DC4A1F6">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r>
              <w:rPr>
                <w:rFonts w:hint="default" w:ascii="Times New Roman" w:hAnsi="Times New Roman" w:eastAsia="微软雅黑" w:cs="Times New Roman"/>
                <w:i/>
                <w:iCs/>
                <w:color w:val="000000" w:themeColor="text1"/>
                <w:kern w:val="0"/>
                <w:sz w:val="16"/>
                <w:szCs w:val="16"/>
                <w:u w:val="none"/>
                <w:lang w:val="en-US" w:eastAsia="zh-CN" w:bidi="ar"/>
                <w14:textFill>
                  <w14:solidFill>
                    <w14:schemeClr w14:val="tx1"/>
                  </w14:solidFill>
                </w14:textFill>
              </w:rPr>
              <w:t>针对项目自评中发现的问题，提出下一步改进完善的意见及有关政策性建议。（200字以内）</w:t>
            </w:r>
          </w:p>
        </w:tc>
      </w:tr>
      <w:tr w14:paraId="46833B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441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13EE885">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黑体" w:cs="Times New Roman"/>
                <w:i w:val="0"/>
                <w:iCs w:val="0"/>
                <w:color w:val="000000" w:themeColor="text1"/>
                <w:sz w:val="18"/>
                <w:szCs w:val="18"/>
                <w:u w:val="none"/>
                <w14:textFill>
                  <w14:solidFill>
                    <w14:schemeClr w14:val="tx1"/>
                  </w14:solidFill>
                </w14:textFill>
              </w:rPr>
            </w:pPr>
            <w:r>
              <w:rPr>
                <w:rFonts w:hint="default" w:ascii="Times New Roman" w:hAnsi="Times New Roman" w:eastAsia="黑体" w:cs="Times New Roman"/>
                <w:i w:val="0"/>
                <w:iCs w:val="0"/>
                <w:color w:val="000000" w:themeColor="text1"/>
                <w:kern w:val="0"/>
                <w:sz w:val="18"/>
                <w:szCs w:val="18"/>
                <w:u w:val="none"/>
                <w:lang w:val="en-US" w:eastAsia="zh-CN" w:bidi="ar"/>
                <w14:textFill>
                  <w14:solidFill>
                    <w14:schemeClr w14:val="tx1"/>
                  </w14:solidFill>
                </w14:textFill>
              </w:rPr>
              <w:t>项目负责人：</w:t>
            </w:r>
          </w:p>
        </w:tc>
        <w:tc>
          <w:tcPr>
            <w:tcW w:w="499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F8E9458">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黑体" w:cs="Times New Roman"/>
                <w:i w:val="0"/>
                <w:iCs w:val="0"/>
                <w:color w:val="000000" w:themeColor="text1"/>
                <w:sz w:val="18"/>
                <w:szCs w:val="18"/>
                <w:u w:val="none"/>
                <w14:textFill>
                  <w14:solidFill>
                    <w14:schemeClr w14:val="tx1"/>
                  </w14:solidFill>
                </w14:textFill>
              </w:rPr>
            </w:pPr>
            <w:r>
              <w:rPr>
                <w:rFonts w:hint="default" w:ascii="Times New Roman" w:hAnsi="Times New Roman" w:eastAsia="黑体" w:cs="Times New Roman"/>
                <w:i w:val="0"/>
                <w:iCs w:val="0"/>
                <w:color w:val="000000" w:themeColor="text1"/>
                <w:kern w:val="0"/>
                <w:sz w:val="18"/>
                <w:szCs w:val="18"/>
                <w:u w:val="none"/>
                <w:lang w:val="en-US" w:eastAsia="zh-CN" w:bidi="ar"/>
                <w14:textFill>
                  <w14:solidFill>
                    <w14:schemeClr w14:val="tx1"/>
                  </w14:solidFill>
                </w14:textFill>
              </w:rPr>
              <w:t>财务负责人：</w:t>
            </w:r>
          </w:p>
        </w:tc>
      </w:tr>
      <w:tr w14:paraId="579ACB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840" w:type="dxa"/>
            <w:tcBorders>
              <w:top w:val="nil"/>
              <w:left w:val="nil"/>
              <w:bottom w:val="nil"/>
              <w:right w:val="nil"/>
            </w:tcBorders>
            <w:shd w:val="clear" w:color="auto" w:fill="auto"/>
            <w:vAlign w:val="center"/>
          </w:tcPr>
          <w:p w14:paraId="35E77163">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nil"/>
              <w:left w:val="nil"/>
              <w:bottom w:val="nil"/>
              <w:right w:val="nil"/>
            </w:tcBorders>
            <w:shd w:val="clear" w:color="auto" w:fill="auto"/>
            <w:vAlign w:val="center"/>
          </w:tcPr>
          <w:p w14:paraId="2B8FED1E">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nil"/>
              <w:left w:val="nil"/>
              <w:bottom w:val="nil"/>
              <w:right w:val="nil"/>
            </w:tcBorders>
            <w:shd w:val="clear" w:color="auto" w:fill="auto"/>
            <w:vAlign w:val="center"/>
          </w:tcPr>
          <w:p w14:paraId="644DE25E">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nil"/>
              <w:left w:val="nil"/>
              <w:bottom w:val="nil"/>
              <w:right w:val="nil"/>
            </w:tcBorders>
            <w:shd w:val="clear" w:color="auto" w:fill="auto"/>
            <w:vAlign w:val="center"/>
          </w:tcPr>
          <w:p w14:paraId="283CDDEB">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696" w:type="dxa"/>
            <w:tcBorders>
              <w:top w:val="nil"/>
              <w:left w:val="nil"/>
              <w:bottom w:val="nil"/>
              <w:right w:val="nil"/>
            </w:tcBorders>
            <w:shd w:val="clear" w:color="auto" w:fill="auto"/>
            <w:vAlign w:val="center"/>
          </w:tcPr>
          <w:p w14:paraId="7CCBE6FC">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660" w:type="dxa"/>
            <w:tcBorders>
              <w:top w:val="nil"/>
              <w:left w:val="nil"/>
              <w:bottom w:val="nil"/>
              <w:right w:val="nil"/>
            </w:tcBorders>
            <w:shd w:val="clear" w:color="auto" w:fill="auto"/>
            <w:vAlign w:val="center"/>
          </w:tcPr>
          <w:p w14:paraId="0F3A26F5">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492" w:type="dxa"/>
            <w:tcBorders>
              <w:top w:val="nil"/>
              <w:left w:val="nil"/>
              <w:bottom w:val="nil"/>
              <w:right w:val="nil"/>
            </w:tcBorders>
            <w:shd w:val="clear" w:color="auto" w:fill="auto"/>
            <w:vAlign w:val="center"/>
          </w:tcPr>
          <w:p w14:paraId="68788DC6">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nil"/>
              <w:left w:val="nil"/>
              <w:bottom w:val="nil"/>
              <w:right w:val="nil"/>
            </w:tcBorders>
            <w:shd w:val="clear" w:color="auto" w:fill="auto"/>
            <w:vAlign w:val="center"/>
          </w:tcPr>
          <w:p w14:paraId="4239DD14">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nil"/>
              <w:left w:val="nil"/>
              <w:bottom w:val="nil"/>
              <w:right w:val="nil"/>
            </w:tcBorders>
            <w:shd w:val="clear" w:color="auto" w:fill="auto"/>
            <w:vAlign w:val="center"/>
          </w:tcPr>
          <w:p w14:paraId="07B01A20">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nil"/>
              <w:left w:val="nil"/>
              <w:bottom w:val="nil"/>
              <w:right w:val="nil"/>
            </w:tcBorders>
            <w:shd w:val="clear" w:color="auto" w:fill="auto"/>
            <w:vAlign w:val="center"/>
          </w:tcPr>
          <w:p w14:paraId="6042A84B">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nil"/>
              <w:left w:val="nil"/>
              <w:bottom w:val="nil"/>
              <w:right w:val="nil"/>
            </w:tcBorders>
            <w:shd w:val="clear" w:color="auto" w:fill="auto"/>
            <w:vAlign w:val="center"/>
          </w:tcPr>
          <w:p w14:paraId="68713309">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1E28DF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9408"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4098CA59">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黑体" w:cs="Times New Roman"/>
                <w:b/>
                <w:bCs/>
                <w:i w:val="0"/>
                <w:iCs w:val="0"/>
                <w:color w:val="000000" w:themeColor="text1"/>
                <w:sz w:val="30"/>
                <w:szCs w:val="30"/>
                <w:u w:val="none"/>
                <w14:textFill>
                  <w14:solidFill>
                    <w14:schemeClr w14:val="tx1"/>
                  </w14:solidFill>
                </w14:textFill>
              </w:rPr>
            </w:pPr>
            <w:r>
              <w:rPr>
                <w:rFonts w:hint="default" w:ascii="Times New Roman" w:hAnsi="Times New Roman" w:eastAsia="黑体" w:cs="Times New Roman"/>
                <w:b/>
                <w:bCs/>
                <w:i w:val="0"/>
                <w:iCs w:val="0"/>
                <w:color w:val="000000" w:themeColor="text1"/>
                <w:kern w:val="0"/>
                <w:sz w:val="30"/>
                <w:szCs w:val="30"/>
                <w:u w:val="none"/>
                <w:lang w:val="en-US" w:eastAsia="zh-CN" w:bidi="ar"/>
                <w14:textFill>
                  <w14:solidFill>
                    <w14:schemeClr w14:val="tx1"/>
                  </w14:solidFill>
                </w14:textFill>
              </w:rPr>
              <w:t>部门预算项目支出绩效自评表（2022年度）</w:t>
            </w:r>
          </w:p>
        </w:tc>
      </w:tr>
      <w:tr w14:paraId="034F90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CE6BA8">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项目名称</w:t>
            </w:r>
          </w:p>
        </w:tc>
        <w:tc>
          <w:tcPr>
            <w:tcW w:w="760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EDD5F45">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51000021Y000000011490-定额公用经费</w:t>
            </w:r>
          </w:p>
        </w:tc>
      </w:tr>
      <w:tr w14:paraId="74DF85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2" w:hRule="atLeast"/>
        </w:trPr>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7C5BCF">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主管部门</w:t>
            </w:r>
          </w:p>
        </w:tc>
        <w:tc>
          <w:tcPr>
            <w:tcW w:w="376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DA857C3">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中国共产党壤塘县委员会办公室</w:t>
            </w:r>
          </w:p>
        </w:tc>
        <w:tc>
          <w:tcPr>
            <w:tcW w:w="960" w:type="dxa"/>
            <w:tcBorders>
              <w:top w:val="nil"/>
              <w:left w:val="nil"/>
              <w:bottom w:val="nil"/>
              <w:right w:val="nil"/>
            </w:tcBorders>
            <w:shd w:val="clear" w:color="auto" w:fill="auto"/>
            <w:vAlign w:val="center"/>
          </w:tcPr>
          <w:p w14:paraId="77A46A3F">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黑体" w:cs="Times New Roman"/>
                <w:i w:val="0"/>
                <w:iCs w:val="0"/>
                <w:color w:val="000000" w:themeColor="text1"/>
                <w:sz w:val="18"/>
                <w:szCs w:val="18"/>
                <w:u w:val="none"/>
                <w14:textFill>
                  <w14:solidFill>
                    <w14:schemeClr w14:val="tx1"/>
                  </w14:solidFill>
                </w14:textFill>
              </w:rPr>
            </w:pPr>
            <w:r>
              <w:rPr>
                <w:rFonts w:hint="default" w:ascii="Times New Roman" w:hAnsi="Times New Roman" w:eastAsia="黑体" w:cs="Times New Roman"/>
                <w:i w:val="0"/>
                <w:iCs w:val="0"/>
                <w:color w:val="000000" w:themeColor="text1"/>
                <w:kern w:val="0"/>
                <w:sz w:val="18"/>
                <w:szCs w:val="18"/>
                <w:u w:val="none"/>
                <w:lang w:val="en-US" w:eastAsia="zh-CN" w:bidi="ar"/>
                <w14:textFill>
                  <w14:solidFill>
                    <w14:schemeClr w14:val="tx1"/>
                  </w14:solidFill>
                </w14:textFill>
              </w:rPr>
              <w:t>实施单位（盖章）</w:t>
            </w:r>
          </w:p>
        </w:tc>
        <w:tc>
          <w:tcPr>
            <w:tcW w:w="28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122638F">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中国共产党壤塘县委员会办公室</w:t>
            </w:r>
          </w:p>
        </w:tc>
      </w:tr>
      <w:tr w14:paraId="7B5A53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8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397BF96">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项目基本情况</w:t>
            </w:r>
          </w:p>
        </w:tc>
        <w:tc>
          <w:tcPr>
            <w:tcW w:w="9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54475AD">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1.项目年度目标完成情况</w:t>
            </w:r>
          </w:p>
        </w:tc>
        <w:tc>
          <w:tcPr>
            <w:tcW w:w="376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E53F749">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项目年度目标</w:t>
            </w:r>
          </w:p>
        </w:tc>
        <w:tc>
          <w:tcPr>
            <w:tcW w:w="384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83C2ECA">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黑体" w:cs="Times New Roman"/>
                <w:i w:val="0"/>
                <w:iCs w:val="0"/>
                <w:color w:val="000000" w:themeColor="text1"/>
                <w:sz w:val="18"/>
                <w:szCs w:val="18"/>
                <w:u w:val="none"/>
                <w14:textFill>
                  <w14:solidFill>
                    <w14:schemeClr w14:val="tx1"/>
                  </w14:solidFill>
                </w14:textFill>
              </w:rPr>
            </w:pPr>
            <w:r>
              <w:rPr>
                <w:rFonts w:hint="default" w:ascii="Times New Roman" w:hAnsi="Times New Roman" w:eastAsia="黑体" w:cs="Times New Roman"/>
                <w:i w:val="0"/>
                <w:iCs w:val="0"/>
                <w:color w:val="000000" w:themeColor="text1"/>
                <w:kern w:val="0"/>
                <w:sz w:val="18"/>
                <w:szCs w:val="18"/>
                <w:u w:val="none"/>
                <w:lang w:val="en-US" w:eastAsia="zh-CN" w:bidi="ar"/>
                <w14:textFill>
                  <w14:solidFill>
                    <w14:schemeClr w14:val="tx1"/>
                  </w14:solidFill>
                </w14:textFill>
              </w:rPr>
              <w:t>年度目标完成情况</w:t>
            </w:r>
          </w:p>
        </w:tc>
      </w:tr>
      <w:tr w14:paraId="71CD14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8"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CF9060">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EFC7B0">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376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8008B02">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保障单位日常运转，提高预算编制质量，严格执行预算</w:t>
            </w:r>
          </w:p>
        </w:tc>
        <w:tc>
          <w:tcPr>
            <w:tcW w:w="384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3EAF4B6">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黑体" w:cs="Times New Roman"/>
                <w:i w:val="0"/>
                <w:iCs w:val="0"/>
                <w:color w:val="000000" w:themeColor="text1"/>
                <w:sz w:val="18"/>
                <w:szCs w:val="18"/>
                <w:u w:val="none"/>
                <w14:textFill>
                  <w14:solidFill>
                    <w14:schemeClr w14:val="tx1"/>
                  </w14:solidFill>
                </w14:textFill>
              </w:rPr>
            </w:pPr>
            <w:r>
              <w:rPr>
                <w:rFonts w:hint="default" w:ascii="Times New Roman" w:hAnsi="Times New Roman" w:eastAsia="黑体" w:cs="Times New Roman"/>
                <w:i w:val="0"/>
                <w:iCs w:val="0"/>
                <w:color w:val="000000" w:themeColor="text1"/>
                <w:kern w:val="0"/>
                <w:sz w:val="18"/>
                <w:szCs w:val="18"/>
                <w:u w:val="none"/>
                <w:lang w:val="en-US" w:eastAsia="zh-CN" w:bidi="ar"/>
                <w14:textFill>
                  <w14:solidFill>
                    <w14:schemeClr w14:val="tx1"/>
                  </w14:solidFill>
                </w14:textFill>
              </w:rPr>
              <w:t>对照年度目标，说明相关任务目标的完成情况（100字以内）</w:t>
            </w:r>
          </w:p>
        </w:tc>
      </w:tr>
      <w:tr w14:paraId="44078F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3"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3D9D6F">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D962F0">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2.项目实施内容及过程概述</w:t>
            </w:r>
          </w:p>
        </w:tc>
        <w:tc>
          <w:tcPr>
            <w:tcW w:w="760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9CD7CE3">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4FDE3A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8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6E584F9">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预算执行情况（10分）</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40E77E">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年度预算数（万元）</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C22C5">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年初预算</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29AE6C">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调整后预算数</w:t>
            </w:r>
          </w:p>
        </w:tc>
        <w:tc>
          <w:tcPr>
            <w:tcW w:w="18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C171BC9">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预算执行数</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A47A3">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预算执行率</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E6F15">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权重</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FA371">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得分</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14D508">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原因</w:t>
            </w:r>
          </w:p>
        </w:tc>
      </w:tr>
      <w:tr w14:paraId="481E4B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7"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4BF1E8">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B4B46">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总额</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43B27">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89.61</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A7C22C">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57.98</w:t>
            </w:r>
          </w:p>
        </w:tc>
        <w:tc>
          <w:tcPr>
            <w:tcW w:w="18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DB58C1E">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57.98</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B58E6">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100.00%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83E71">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5DE05">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EE4430E">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黑体" w:cs="Times New Roman"/>
                <w:i/>
                <w:iCs/>
                <w:color w:val="000000" w:themeColor="text1"/>
                <w:sz w:val="18"/>
                <w:szCs w:val="18"/>
                <w:u w:val="none"/>
                <w14:textFill>
                  <w14:solidFill>
                    <w14:schemeClr w14:val="tx1"/>
                  </w14:solidFill>
                </w14:textFill>
              </w:rPr>
            </w:pPr>
            <w:r>
              <w:rPr>
                <w:rFonts w:hint="default" w:ascii="Times New Roman" w:hAnsi="Times New Roman" w:eastAsia="黑体" w:cs="Times New Roman"/>
                <w:i/>
                <w:iCs/>
                <w:color w:val="000000" w:themeColor="text1"/>
                <w:kern w:val="0"/>
                <w:sz w:val="18"/>
                <w:szCs w:val="18"/>
                <w:u w:val="none"/>
                <w:lang w:val="en-US" w:eastAsia="zh-CN" w:bidi="ar"/>
                <w14:textFill>
                  <w14:solidFill>
                    <w14:schemeClr w14:val="tx1"/>
                  </w14:solidFill>
                </w14:textFill>
              </w:rPr>
              <w:t>1.预算执行率=预算执行数/调整后预算数，预算执行率未达到90%的需说明原因（100字以内）；2.年中发生预算调整的（追加或调减），应单独说明理由；3.其他资金包括：社会投入资金、银行贷款。</w:t>
            </w:r>
          </w:p>
        </w:tc>
      </w:tr>
      <w:tr w14:paraId="3BDF25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9FD7F2">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29A5E9">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其中：财政资金</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7582CA">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89.61</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F6FE7F">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57.98</w:t>
            </w:r>
          </w:p>
        </w:tc>
        <w:tc>
          <w:tcPr>
            <w:tcW w:w="18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96A7C87">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57.98</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BCFC5E">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100.00%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BC347">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694DDA">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21E143">
            <w:pPr>
              <w:pageBreakBefore w:val="0"/>
              <w:kinsoku/>
              <w:wordWrap/>
              <w:overflowPunct/>
              <w:topLinePunct w:val="0"/>
              <w:bidi w:val="0"/>
              <w:spacing w:line="560" w:lineRule="exact"/>
              <w:rPr>
                <w:rFonts w:hint="default" w:ascii="Times New Roman" w:hAnsi="Times New Roman" w:eastAsia="黑体" w:cs="Times New Roman"/>
                <w:i/>
                <w:iCs/>
                <w:color w:val="000000" w:themeColor="text1"/>
                <w:sz w:val="18"/>
                <w:szCs w:val="18"/>
                <w:u w:val="none"/>
                <w14:textFill>
                  <w14:solidFill>
                    <w14:schemeClr w14:val="tx1"/>
                  </w14:solidFill>
                </w14:textFill>
              </w:rPr>
            </w:pPr>
          </w:p>
        </w:tc>
      </w:tr>
      <w:tr w14:paraId="6DE84F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7"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46F4B7">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107598">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财政专户管理资金</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D7E66">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2EB4F">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0.00</w:t>
            </w:r>
          </w:p>
        </w:tc>
        <w:tc>
          <w:tcPr>
            <w:tcW w:w="18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3EB71D3">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D178F">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281AC">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91779">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A10363">
            <w:pPr>
              <w:pageBreakBefore w:val="0"/>
              <w:kinsoku/>
              <w:wordWrap/>
              <w:overflowPunct/>
              <w:topLinePunct w:val="0"/>
              <w:bidi w:val="0"/>
              <w:spacing w:line="560" w:lineRule="exact"/>
              <w:rPr>
                <w:rFonts w:hint="default" w:ascii="Times New Roman" w:hAnsi="Times New Roman" w:eastAsia="黑体" w:cs="Times New Roman"/>
                <w:i/>
                <w:iCs/>
                <w:color w:val="000000" w:themeColor="text1"/>
                <w:sz w:val="18"/>
                <w:szCs w:val="18"/>
                <w:u w:val="none"/>
                <w14:textFill>
                  <w14:solidFill>
                    <w14:schemeClr w14:val="tx1"/>
                  </w14:solidFill>
                </w14:textFill>
              </w:rPr>
            </w:pPr>
          </w:p>
        </w:tc>
      </w:tr>
      <w:tr w14:paraId="7953D9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5A4BDA">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71307">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单位资金</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F0489">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A97F59">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0.00</w:t>
            </w:r>
          </w:p>
        </w:tc>
        <w:tc>
          <w:tcPr>
            <w:tcW w:w="18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9E9745F">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89358">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7BB28">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B429A">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859D83">
            <w:pPr>
              <w:pageBreakBefore w:val="0"/>
              <w:kinsoku/>
              <w:wordWrap/>
              <w:overflowPunct/>
              <w:topLinePunct w:val="0"/>
              <w:bidi w:val="0"/>
              <w:spacing w:line="560" w:lineRule="exact"/>
              <w:rPr>
                <w:rFonts w:hint="default" w:ascii="Times New Roman" w:hAnsi="Times New Roman" w:eastAsia="黑体" w:cs="Times New Roman"/>
                <w:i/>
                <w:iCs/>
                <w:color w:val="000000" w:themeColor="text1"/>
                <w:sz w:val="18"/>
                <w:szCs w:val="18"/>
                <w:u w:val="none"/>
                <w14:textFill>
                  <w14:solidFill>
                    <w14:schemeClr w14:val="tx1"/>
                  </w14:solidFill>
                </w14:textFill>
              </w:rPr>
            </w:pPr>
          </w:p>
        </w:tc>
      </w:tr>
      <w:tr w14:paraId="2DF472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7C5A43">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4937A">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其他资金</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E265DB">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D4ED6E">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c>
          <w:tcPr>
            <w:tcW w:w="18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A17F12A">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8B8C2">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1129DC">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11F67">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980C3A">
            <w:pPr>
              <w:pageBreakBefore w:val="0"/>
              <w:kinsoku/>
              <w:wordWrap/>
              <w:overflowPunct/>
              <w:topLinePunct w:val="0"/>
              <w:bidi w:val="0"/>
              <w:spacing w:line="560" w:lineRule="exact"/>
              <w:rPr>
                <w:rFonts w:hint="default" w:ascii="Times New Roman" w:hAnsi="Times New Roman" w:eastAsia="黑体" w:cs="Times New Roman"/>
                <w:i/>
                <w:iCs/>
                <w:color w:val="000000" w:themeColor="text1"/>
                <w:sz w:val="18"/>
                <w:szCs w:val="18"/>
                <w:u w:val="none"/>
                <w14:textFill>
                  <w14:solidFill>
                    <w14:schemeClr w14:val="tx1"/>
                  </w14:solidFill>
                </w14:textFill>
              </w:rPr>
            </w:pPr>
          </w:p>
        </w:tc>
      </w:tr>
      <w:tr w14:paraId="5740AB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8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07532EA">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绩效指标（90分）</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7E9513">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一级指标</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DB9C1">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二级指标</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2EA7E">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三级指标</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04B66">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指标性质</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62C54">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指标值</w:t>
            </w:r>
          </w:p>
        </w:tc>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A9B67">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度量单位</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AB36A">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完成值</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81D03">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权重</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793082">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得分</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A8A38">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未完成原因分析</w:t>
            </w:r>
          </w:p>
        </w:tc>
      </w:tr>
      <w:tr w14:paraId="3DFA06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B4EC1D">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A047621">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产出指标</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3F449">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数量指标</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F2FD9">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科目调整次数</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F203B">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B7A91">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10</w:t>
            </w:r>
          </w:p>
        </w:tc>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534C3">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次</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2B7D9">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485D7">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22.5</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675FE8">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7FE8A">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r>
      <w:tr w14:paraId="2A147B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8"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0126CB">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BC612E">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E06FE">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质量指标</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468E0">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预算编制准确率（计算方法为：∣（执行数</w:t>
            </w:r>
            <w:r>
              <w:rPr>
                <w:rFonts w:hint="default" w:ascii="Times New Roman" w:hAnsi="Times New Roman" w:cs="Times New Roman"/>
                <w:i w:val="0"/>
                <w:iCs w:val="0"/>
                <w:color w:val="000000" w:themeColor="text1"/>
                <w:kern w:val="0"/>
                <w:sz w:val="18"/>
                <w:szCs w:val="18"/>
                <w:u w:val="none"/>
                <w:lang w:val="en-US" w:eastAsia="zh-CN" w:bidi="ar"/>
                <w14:textFill>
                  <w14:solidFill>
                    <w14:schemeClr w14:val="tx1"/>
                  </w14:solidFill>
                </w14:textFill>
              </w:rPr>
              <w:t>－</w:t>
            </w: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预算数）/预算数∣）</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BED533">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ECB84">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5</w:t>
            </w:r>
          </w:p>
        </w:tc>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58287">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AB208">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99CF57">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22.5</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F40C7A">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DF59D7">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r>
      <w:tr w14:paraId="57D888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B36E72">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47566C5">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效益指标</w:t>
            </w:r>
          </w:p>
        </w:tc>
        <w:tc>
          <w:tcPr>
            <w:tcW w:w="9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8D63C57">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经济效益指标</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69FCF">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运转保障率</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E8768">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DE4BF">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100</w:t>
            </w:r>
          </w:p>
        </w:tc>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D0F446">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6EB2F">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B9FE06">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22.5</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469FE0">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93BF8A">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r>
      <w:tr w14:paraId="368D8A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0CE2EB">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8E88E9">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692DE8">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4963C">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cs="Times New Roman"/>
                <w:i w:val="0"/>
                <w:iCs w:val="0"/>
                <w:color w:val="000000" w:themeColor="text1"/>
                <w:kern w:val="0"/>
                <w:sz w:val="18"/>
                <w:szCs w:val="18"/>
                <w:u w:val="none"/>
                <w:lang w:val="en-US" w:eastAsia="zh-CN" w:bidi="ar"/>
                <w14:textFill>
                  <w14:solidFill>
                    <w14:schemeClr w14:val="tx1"/>
                  </w14:solidFill>
                </w14:textFill>
              </w:rPr>
              <w:t>“三公”经费</w:t>
            </w: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控制率[计算方法为：（</w:t>
            </w:r>
            <w:r>
              <w:rPr>
                <w:rFonts w:hint="default" w:ascii="Times New Roman" w:hAnsi="Times New Roman" w:cs="Times New Roman"/>
                <w:i w:val="0"/>
                <w:iCs w:val="0"/>
                <w:color w:val="000000" w:themeColor="text1"/>
                <w:kern w:val="0"/>
                <w:sz w:val="18"/>
                <w:szCs w:val="18"/>
                <w:u w:val="none"/>
                <w:lang w:val="en-US" w:eastAsia="zh-CN" w:bidi="ar"/>
                <w14:textFill>
                  <w14:solidFill>
                    <w14:schemeClr w14:val="tx1"/>
                  </w14:solidFill>
                </w14:textFill>
              </w:rPr>
              <w:t>“三公”经费</w:t>
            </w: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实际支出数/预算安排数]×100%）</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EA136">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F6CE4">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100</w:t>
            </w:r>
          </w:p>
        </w:tc>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44F31">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81D4F7">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C5B0F">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22.5</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D0B883">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DFC31">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r>
      <w:tr w14:paraId="714028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528"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2D201C76">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合计</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AD42A">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3C89D">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9EAAE">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271CBC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3"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06F86A">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评价结论</w:t>
            </w:r>
          </w:p>
        </w:tc>
        <w:tc>
          <w:tcPr>
            <w:tcW w:w="8568"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09C975B">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r>
              <w:rPr>
                <w:rFonts w:hint="default" w:ascii="Times New Roman" w:hAnsi="Times New Roman" w:eastAsia="微软雅黑" w:cs="Times New Roman"/>
                <w:i/>
                <w:iCs/>
                <w:color w:val="000000" w:themeColor="text1"/>
                <w:kern w:val="0"/>
                <w:sz w:val="16"/>
                <w:szCs w:val="16"/>
                <w:u w:val="none"/>
                <w:lang w:val="en-US" w:eastAsia="zh-CN" w:bidi="ar"/>
                <w14:textFill>
                  <w14:solidFill>
                    <w14:schemeClr w14:val="tx1"/>
                  </w14:solidFill>
                </w14:textFill>
              </w:rPr>
              <w:t>结合自评情况，说明项目自评总分，说明项目实施取得的成效或成果。（200字以内）</w:t>
            </w:r>
          </w:p>
        </w:tc>
      </w:tr>
      <w:tr w14:paraId="58757A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2"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6E689">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存在问题</w:t>
            </w:r>
          </w:p>
        </w:tc>
        <w:tc>
          <w:tcPr>
            <w:tcW w:w="8568"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DA88A2A">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r>
              <w:rPr>
                <w:rFonts w:hint="default" w:ascii="Times New Roman" w:hAnsi="Times New Roman" w:eastAsia="微软雅黑" w:cs="Times New Roman"/>
                <w:i/>
                <w:iCs/>
                <w:color w:val="000000" w:themeColor="text1"/>
                <w:kern w:val="0"/>
                <w:sz w:val="16"/>
                <w:szCs w:val="16"/>
                <w:u w:val="none"/>
                <w:lang w:val="en-US" w:eastAsia="zh-CN" w:bidi="ar"/>
                <w14:textFill>
                  <w14:solidFill>
                    <w14:schemeClr w14:val="tx1"/>
                  </w14:solidFill>
                </w14:textFill>
              </w:rPr>
              <w:t>结合自评情况，分析存在的问题及原因。（200字以内）</w:t>
            </w:r>
          </w:p>
        </w:tc>
      </w:tr>
      <w:tr w14:paraId="3319F3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3"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10DC9">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改进措施</w:t>
            </w:r>
          </w:p>
        </w:tc>
        <w:tc>
          <w:tcPr>
            <w:tcW w:w="8568"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03B4556">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r>
              <w:rPr>
                <w:rFonts w:hint="default" w:ascii="Times New Roman" w:hAnsi="Times New Roman" w:eastAsia="微软雅黑" w:cs="Times New Roman"/>
                <w:i/>
                <w:iCs/>
                <w:color w:val="000000" w:themeColor="text1"/>
                <w:kern w:val="0"/>
                <w:sz w:val="16"/>
                <w:szCs w:val="16"/>
                <w:u w:val="none"/>
                <w:lang w:val="en-US" w:eastAsia="zh-CN" w:bidi="ar"/>
                <w14:textFill>
                  <w14:solidFill>
                    <w14:schemeClr w14:val="tx1"/>
                  </w14:solidFill>
                </w14:textFill>
              </w:rPr>
              <w:t>针对项目自评中发现的问题，提出下一步改进完善的意见及有关政策性建议。（200字以内）</w:t>
            </w:r>
          </w:p>
        </w:tc>
      </w:tr>
      <w:tr w14:paraId="05698A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441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3A0808B">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黑体" w:cs="Times New Roman"/>
                <w:i w:val="0"/>
                <w:iCs w:val="0"/>
                <w:color w:val="000000" w:themeColor="text1"/>
                <w:sz w:val="18"/>
                <w:szCs w:val="18"/>
                <w:u w:val="none"/>
                <w14:textFill>
                  <w14:solidFill>
                    <w14:schemeClr w14:val="tx1"/>
                  </w14:solidFill>
                </w14:textFill>
              </w:rPr>
            </w:pPr>
            <w:r>
              <w:rPr>
                <w:rFonts w:hint="default" w:ascii="Times New Roman" w:hAnsi="Times New Roman" w:eastAsia="黑体" w:cs="Times New Roman"/>
                <w:i w:val="0"/>
                <w:iCs w:val="0"/>
                <w:color w:val="000000" w:themeColor="text1"/>
                <w:kern w:val="0"/>
                <w:sz w:val="18"/>
                <w:szCs w:val="18"/>
                <w:u w:val="none"/>
                <w:lang w:val="en-US" w:eastAsia="zh-CN" w:bidi="ar"/>
                <w14:textFill>
                  <w14:solidFill>
                    <w14:schemeClr w14:val="tx1"/>
                  </w14:solidFill>
                </w14:textFill>
              </w:rPr>
              <w:t>项目负责人：</w:t>
            </w:r>
          </w:p>
        </w:tc>
        <w:tc>
          <w:tcPr>
            <w:tcW w:w="499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15268DB">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黑体" w:cs="Times New Roman"/>
                <w:i w:val="0"/>
                <w:iCs w:val="0"/>
                <w:color w:val="000000" w:themeColor="text1"/>
                <w:sz w:val="18"/>
                <w:szCs w:val="18"/>
                <w:u w:val="none"/>
                <w14:textFill>
                  <w14:solidFill>
                    <w14:schemeClr w14:val="tx1"/>
                  </w14:solidFill>
                </w14:textFill>
              </w:rPr>
            </w:pPr>
            <w:r>
              <w:rPr>
                <w:rFonts w:hint="default" w:ascii="Times New Roman" w:hAnsi="Times New Roman" w:eastAsia="黑体" w:cs="Times New Roman"/>
                <w:i w:val="0"/>
                <w:iCs w:val="0"/>
                <w:color w:val="000000" w:themeColor="text1"/>
                <w:kern w:val="0"/>
                <w:sz w:val="18"/>
                <w:szCs w:val="18"/>
                <w:u w:val="none"/>
                <w:lang w:val="en-US" w:eastAsia="zh-CN" w:bidi="ar"/>
                <w14:textFill>
                  <w14:solidFill>
                    <w14:schemeClr w14:val="tx1"/>
                  </w14:solidFill>
                </w14:textFill>
              </w:rPr>
              <w:t>财务负责人：</w:t>
            </w:r>
          </w:p>
        </w:tc>
      </w:tr>
      <w:tr w14:paraId="7D61DA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840" w:type="dxa"/>
            <w:tcBorders>
              <w:top w:val="nil"/>
              <w:left w:val="nil"/>
              <w:bottom w:val="nil"/>
              <w:right w:val="nil"/>
            </w:tcBorders>
            <w:shd w:val="clear" w:color="auto" w:fill="auto"/>
            <w:vAlign w:val="center"/>
          </w:tcPr>
          <w:p w14:paraId="68E4F06F">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nil"/>
              <w:left w:val="nil"/>
              <w:bottom w:val="nil"/>
              <w:right w:val="nil"/>
            </w:tcBorders>
            <w:shd w:val="clear" w:color="auto" w:fill="auto"/>
            <w:vAlign w:val="center"/>
          </w:tcPr>
          <w:p w14:paraId="4EBB3EF5">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nil"/>
              <w:left w:val="nil"/>
              <w:bottom w:val="nil"/>
              <w:right w:val="nil"/>
            </w:tcBorders>
            <w:shd w:val="clear" w:color="auto" w:fill="auto"/>
            <w:vAlign w:val="center"/>
          </w:tcPr>
          <w:p w14:paraId="3B9A4CEC">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nil"/>
              <w:left w:val="nil"/>
              <w:bottom w:val="nil"/>
              <w:right w:val="nil"/>
            </w:tcBorders>
            <w:shd w:val="clear" w:color="auto" w:fill="auto"/>
            <w:vAlign w:val="center"/>
          </w:tcPr>
          <w:p w14:paraId="43946610">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696" w:type="dxa"/>
            <w:tcBorders>
              <w:top w:val="nil"/>
              <w:left w:val="nil"/>
              <w:bottom w:val="nil"/>
              <w:right w:val="nil"/>
            </w:tcBorders>
            <w:shd w:val="clear" w:color="auto" w:fill="auto"/>
            <w:vAlign w:val="center"/>
          </w:tcPr>
          <w:p w14:paraId="54C3378F">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660" w:type="dxa"/>
            <w:tcBorders>
              <w:top w:val="nil"/>
              <w:left w:val="nil"/>
              <w:bottom w:val="nil"/>
              <w:right w:val="nil"/>
            </w:tcBorders>
            <w:shd w:val="clear" w:color="auto" w:fill="auto"/>
            <w:vAlign w:val="center"/>
          </w:tcPr>
          <w:p w14:paraId="763C512E">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492" w:type="dxa"/>
            <w:tcBorders>
              <w:top w:val="nil"/>
              <w:left w:val="nil"/>
              <w:bottom w:val="nil"/>
              <w:right w:val="nil"/>
            </w:tcBorders>
            <w:shd w:val="clear" w:color="auto" w:fill="auto"/>
            <w:vAlign w:val="center"/>
          </w:tcPr>
          <w:p w14:paraId="782077AC">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nil"/>
              <w:left w:val="nil"/>
              <w:bottom w:val="nil"/>
              <w:right w:val="nil"/>
            </w:tcBorders>
            <w:shd w:val="clear" w:color="auto" w:fill="auto"/>
            <w:vAlign w:val="center"/>
          </w:tcPr>
          <w:p w14:paraId="05583F40">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nil"/>
              <w:left w:val="nil"/>
              <w:bottom w:val="nil"/>
              <w:right w:val="nil"/>
            </w:tcBorders>
            <w:shd w:val="clear" w:color="auto" w:fill="auto"/>
            <w:vAlign w:val="center"/>
          </w:tcPr>
          <w:p w14:paraId="60366629">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nil"/>
              <w:left w:val="nil"/>
              <w:bottom w:val="nil"/>
              <w:right w:val="nil"/>
            </w:tcBorders>
            <w:shd w:val="clear" w:color="auto" w:fill="auto"/>
            <w:vAlign w:val="center"/>
          </w:tcPr>
          <w:p w14:paraId="3F2311CC">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nil"/>
              <w:left w:val="nil"/>
              <w:bottom w:val="nil"/>
              <w:right w:val="nil"/>
            </w:tcBorders>
            <w:shd w:val="clear" w:color="auto" w:fill="auto"/>
            <w:vAlign w:val="center"/>
          </w:tcPr>
          <w:p w14:paraId="157C71CF">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620224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9408"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47E40AF2">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黑体" w:cs="Times New Roman"/>
                <w:b/>
                <w:bCs/>
                <w:i w:val="0"/>
                <w:iCs w:val="0"/>
                <w:color w:val="000000" w:themeColor="text1"/>
                <w:sz w:val="30"/>
                <w:szCs w:val="30"/>
                <w:u w:val="none"/>
                <w14:textFill>
                  <w14:solidFill>
                    <w14:schemeClr w14:val="tx1"/>
                  </w14:solidFill>
                </w14:textFill>
              </w:rPr>
            </w:pPr>
            <w:r>
              <w:rPr>
                <w:rFonts w:hint="default" w:ascii="Times New Roman" w:hAnsi="Times New Roman" w:eastAsia="黑体" w:cs="Times New Roman"/>
                <w:b/>
                <w:bCs/>
                <w:i w:val="0"/>
                <w:iCs w:val="0"/>
                <w:color w:val="000000" w:themeColor="text1"/>
                <w:kern w:val="0"/>
                <w:sz w:val="30"/>
                <w:szCs w:val="30"/>
                <w:u w:val="none"/>
                <w:lang w:val="en-US" w:eastAsia="zh-CN" w:bidi="ar"/>
                <w14:textFill>
                  <w14:solidFill>
                    <w14:schemeClr w14:val="tx1"/>
                  </w14:solidFill>
                </w14:textFill>
              </w:rPr>
              <w:t>部门预算项目支出绩效自评表（2022年度）</w:t>
            </w:r>
          </w:p>
        </w:tc>
      </w:tr>
      <w:tr w14:paraId="6DA28E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0E4E15">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项目名称</w:t>
            </w:r>
          </w:p>
        </w:tc>
        <w:tc>
          <w:tcPr>
            <w:tcW w:w="760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92784C2">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51000021Y000000011491-非定额公用经费</w:t>
            </w:r>
          </w:p>
        </w:tc>
      </w:tr>
      <w:tr w14:paraId="1CD4B8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2" w:hRule="atLeast"/>
        </w:trPr>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A5CD1C">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主管部门</w:t>
            </w:r>
          </w:p>
        </w:tc>
        <w:tc>
          <w:tcPr>
            <w:tcW w:w="376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D6DF4E9">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中国共产党壤塘县委员会办公室</w:t>
            </w:r>
          </w:p>
        </w:tc>
        <w:tc>
          <w:tcPr>
            <w:tcW w:w="960" w:type="dxa"/>
            <w:tcBorders>
              <w:top w:val="nil"/>
              <w:left w:val="nil"/>
              <w:bottom w:val="nil"/>
              <w:right w:val="nil"/>
            </w:tcBorders>
            <w:shd w:val="clear" w:color="auto" w:fill="auto"/>
            <w:vAlign w:val="center"/>
          </w:tcPr>
          <w:p w14:paraId="5F3032EA">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黑体" w:cs="Times New Roman"/>
                <w:i w:val="0"/>
                <w:iCs w:val="0"/>
                <w:color w:val="000000" w:themeColor="text1"/>
                <w:sz w:val="18"/>
                <w:szCs w:val="18"/>
                <w:u w:val="none"/>
                <w14:textFill>
                  <w14:solidFill>
                    <w14:schemeClr w14:val="tx1"/>
                  </w14:solidFill>
                </w14:textFill>
              </w:rPr>
            </w:pPr>
            <w:r>
              <w:rPr>
                <w:rFonts w:hint="default" w:ascii="Times New Roman" w:hAnsi="Times New Roman" w:eastAsia="黑体" w:cs="Times New Roman"/>
                <w:i w:val="0"/>
                <w:iCs w:val="0"/>
                <w:color w:val="000000" w:themeColor="text1"/>
                <w:kern w:val="0"/>
                <w:sz w:val="18"/>
                <w:szCs w:val="18"/>
                <w:u w:val="none"/>
                <w:lang w:val="en-US" w:eastAsia="zh-CN" w:bidi="ar"/>
                <w14:textFill>
                  <w14:solidFill>
                    <w14:schemeClr w14:val="tx1"/>
                  </w14:solidFill>
                </w14:textFill>
              </w:rPr>
              <w:t>实施单位（盖章）</w:t>
            </w:r>
          </w:p>
        </w:tc>
        <w:tc>
          <w:tcPr>
            <w:tcW w:w="28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EC9E555">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中国共产党壤塘县委员会办公室</w:t>
            </w:r>
          </w:p>
        </w:tc>
      </w:tr>
      <w:tr w14:paraId="6C0927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8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529C2D3">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项目基本情况</w:t>
            </w:r>
          </w:p>
        </w:tc>
        <w:tc>
          <w:tcPr>
            <w:tcW w:w="9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2166F55">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1.项目年度目标完成情况</w:t>
            </w:r>
          </w:p>
        </w:tc>
        <w:tc>
          <w:tcPr>
            <w:tcW w:w="376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BF8AE18">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项目年度目标</w:t>
            </w:r>
          </w:p>
        </w:tc>
        <w:tc>
          <w:tcPr>
            <w:tcW w:w="384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0EBA521">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黑体" w:cs="Times New Roman"/>
                <w:i w:val="0"/>
                <w:iCs w:val="0"/>
                <w:color w:val="000000" w:themeColor="text1"/>
                <w:sz w:val="18"/>
                <w:szCs w:val="18"/>
                <w:u w:val="none"/>
                <w14:textFill>
                  <w14:solidFill>
                    <w14:schemeClr w14:val="tx1"/>
                  </w14:solidFill>
                </w14:textFill>
              </w:rPr>
            </w:pPr>
            <w:r>
              <w:rPr>
                <w:rFonts w:hint="default" w:ascii="Times New Roman" w:hAnsi="Times New Roman" w:eastAsia="黑体" w:cs="Times New Roman"/>
                <w:i w:val="0"/>
                <w:iCs w:val="0"/>
                <w:color w:val="000000" w:themeColor="text1"/>
                <w:kern w:val="0"/>
                <w:sz w:val="18"/>
                <w:szCs w:val="18"/>
                <w:u w:val="none"/>
                <w:lang w:val="en-US" w:eastAsia="zh-CN" w:bidi="ar"/>
                <w14:textFill>
                  <w14:solidFill>
                    <w14:schemeClr w14:val="tx1"/>
                  </w14:solidFill>
                </w14:textFill>
              </w:rPr>
              <w:t>年度目标完成情况</w:t>
            </w:r>
          </w:p>
        </w:tc>
      </w:tr>
      <w:tr w14:paraId="4D9025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2D9A7F">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F5FF41">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376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4A07855">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保障单位日常运转，提高预算编制质量，严格执行预算</w:t>
            </w:r>
          </w:p>
        </w:tc>
        <w:tc>
          <w:tcPr>
            <w:tcW w:w="384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1B76826">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黑体" w:cs="Times New Roman"/>
                <w:i w:val="0"/>
                <w:iCs w:val="0"/>
                <w:color w:val="000000" w:themeColor="text1"/>
                <w:sz w:val="18"/>
                <w:szCs w:val="18"/>
                <w:u w:val="none"/>
                <w14:textFill>
                  <w14:solidFill>
                    <w14:schemeClr w14:val="tx1"/>
                  </w14:solidFill>
                </w14:textFill>
              </w:rPr>
            </w:pPr>
            <w:r>
              <w:rPr>
                <w:rFonts w:hint="default" w:ascii="Times New Roman" w:hAnsi="Times New Roman" w:eastAsia="黑体" w:cs="Times New Roman"/>
                <w:i w:val="0"/>
                <w:iCs w:val="0"/>
                <w:color w:val="000000" w:themeColor="text1"/>
                <w:kern w:val="0"/>
                <w:sz w:val="18"/>
                <w:szCs w:val="18"/>
                <w:u w:val="none"/>
                <w:lang w:val="en-US" w:eastAsia="zh-CN" w:bidi="ar"/>
                <w14:textFill>
                  <w14:solidFill>
                    <w14:schemeClr w14:val="tx1"/>
                  </w14:solidFill>
                </w14:textFill>
              </w:rPr>
              <w:t>对照年度目标，说明相关任务目标的完成情况（100字以内）</w:t>
            </w:r>
          </w:p>
        </w:tc>
      </w:tr>
      <w:tr w14:paraId="09C472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3"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6F468D">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81972C">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2.项目实施内容及过程概述</w:t>
            </w:r>
          </w:p>
        </w:tc>
        <w:tc>
          <w:tcPr>
            <w:tcW w:w="760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EA44522">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0E611F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 w:hRule="atLeast"/>
        </w:trPr>
        <w:tc>
          <w:tcPr>
            <w:tcW w:w="8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471C4C0">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预算执行情况（10分）</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AEAA1">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年度预算数（万元）</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3C5A8">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年初预算</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97D47F">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调整后预算数</w:t>
            </w:r>
          </w:p>
        </w:tc>
        <w:tc>
          <w:tcPr>
            <w:tcW w:w="18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C9B4B92">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预算执行数</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56D20">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预算执行率</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B3710A">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权重</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4E77F8">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得分</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7BE54">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原因</w:t>
            </w:r>
          </w:p>
        </w:tc>
      </w:tr>
      <w:tr w14:paraId="461560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7"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7B0701">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6DF234">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总额</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B4B4C">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72.60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1246EE">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119.34</w:t>
            </w:r>
          </w:p>
        </w:tc>
        <w:tc>
          <w:tcPr>
            <w:tcW w:w="18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921F524">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119.34</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C2304D">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100.00%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CCB28">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8BE70">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A4C6C41">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黑体" w:cs="Times New Roman"/>
                <w:i/>
                <w:iCs/>
                <w:color w:val="000000" w:themeColor="text1"/>
                <w:sz w:val="18"/>
                <w:szCs w:val="18"/>
                <w:u w:val="none"/>
                <w14:textFill>
                  <w14:solidFill>
                    <w14:schemeClr w14:val="tx1"/>
                  </w14:solidFill>
                </w14:textFill>
              </w:rPr>
            </w:pPr>
            <w:r>
              <w:rPr>
                <w:rFonts w:hint="default" w:ascii="Times New Roman" w:hAnsi="Times New Roman" w:eastAsia="黑体" w:cs="Times New Roman"/>
                <w:i/>
                <w:iCs/>
                <w:color w:val="000000" w:themeColor="text1"/>
                <w:kern w:val="0"/>
                <w:sz w:val="18"/>
                <w:szCs w:val="18"/>
                <w:u w:val="none"/>
                <w:lang w:val="en-US" w:eastAsia="zh-CN" w:bidi="ar"/>
                <w14:textFill>
                  <w14:solidFill>
                    <w14:schemeClr w14:val="tx1"/>
                  </w14:solidFill>
                </w14:textFill>
              </w:rPr>
              <w:t>1.预算执行率=预算执行数/调整后预算数，预算执行率未达到90%的需说明原因（100字以内）；2.年中发生预算调整的（追加或调减），应单独说明理由；3.其他资金包括：社会投入资金、银行贷款。</w:t>
            </w:r>
          </w:p>
        </w:tc>
      </w:tr>
      <w:tr w14:paraId="1EBBF5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2"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0D1AFB">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53FAC8">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其中：财政资金</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740A9">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72.60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60222">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119.34</w:t>
            </w:r>
          </w:p>
        </w:tc>
        <w:tc>
          <w:tcPr>
            <w:tcW w:w="18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E1879CE">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119.34</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21161">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100.00%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7035E">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5125F">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49D9EE">
            <w:pPr>
              <w:pageBreakBefore w:val="0"/>
              <w:kinsoku/>
              <w:wordWrap/>
              <w:overflowPunct/>
              <w:topLinePunct w:val="0"/>
              <w:bidi w:val="0"/>
              <w:spacing w:line="560" w:lineRule="exact"/>
              <w:rPr>
                <w:rFonts w:hint="default" w:ascii="Times New Roman" w:hAnsi="Times New Roman" w:eastAsia="黑体" w:cs="Times New Roman"/>
                <w:i/>
                <w:iCs/>
                <w:color w:val="000000" w:themeColor="text1"/>
                <w:sz w:val="18"/>
                <w:szCs w:val="18"/>
                <w:u w:val="none"/>
                <w14:textFill>
                  <w14:solidFill>
                    <w14:schemeClr w14:val="tx1"/>
                  </w14:solidFill>
                </w14:textFill>
              </w:rPr>
            </w:pPr>
          </w:p>
        </w:tc>
      </w:tr>
      <w:tr w14:paraId="4AF150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7"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7315C1">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9F5A6">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财政专户管理资金</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AE413">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EC49FE">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0.00</w:t>
            </w:r>
          </w:p>
        </w:tc>
        <w:tc>
          <w:tcPr>
            <w:tcW w:w="18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6A0A060">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4D415">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ADE879">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DBBE93">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AD28B3">
            <w:pPr>
              <w:pageBreakBefore w:val="0"/>
              <w:kinsoku/>
              <w:wordWrap/>
              <w:overflowPunct/>
              <w:topLinePunct w:val="0"/>
              <w:bidi w:val="0"/>
              <w:spacing w:line="560" w:lineRule="exact"/>
              <w:rPr>
                <w:rFonts w:hint="default" w:ascii="Times New Roman" w:hAnsi="Times New Roman" w:eastAsia="黑体" w:cs="Times New Roman"/>
                <w:i/>
                <w:iCs/>
                <w:color w:val="000000" w:themeColor="text1"/>
                <w:sz w:val="18"/>
                <w:szCs w:val="18"/>
                <w:u w:val="none"/>
                <w14:textFill>
                  <w14:solidFill>
                    <w14:schemeClr w14:val="tx1"/>
                  </w14:solidFill>
                </w14:textFill>
              </w:rPr>
            </w:pPr>
          </w:p>
        </w:tc>
      </w:tr>
      <w:tr w14:paraId="5C2071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C6F1D7">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D5067">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单位资金</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2B4A5">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D7F77">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0.00</w:t>
            </w:r>
          </w:p>
        </w:tc>
        <w:tc>
          <w:tcPr>
            <w:tcW w:w="18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5B7910C">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D6E3B">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90AEA3">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7B97B">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7A583F">
            <w:pPr>
              <w:pageBreakBefore w:val="0"/>
              <w:kinsoku/>
              <w:wordWrap/>
              <w:overflowPunct/>
              <w:topLinePunct w:val="0"/>
              <w:bidi w:val="0"/>
              <w:spacing w:line="560" w:lineRule="exact"/>
              <w:rPr>
                <w:rFonts w:hint="default" w:ascii="Times New Roman" w:hAnsi="Times New Roman" w:eastAsia="黑体" w:cs="Times New Roman"/>
                <w:i/>
                <w:iCs/>
                <w:color w:val="000000" w:themeColor="text1"/>
                <w:sz w:val="18"/>
                <w:szCs w:val="18"/>
                <w:u w:val="none"/>
                <w14:textFill>
                  <w14:solidFill>
                    <w14:schemeClr w14:val="tx1"/>
                  </w14:solidFill>
                </w14:textFill>
              </w:rPr>
            </w:pPr>
          </w:p>
        </w:tc>
      </w:tr>
      <w:tr w14:paraId="477360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A1034B">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74053">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其他资金</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BD6D3">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AEFF7">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c>
          <w:tcPr>
            <w:tcW w:w="18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3F52F05">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21097">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68EB05">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0EA76">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DE820B">
            <w:pPr>
              <w:pageBreakBefore w:val="0"/>
              <w:kinsoku/>
              <w:wordWrap/>
              <w:overflowPunct/>
              <w:topLinePunct w:val="0"/>
              <w:bidi w:val="0"/>
              <w:spacing w:line="560" w:lineRule="exact"/>
              <w:rPr>
                <w:rFonts w:hint="default" w:ascii="Times New Roman" w:hAnsi="Times New Roman" w:eastAsia="黑体" w:cs="Times New Roman"/>
                <w:i/>
                <w:iCs/>
                <w:color w:val="000000" w:themeColor="text1"/>
                <w:sz w:val="18"/>
                <w:szCs w:val="18"/>
                <w:u w:val="none"/>
                <w14:textFill>
                  <w14:solidFill>
                    <w14:schemeClr w14:val="tx1"/>
                  </w14:solidFill>
                </w14:textFill>
              </w:rPr>
            </w:pPr>
          </w:p>
        </w:tc>
      </w:tr>
      <w:tr w14:paraId="36B1A7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8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924668F">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绩效指标（90分）</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B0C7C4">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一级指标</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F2F93D">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二级指标</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86AEE">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三级指标</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5A023">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指标性质</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1E0F7">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指标值</w:t>
            </w:r>
          </w:p>
        </w:tc>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37BC0">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度量单位</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0ED93A">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完成值</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0E126">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权重</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04608">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得分</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FDD75">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未完成原因分析</w:t>
            </w:r>
          </w:p>
        </w:tc>
      </w:tr>
      <w:tr w14:paraId="2EF822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8B8E73">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5074F50">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产出指标</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26B17">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数量指标</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91D2B">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科目调整次数</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094845">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23DA6">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10</w:t>
            </w:r>
          </w:p>
        </w:tc>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7FB5AC">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次</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2FA45">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B4E19">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22.5</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76DCE">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177493">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r>
      <w:tr w14:paraId="7D074D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8"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CB3CDB">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3AB48A">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A4E1F">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质量指标</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03965">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预算编制准确率（计算方法为：∣（执行数</w:t>
            </w:r>
            <w:r>
              <w:rPr>
                <w:rFonts w:hint="default" w:ascii="Times New Roman" w:hAnsi="Times New Roman" w:cs="Times New Roman"/>
                <w:i w:val="0"/>
                <w:iCs w:val="0"/>
                <w:color w:val="000000" w:themeColor="text1"/>
                <w:kern w:val="0"/>
                <w:sz w:val="18"/>
                <w:szCs w:val="18"/>
                <w:u w:val="none"/>
                <w:lang w:val="en-US" w:eastAsia="zh-CN" w:bidi="ar"/>
                <w14:textFill>
                  <w14:solidFill>
                    <w14:schemeClr w14:val="tx1"/>
                  </w14:solidFill>
                </w14:textFill>
              </w:rPr>
              <w:t>－</w:t>
            </w: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预算数）/预算数∣）</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49AEBE">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B523A">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5</w:t>
            </w:r>
          </w:p>
        </w:tc>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E6FB6B">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FAE0B">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F491F">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22.5</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DEE84">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E30AB">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r>
      <w:tr w14:paraId="26C2E2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F85701">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8D4EAF4">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效益指标</w:t>
            </w:r>
          </w:p>
        </w:tc>
        <w:tc>
          <w:tcPr>
            <w:tcW w:w="9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4517E9">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经济效益指标</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970FA">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cs="Times New Roman"/>
                <w:i w:val="0"/>
                <w:iCs w:val="0"/>
                <w:color w:val="000000" w:themeColor="text1"/>
                <w:kern w:val="0"/>
                <w:sz w:val="18"/>
                <w:szCs w:val="18"/>
                <w:u w:val="none"/>
                <w:lang w:val="en-US" w:eastAsia="zh-CN" w:bidi="ar"/>
                <w14:textFill>
                  <w14:solidFill>
                    <w14:schemeClr w14:val="tx1"/>
                  </w14:solidFill>
                </w14:textFill>
              </w:rPr>
              <w:t>“三公”经费</w:t>
            </w: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控制率[计算方法为：（</w:t>
            </w:r>
            <w:r>
              <w:rPr>
                <w:rFonts w:hint="default" w:ascii="Times New Roman" w:hAnsi="Times New Roman" w:cs="Times New Roman"/>
                <w:i w:val="0"/>
                <w:iCs w:val="0"/>
                <w:color w:val="000000" w:themeColor="text1"/>
                <w:kern w:val="0"/>
                <w:sz w:val="18"/>
                <w:szCs w:val="18"/>
                <w:u w:val="none"/>
                <w:lang w:val="en-US" w:eastAsia="zh-CN" w:bidi="ar"/>
                <w14:textFill>
                  <w14:solidFill>
                    <w14:schemeClr w14:val="tx1"/>
                  </w14:solidFill>
                </w14:textFill>
              </w:rPr>
              <w:t>“三公”经费</w:t>
            </w: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实际支出数/预算安排数]×100%）</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009E8B">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CBC182">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100</w:t>
            </w:r>
          </w:p>
        </w:tc>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CFF58A">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45E22A">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37004">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22.5</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91AB9">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23413">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r>
      <w:tr w14:paraId="4A67BF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2AF364">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0C294D">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337191">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2CC02">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运转保障率</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05B5B">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5D2B0">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100</w:t>
            </w:r>
          </w:p>
        </w:tc>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385D6">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53A2B">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B8CB0A">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22.5</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61A25">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8DB607">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r>
      <w:tr w14:paraId="3523D9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6528"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386268E8">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合计</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EB16F">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D892B8">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5CD42">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7E1663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3"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FDCF3">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评价结论</w:t>
            </w:r>
          </w:p>
        </w:tc>
        <w:tc>
          <w:tcPr>
            <w:tcW w:w="8568"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F1D096F">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r>
              <w:rPr>
                <w:rFonts w:hint="default" w:ascii="Times New Roman" w:hAnsi="Times New Roman" w:eastAsia="微软雅黑" w:cs="Times New Roman"/>
                <w:i/>
                <w:iCs/>
                <w:color w:val="000000" w:themeColor="text1"/>
                <w:kern w:val="0"/>
                <w:sz w:val="16"/>
                <w:szCs w:val="16"/>
                <w:u w:val="none"/>
                <w:lang w:val="en-US" w:eastAsia="zh-CN" w:bidi="ar"/>
                <w14:textFill>
                  <w14:solidFill>
                    <w14:schemeClr w14:val="tx1"/>
                  </w14:solidFill>
                </w14:textFill>
              </w:rPr>
              <w:t>结合自评情况，说明项目自评总分，说明项目实施取得的成效或成果。（200字以内）</w:t>
            </w:r>
          </w:p>
        </w:tc>
      </w:tr>
      <w:tr w14:paraId="70BCED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2"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F67C5">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存在问题</w:t>
            </w:r>
          </w:p>
        </w:tc>
        <w:tc>
          <w:tcPr>
            <w:tcW w:w="8568"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9A1B99E">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r>
              <w:rPr>
                <w:rFonts w:hint="default" w:ascii="Times New Roman" w:hAnsi="Times New Roman" w:eastAsia="微软雅黑" w:cs="Times New Roman"/>
                <w:i/>
                <w:iCs/>
                <w:color w:val="000000" w:themeColor="text1"/>
                <w:kern w:val="0"/>
                <w:sz w:val="16"/>
                <w:szCs w:val="16"/>
                <w:u w:val="none"/>
                <w:lang w:val="en-US" w:eastAsia="zh-CN" w:bidi="ar"/>
                <w14:textFill>
                  <w14:solidFill>
                    <w14:schemeClr w14:val="tx1"/>
                  </w14:solidFill>
                </w14:textFill>
              </w:rPr>
              <w:t>结合自评情况，分析存在的问题及原因。（200字以内）</w:t>
            </w:r>
          </w:p>
        </w:tc>
      </w:tr>
      <w:tr w14:paraId="73BBE2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3"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CF006A">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改进措施</w:t>
            </w:r>
          </w:p>
        </w:tc>
        <w:tc>
          <w:tcPr>
            <w:tcW w:w="8568"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B122C63">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r>
              <w:rPr>
                <w:rFonts w:hint="default" w:ascii="Times New Roman" w:hAnsi="Times New Roman" w:eastAsia="微软雅黑" w:cs="Times New Roman"/>
                <w:i/>
                <w:iCs/>
                <w:color w:val="000000" w:themeColor="text1"/>
                <w:kern w:val="0"/>
                <w:sz w:val="16"/>
                <w:szCs w:val="16"/>
                <w:u w:val="none"/>
                <w:lang w:val="en-US" w:eastAsia="zh-CN" w:bidi="ar"/>
                <w14:textFill>
                  <w14:solidFill>
                    <w14:schemeClr w14:val="tx1"/>
                  </w14:solidFill>
                </w14:textFill>
              </w:rPr>
              <w:t>针对项目自评中发现的问题，提出下一步改进完善的意见及有关政策性建议。（200字以内）</w:t>
            </w:r>
          </w:p>
        </w:tc>
      </w:tr>
      <w:tr w14:paraId="6CB41E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441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341CAAB">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黑体" w:cs="Times New Roman"/>
                <w:i w:val="0"/>
                <w:iCs w:val="0"/>
                <w:color w:val="000000" w:themeColor="text1"/>
                <w:sz w:val="18"/>
                <w:szCs w:val="18"/>
                <w:u w:val="none"/>
                <w14:textFill>
                  <w14:solidFill>
                    <w14:schemeClr w14:val="tx1"/>
                  </w14:solidFill>
                </w14:textFill>
              </w:rPr>
            </w:pPr>
            <w:r>
              <w:rPr>
                <w:rFonts w:hint="default" w:ascii="Times New Roman" w:hAnsi="Times New Roman" w:eastAsia="黑体" w:cs="Times New Roman"/>
                <w:i w:val="0"/>
                <w:iCs w:val="0"/>
                <w:color w:val="000000" w:themeColor="text1"/>
                <w:kern w:val="0"/>
                <w:sz w:val="18"/>
                <w:szCs w:val="18"/>
                <w:u w:val="none"/>
                <w:lang w:val="en-US" w:eastAsia="zh-CN" w:bidi="ar"/>
                <w14:textFill>
                  <w14:solidFill>
                    <w14:schemeClr w14:val="tx1"/>
                  </w14:solidFill>
                </w14:textFill>
              </w:rPr>
              <w:t>项目负责人：</w:t>
            </w:r>
          </w:p>
        </w:tc>
        <w:tc>
          <w:tcPr>
            <w:tcW w:w="499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234E8BE">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黑体" w:cs="Times New Roman"/>
                <w:i w:val="0"/>
                <w:iCs w:val="0"/>
                <w:color w:val="000000" w:themeColor="text1"/>
                <w:sz w:val="18"/>
                <w:szCs w:val="18"/>
                <w:u w:val="none"/>
                <w14:textFill>
                  <w14:solidFill>
                    <w14:schemeClr w14:val="tx1"/>
                  </w14:solidFill>
                </w14:textFill>
              </w:rPr>
            </w:pPr>
            <w:r>
              <w:rPr>
                <w:rFonts w:hint="default" w:ascii="Times New Roman" w:hAnsi="Times New Roman" w:eastAsia="黑体" w:cs="Times New Roman"/>
                <w:i w:val="0"/>
                <w:iCs w:val="0"/>
                <w:color w:val="000000" w:themeColor="text1"/>
                <w:kern w:val="0"/>
                <w:sz w:val="18"/>
                <w:szCs w:val="18"/>
                <w:u w:val="none"/>
                <w:lang w:val="en-US" w:eastAsia="zh-CN" w:bidi="ar"/>
                <w14:textFill>
                  <w14:solidFill>
                    <w14:schemeClr w14:val="tx1"/>
                  </w14:solidFill>
                </w14:textFill>
              </w:rPr>
              <w:t>财务负责人：</w:t>
            </w:r>
          </w:p>
        </w:tc>
      </w:tr>
      <w:tr w14:paraId="206ED4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840" w:type="dxa"/>
            <w:tcBorders>
              <w:top w:val="nil"/>
              <w:left w:val="nil"/>
              <w:bottom w:val="nil"/>
              <w:right w:val="nil"/>
            </w:tcBorders>
            <w:shd w:val="clear" w:color="auto" w:fill="auto"/>
            <w:vAlign w:val="center"/>
          </w:tcPr>
          <w:p w14:paraId="415B0AA2">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nil"/>
              <w:left w:val="nil"/>
              <w:bottom w:val="nil"/>
              <w:right w:val="nil"/>
            </w:tcBorders>
            <w:shd w:val="clear" w:color="auto" w:fill="auto"/>
            <w:vAlign w:val="center"/>
          </w:tcPr>
          <w:p w14:paraId="2FBC3DEA">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nil"/>
              <w:left w:val="nil"/>
              <w:bottom w:val="nil"/>
              <w:right w:val="nil"/>
            </w:tcBorders>
            <w:shd w:val="clear" w:color="auto" w:fill="auto"/>
            <w:vAlign w:val="center"/>
          </w:tcPr>
          <w:p w14:paraId="20A6177F">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nil"/>
              <w:left w:val="nil"/>
              <w:bottom w:val="nil"/>
              <w:right w:val="nil"/>
            </w:tcBorders>
            <w:shd w:val="clear" w:color="auto" w:fill="auto"/>
            <w:vAlign w:val="center"/>
          </w:tcPr>
          <w:p w14:paraId="499B31F5">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696" w:type="dxa"/>
            <w:tcBorders>
              <w:top w:val="nil"/>
              <w:left w:val="nil"/>
              <w:bottom w:val="nil"/>
              <w:right w:val="nil"/>
            </w:tcBorders>
            <w:shd w:val="clear" w:color="auto" w:fill="auto"/>
            <w:vAlign w:val="center"/>
          </w:tcPr>
          <w:p w14:paraId="7B41D5EE">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660" w:type="dxa"/>
            <w:tcBorders>
              <w:top w:val="nil"/>
              <w:left w:val="nil"/>
              <w:bottom w:val="nil"/>
              <w:right w:val="nil"/>
            </w:tcBorders>
            <w:shd w:val="clear" w:color="auto" w:fill="auto"/>
            <w:vAlign w:val="center"/>
          </w:tcPr>
          <w:p w14:paraId="2D53B58D">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492" w:type="dxa"/>
            <w:tcBorders>
              <w:top w:val="nil"/>
              <w:left w:val="nil"/>
              <w:bottom w:val="nil"/>
              <w:right w:val="nil"/>
            </w:tcBorders>
            <w:shd w:val="clear" w:color="auto" w:fill="auto"/>
            <w:vAlign w:val="center"/>
          </w:tcPr>
          <w:p w14:paraId="1915F387">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nil"/>
              <w:left w:val="nil"/>
              <w:bottom w:val="nil"/>
              <w:right w:val="nil"/>
            </w:tcBorders>
            <w:shd w:val="clear" w:color="auto" w:fill="auto"/>
            <w:vAlign w:val="center"/>
          </w:tcPr>
          <w:p w14:paraId="71CC4025">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nil"/>
              <w:left w:val="nil"/>
              <w:bottom w:val="nil"/>
              <w:right w:val="nil"/>
            </w:tcBorders>
            <w:shd w:val="clear" w:color="auto" w:fill="auto"/>
            <w:vAlign w:val="center"/>
          </w:tcPr>
          <w:p w14:paraId="2958AD08">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nil"/>
              <w:left w:val="nil"/>
              <w:bottom w:val="nil"/>
              <w:right w:val="nil"/>
            </w:tcBorders>
            <w:shd w:val="clear" w:color="auto" w:fill="auto"/>
            <w:vAlign w:val="center"/>
          </w:tcPr>
          <w:p w14:paraId="1C4823DD">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nil"/>
              <w:left w:val="nil"/>
              <w:bottom w:val="nil"/>
              <w:right w:val="nil"/>
            </w:tcBorders>
            <w:shd w:val="clear" w:color="auto" w:fill="auto"/>
            <w:vAlign w:val="center"/>
          </w:tcPr>
          <w:p w14:paraId="44C96F05">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7B545C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9408"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0A56BB85">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黑体" w:cs="Times New Roman"/>
                <w:b/>
                <w:bCs/>
                <w:i w:val="0"/>
                <w:iCs w:val="0"/>
                <w:color w:val="000000" w:themeColor="text1"/>
                <w:sz w:val="30"/>
                <w:szCs w:val="30"/>
                <w:u w:val="none"/>
                <w14:textFill>
                  <w14:solidFill>
                    <w14:schemeClr w14:val="tx1"/>
                  </w14:solidFill>
                </w14:textFill>
              </w:rPr>
            </w:pPr>
            <w:r>
              <w:rPr>
                <w:rFonts w:hint="default" w:ascii="Times New Roman" w:hAnsi="Times New Roman" w:eastAsia="黑体" w:cs="Times New Roman"/>
                <w:b/>
                <w:bCs/>
                <w:i w:val="0"/>
                <w:iCs w:val="0"/>
                <w:color w:val="000000" w:themeColor="text1"/>
                <w:kern w:val="0"/>
                <w:sz w:val="30"/>
                <w:szCs w:val="30"/>
                <w:u w:val="none"/>
                <w:lang w:val="en-US" w:eastAsia="zh-CN" w:bidi="ar"/>
                <w14:textFill>
                  <w14:solidFill>
                    <w14:schemeClr w14:val="tx1"/>
                  </w14:solidFill>
                </w14:textFill>
              </w:rPr>
              <w:t>部门预算项目支出绩效自评表（2022年度）</w:t>
            </w:r>
          </w:p>
        </w:tc>
      </w:tr>
      <w:tr w14:paraId="29C7AF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B86E01">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项目名称</w:t>
            </w:r>
          </w:p>
        </w:tc>
        <w:tc>
          <w:tcPr>
            <w:tcW w:w="760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C425950">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51323021T000000067121</w:t>
            </w:r>
            <w:r>
              <w:rPr>
                <w:rFonts w:hint="default" w:ascii="Times New Roman" w:hAnsi="Times New Roman" w:cs="Times New Roman"/>
                <w:i w:val="0"/>
                <w:iCs w:val="0"/>
                <w:color w:val="000000" w:themeColor="text1"/>
                <w:kern w:val="0"/>
                <w:sz w:val="18"/>
                <w:szCs w:val="18"/>
                <w:u w:val="none"/>
                <w:lang w:val="en-US" w:eastAsia="zh-CN" w:bidi="ar"/>
                <w14:textFill>
                  <w14:solidFill>
                    <w14:schemeClr w14:val="tx1"/>
                  </w14:solidFill>
                </w14:textFill>
              </w:rPr>
              <w:t>－</w:t>
            </w: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县委全委会、县委各种日常会议经费</w:t>
            </w:r>
          </w:p>
        </w:tc>
      </w:tr>
      <w:tr w14:paraId="517CFA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2" w:hRule="atLeast"/>
        </w:trPr>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2BFE3B">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主管部门</w:t>
            </w:r>
          </w:p>
        </w:tc>
        <w:tc>
          <w:tcPr>
            <w:tcW w:w="376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6F06C8A">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中国共产党壤塘县委员会办公室</w:t>
            </w:r>
          </w:p>
        </w:tc>
        <w:tc>
          <w:tcPr>
            <w:tcW w:w="960" w:type="dxa"/>
            <w:tcBorders>
              <w:top w:val="nil"/>
              <w:left w:val="nil"/>
              <w:bottom w:val="nil"/>
              <w:right w:val="nil"/>
            </w:tcBorders>
            <w:shd w:val="clear" w:color="auto" w:fill="auto"/>
            <w:vAlign w:val="center"/>
          </w:tcPr>
          <w:p w14:paraId="0D03A29E">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黑体" w:cs="Times New Roman"/>
                <w:i w:val="0"/>
                <w:iCs w:val="0"/>
                <w:color w:val="000000" w:themeColor="text1"/>
                <w:sz w:val="18"/>
                <w:szCs w:val="18"/>
                <w:u w:val="none"/>
                <w14:textFill>
                  <w14:solidFill>
                    <w14:schemeClr w14:val="tx1"/>
                  </w14:solidFill>
                </w14:textFill>
              </w:rPr>
            </w:pPr>
            <w:r>
              <w:rPr>
                <w:rFonts w:hint="default" w:ascii="Times New Roman" w:hAnsi="Times New Roman" w:eastAsia="黑体" w:cs="Times New Roman"/>
                <w:i w:val="0"/>
                <w:iCs w:val="0"/>
                <w:color w:val="000000" w:themeColor="text1"/>
                <w:kern w:val="0"/>
                <w:sz w:val="18"/>
                <w:szCs w:val="18"/>
                <w:u w:val="none"/>
                <w:lang w:val="en-US" w:eastAsia="zh-CN" w:bidi="ar"/>
                <w14:textFill>
                  <w14:solidFill>
                    <w14:schemeClr w14:val="tx1"/>
                  </w14:solidFill>
                </w14:textFill>
              </w:rPr>
              <w:t>实施单位（盖章）</w:t>
            </w:r>
          </w:p>
        </w:tc>
        <w:tc>
          <w:tcPr>
            <w:tcW w:w="28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3F0CBA3">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中国共产党壤塘县委员会办公室</w:t>
            </w:r>
          </w:p>
        </w:tc>
      </w:tr>
      <w:tr w14:paraId="7CD414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8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234C9C6">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项目基本情况</w:t>
            </w:r>
          </w:p>
        </w:tc>
        <w:tc>
          <w:tcPr>
            <w:tcW w:w="9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A34C731">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1.项目年度目标完成情况</w:t>
            </w:r>
          </w:p>
        </w:tc>
        <w:tc>
          <w:tcPr>
            <w:tcW w:w="376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104B326">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项目年度目标</w:t>
            </w:r>
          </w:p>
        </w:tc>
        <w:tc>
          <w:tcPr>
            <w:tcW w:w="384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2412A45">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黑体" w:cs="Times New Roman"/>
                <w:i w:val="0"/>
                <w:iCs w:val="0"/>
                <w:color w:val="000000" w:themeColor="text1"/>
                <w:sz w:val="18"/>
                <w:szCs w:val="18"/>
                <w:u w:val="none"/>
                <w14:textFill>
                  <w14:solidFill>
                    <w14:schemeClr w14:val="tx1"/>
                  </w14:solidFill>
                </w14:textFill>
              </w:rPr>
            </w:pPr>
            <w:r>
              <w:rPr>
                <w:rFonts w:hint="default" w:ascii="Times New Roman" w:hAnsi="Times New Roman" w:eastAsia="黑体" w:cs="Times New Roman"/>
                <w:i w:val="0"/>
                <w:iCs w:val="0"/>
                <w:color w:val="000000" w:themeColor="text1"/>
                <w:kern w:val="0"/>
                <w:sz w:val="18"/>
                <w:szCs w:val="18"/>
                <w:u w:val="none"/>
                <w:lang w:val="en-US" w:eastAsia="zh-CN" w:bidi="ar"/>
                <w14:textFill>
                  <w14:solidFill>
                    <w14:schemeClr w14:val="tx1"/>
                  </w14:solidFill>
                </w14:textFill>
              </w:rPr>
              <w:t>年度目标完成情况</w:t>
            </w:r>
          </w:p>
        </w:tc>
      </w:tr>
      <w:tr w14:paraId="6D0B95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23196D">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DA0015">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376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3776944">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　负责承办全县性重要会议，检查指导、协办县委主要领导出席的其他有关会议。负责县委领导重要公务活动的统筹安排和组织协调</w:t>
            </w:r>
          </w:p>
        </w:tc>
        <w:tc>
          <w:tcPr>
            <w:tcW w:w="384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DA677D6">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黑体" w:cs="Times New Roman"/>
                <w:i w:val="0"/>
                <w:iCs w:val="0"/>
                <w:color w:val="000000" w:themeColor="text1"/>
                <w:sz w:val="18"/>
                <w:szCs w:val="18"/>
                <w:u w:val="none"/>
                <w14:textFill>
                  <w14:solidFill>
                    <w14:schemeClr w14:val="tx1"/>
                  </w14:solidFill>
                </w14:textFill>
              </w:rPr>
            </w:pPr>
            <w:r>
              <w:rPr>
                <w:rFonts w:hint="default" w:ascii="Times New Roman" w:hAnsi="Times New Roman" w:eastAsia="黑体" w:cs="Times New Roman"/>
                <w:i w:val="0"/>
                <w:iCs w:val="0"/>
                <w:color w:val="000000" w:themeColor="text1"/>
                <w:kern w:val="0"/>
                <w:sz w:val="18"/>
                <w:szCs w:val="18"/>
                <w:u w:val="none"/>
                <w:lang w:val="en-US" w:eastAsia="zh-CN" w:bidi="ar"/>
                <w14:textFill>
                  <w14:solidFill>
                    <w14:schemeClr w14:val="tx1"/>
                  </w14:solidFill>
                </w14:textFill>
              </w:rPr>
              <w:t>对照年度目标，说明相关任务目标的完成情况（100字以内）</w:t>
            </w:r>
          </w:p>
        </w:tc>
      </w:tr>
      <w:tr w14:paraId="3AD33F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3"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98194A">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20C70">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2.项目实施内容及过程概述</w:t>
            </w:r>
          </w:p>
        </w:tc>
        <w:tc>
          <w:tcPr>
            <w:tcW w:w="760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41F79C03">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5CD82E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 w:hRule="atLeast"/>
        </w:trPr>
        <w:tc>
          <w:tcPr>
            <w:tcW w:w="8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7FB2D7">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预算执行情况（10分）</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25B8C4">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年度预算数（万元）</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22DD1">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年初预算</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61EA8">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调整后预算数</w:t>
            </w:r>
          </w:p>
        </w:tc>
        <w:tc>
          <w:tcPr>
            <w:tcW w:w="18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AE6032A">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预算执行数</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24D56">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预算执行率</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30858">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权重</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EE54EF">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得分</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60856">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原因</w:t>
            </w:r>
          </w:p>
        </w:tc>
      </w:tr>
      <w:tr w14:paraId="37D5F1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7"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3F053E">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EBA79">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总额</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B21F2">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614A8C">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25.48</w:t>
            </w:r>
          </w:p>
        </w:tc>
        <w:tc>
          <w:tcPr>
            <w:tcW w:w="18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2A28E73">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25.48</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32539">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100.00%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F1BCD">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402FF">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F470F38">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黑体" w:cs="Times New Roman"/>
                <w:i/>
                <w:iCs/>
                <w:color w:val="000000" w:themeColor="text1"/>
                <w:sz w:val="18"/>
                <w:szCs w:val="18"/>
                <w:u w:val="none"/>
                <w14:textFill>
                  <w14:solidFill>
                    <w14:schemeClr w14:val="tx1"/>
                  </w14:solidFill>
                </w14:textFill>
              </w:rPr>
            </w:pPr>
            <w:r>
              <w:rPr>
                <w:rFonts w:hint="default" w:ascii="Times New Roman" w:hAnsi="Times New Roman" w:eastAsia="黑体" w:cs="Times New Roman"/>
                <w:i/>
                <w:iCs/>
                <w:color w:val="000000" w:themeColor="text1"/>
                <w:kern w:val="0"/>
                <w:sz w:val="18"/>
                <w:szCs w:val="18"/>
                <w:u w:val="none"/>
                <w:lang w:val="en-US" w:eastAsia="zh-CN" w:bidi="ar"/>
                <w14:textFill>
                  <w14:solidFill>
                    <w14:schemeClr w14:val="tx1"/>
                  </w14:solidFill>
                </w14:textFill>
              </w:rPr>
              <w:t>1.预算执行率=预算执行数/调整后预算数，预算执行率未达到90%的需说明原因（100字以内）；2.年中发生预算调整的（追加或调减），应单独说明理由；3.其他资金包括：社会投入资金、银行贷款。</w:t>
            </w:r>
          </w:p>
        </w:tc>
      </w:tr>
      <w:tr w14:paraId="4DFB7A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2E235E">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4EBE3">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其中：财政资金</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FF33D4">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B1C57D">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25.48</w:t>
            </w:r>
          </w:p>
        </w:tc>
        <w:tc>
          <w:tcPr>
            <w:tcW w:w="18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D905D92">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25.48</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A3960">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100.00%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D9018">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3B1C2">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860E61">
            <w:pPr>
              <w:pageBreakBefore w:val="0"/>
              <w:kinsoku/>
              <w:wordWrap/>
              <w:overflowPunct/>
              <w:topLinePunct w:val="0"/>
              <w:bidi w:val="0"/>
              <w:spacing w:line="560" w:lineRule="exact"/>
              <w:rPr>
                <w:rFonts w:hint="default" w:ascii="Times New Roman" w:hAnsi="Times New Roman" w:eastAsia="黑体" w:cs="Times New Roman"/>
                <w:i/>
                <w:iCs/>
                <w:color w:val="000000" w:themeColor="text1"/>
                <w:sz w:val="18"/>
                <w:szCs w:val="18"/>
                <w:u w:val="none"/>
                <w14:textFill>
                  <w14:solidFill>
                    <w14:schemeClr w14:val="tx1"/>
                  </w14:solidFill>
                </w14:textFill>
              </w:rPr>
            </w:pPr>
          </w:p>
        </w:tc>
      </w:tr>
      <w:tr w14:paraId="7F5BCC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7"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83D3C0">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C3427">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财政专户管理资金</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242B3">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81525">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0.00</w:t>
            </w:r>
          </w:p>
        </w:tc>
        <w:tc>
          <w:tcPr>
            <w:tcW w:w="18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AFC9A57">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3472EB">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BA011">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43B57">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106455">
            <w:pPr>
              <w:pageBreakBefore w:val="0"/>
              <w:kinsoku/>
              <w:wordWrap/>
              <w:overflowPunct/>
              <w:topLinePunct w:val="0"/>
              <w:bidi w:val="0"/>
              <w:spacing w:line="560" w:lineRule="exact"/>
              <w:rPr>
                <w:rFonts w:hint="default" w:ascii="Times New Roman" w:hAnsi="Times New Roman" w:eastAsia="黑体" w:cs="Times New Roman"/>
                <w:i/>
                <w:iCs/>
                <w:color w:val="000000" w:themeColor="text1"/>
                <w:sz w:val="18"/>
                <w:szCs w:val="18"/>
                <w:u w:val="none"/>
                <w14:textFill>
                  <w14:solidFill>
                    <w14:schemeClr w14:val="tx1"/>
                  </w14:solidFill>
                </w14:textFill>
              </w:rPr>
            </w:pPr>
          </w:p>
        </w:tc>
      </w:tr>
      <w:tr w14:paraId="2D47DF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4471AD">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057BB1">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单位资金</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5B31FB">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3EF5B">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0.00</w:t>
            </w:r>
          </w:p>
        </w:tc>
        <w:tc>
          <w:tcPr>
            <w:tcW w:w="18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6A169CB">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5633D">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5BB850">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C84A6">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78FEDD">
            <w:pPr>
              <w:pageBreakBefore w:val="0"/>
              <w:kinsoku/>
              <w:wordWrap/>
              <w:overflowPunct/>
              <w:topLinePunct w:val="0"/>
              <w:bidi w:val="0"/>
              <w:spacing w:line="560" w:lineRule="exact"/>
              <w:rPr>
                <w:rFonts w:hint="default" w:ascii="Times New Roman" w:hAnsi="Times New Roman" w:eastAsia="黑体" w:cs="Times New Roman"/>
                <w:i/>
                <w:iCs/>
                <w:color w:val="000000" w:themeColor="text1"/>
                <w:sz w:val="18"/>
                <w:szCs w:val="18"/>
                <w:u w:val="none"/>
                <w14:textFill>
                  <w14:solidFill>
                    <w14:schemeClr w14:val="tx1"/>
                  </w14:solidFill>
                </w14:textFill>
              </w:rPr>
            </w:pPr>
          </w:p>
        </w:tc>
      </w:tr>
      <w:tr w14:paraId="68F454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6F4137">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71BDD">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其他资金</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93B31">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13F37">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c>
          <w:tcPr>
            <w:tcW w:w="18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3E21955">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1AE90">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10AF2">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E9A90">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92C481">
            <w:pPr>
              <w:pageBreakBefore w:val="0"/>
              <w:kinsoku/>
              <w:wordWrap/>
              <w:overflowPunct/>
              <w:topLinePunct w:val="0"/>
              <w:bidi w:val="0"/>
              <w:spacing w:line="560" w:lineRule="exact"/>
              <w:rPr>
                <w:rFonts w:hint="default" w:ascii="Times New Roman" w:hAnsi="Times New Roman" w:eastAsia="黑体" w:cs="Times New Roman"/>
                <w:i/>
                <w:iCs/>
                <w:color w:val="000000" w:themeColor="text1"/>
                <w:sz w:val="18"/>
                <w:szCs w:val="18"/>
                <w:u w:val="none"/>
                <w14:textFill>
                  <w14:solidFill>
                    <w14:schemeClr w14:val="tx1"/>
                  </w14:solidFill>
                </w14:textFill>
              </w:rPr>
            </w:pPr>
          </w:p>
        </w:tc>
      </w:tr>
      <w:tr w14:paraId="4A25B4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8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D1A21DA">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绩效指标（90分）</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FBC0B">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一级指标</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B7B75">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二级指标</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6C53B">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三级指标</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07BC0">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指标性质</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FD5E3">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指标值</w:t>
            </w:r>
          </w:p>
        </w:tc>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E1EE8">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度量单位</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4E799D">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完成值</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BAC3BD">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权重</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51C29">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得分</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5D6523">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未完成原因分析</w:t>
            </w:r>
          </w:p>
        </w:tc>
      </w:tr>
      <w:tr w14:paraId="69F808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D15A00">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6791041">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产出指标</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A430C">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数量指标</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4DBA7">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全年会议次数</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19793">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C1533">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200</w:t>
            </w:r>
          </w:p>
        </w:tc>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B56F11">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场次</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C8044">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E9D5A">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20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7A503D">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77DE0">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r>
      <w:tr w14:paraId="48A5FD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1623CA">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F29BE6">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D6A585">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质量指标</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BE306">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每次办会效率</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EC75D">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359DE3">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98</w:t>
            </w:r>
          </w:p>
        </w:tc>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75C618">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BB9E5">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4FFF2">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20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1512D5">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F6942">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r>
      <w:tr w14:paraId="166A19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76CB15">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5D09F9">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7A976">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成本指标</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6FB33">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全年日常会议经费指标</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C0F528">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78C74">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26</w:t>
            </w:r>
          </w:p>
        </w:tc>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13A936">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万元</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EB5DF">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AFFF43">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20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7BD13">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8F232">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r>
      <w:tr w14:paraId="1823E9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BC4201">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F0317">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效益指标</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90907">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可持续影响指标</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3D89B">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会议精神传达率</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D2704C">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22772">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100</w:t>
            </w:r>
          </w:p>
        </w:tc>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62FFCE">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8D888">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2A2C08">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5A48E">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B9075">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r>
      <w:tr w14:paraId="4D5F17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2B163D">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4B3BA8">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满意度指标</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262482">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服务对象满意度指标</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73346">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人民群众满意度</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1D938">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4DEC8">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99</w:t>
            </w:r>
          </w:p>
        </w:tc>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F819D">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FC531">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1A808">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20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2530EB">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7A447">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r>
      <w:tr w14:paraId="019EE6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6528"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0795C486">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合计</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9BA00">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7EA0B">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6D7311">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6AF89F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38C52">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评价结论</w:t>
            </w:r>
          </w:p>
        </w:tc>
        <w:tc>
          <w:tcPr>
            <w:tcW w:w="8568"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5ED39D6">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r>
              <w:rPr>
                <w:rFonts w:hint="default" w:ascii="Times New Roman" w:hAnsi="Times New Roman" w:eastAsia="微软雅黑" w:cs="Times New Roman"/>
                <w:i/>
                <w:iCs/>
                <w:color w:val="000000" w:themeColor="text1"/>
                <w:kern w:val="0"/>
                <w:sz w:val="16"/>
                <w:szCs w:val="16"/>
                <w:u w:val="none"/>
                <w:lang w:val="en-US" w:eastAsia="zh-CN" w:bidi="ar"/>
                <w14:textFill>
                  <w14:solidFill>
                    <w14:schemeClr w14:val="tx1"/>
                  </w14:solidFill>
                </w14:textFill>
              </w:rPr>
              <w:t>结合自评情况，说明项目自评总分，说明项目实施取得的成效或成果。（200字以内）</w:t>
            </w:r>
          </w:p>
        </w:tc>
      </w:tr>
      <w:tr w14:paraId="411A9D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2"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CD39D">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存在问题</w:t>
            </w:r>
          </w:p>
        </w:tc>
        <w:tc>
          <w:tcPr>
            <w:tcW w:w="8568"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C91FBEC">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r>
              <w:rPr>
                <w:rFonts w:hint="default" w:ascii="Times New Roman" w:hAnsi="Times New Roman" w:eastAsia="微软雅黑" w:cs="Times New Roman"/>
                <w:i/>
                <w:iCs/>
                <w:color w:val="000000" w:themeColor="text1"/>
                <w:kern w:val="0"/>
                <w:sz w:val="16"/>
                <w:szCs w:val="16"/>
                <w:u w:val="none"/>
                <w:lang w:val="en-US" w:eastAsia="zh-CN" w:bidi="ar"/>
                <w14:textFill>
                  <w14:solidFill>
                    <w14:schemeClr w14:val="tx1"/>
                  </w14:solidFill>
                </w14:textFill>
              </w:rPr>
              <w:t>结合自评情况，分析存在的问题及原因。（200字以内）</w:t>
            </w:r>
          </w:p>
        </w:tc>
      </w:tr>
      <w:tr w14:paraId="08668C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3"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45E2C">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改进措施</w:t>
            </w:r>
          </w:p>
        </w:tc>
        <w:tc>
          <w:tcPr>
            <w:tcW w:w="8568"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9FEE210">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r>
              <w:rPr>
                <w:rFonts w:hint="default" w:ascii="Times New Roman" w:hAnsi="Times New Roman" w:eastAsia="微软雅黑" w:cs="Times New Roman"/>
                <w:i/>
                <w:iCs/>
                <w:color w:val="000000" w:themeColor="text1"/>
                <w:kern w:val="0"/>
                <w:sz w:val="16"/>
                <w:szCs w:val="16"/>
                <w:u w:val="none"/>
                <w:lang w:val="en-US" w:eastAsia="zh-CN" w:bidi="ar"/>
                <w14:textFill>
                  <w14:solidFill>
                    <w14:schemeClr w14:val="tx1"/>
                  </w14:solidFill>
                </w14:textFill>
              </w:rPr>
              <w:t>针对项目自评中发现的问题，提出下一步改进完善的意见及有关政策性建议。（200字以内）</w:t>
            </w:r>
          </w:p>
        </w:tc>
      </w:tr>
      <w:tr w14:paraId="43FA0B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441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8A9BBF3">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黑体" w:cs="Times New Roman"/>
                <w:i w:val="0"/>
                <w:iCs w:val="0"/>
                <w:color w:val="000000" w:themeColor="text1"/>
                <w:sz w:val="18"/>
                <w:szCs w:val="18"/>
                <w:u w:val="none"/>
                <w14:textFill>
                  <w14:solidFill>
                    <w14:schemeClr w14:val="tx1"/>
                  </w14:solidFill>
                </w14:textFill>
              </w:rPr>
            </w:pPr>
            <w:r>
              <w:rPr>
                <w:rFonts w:hint="default" w:ascii="Times New Roman" w:hAnsi="Times New Roman" w:eastAsia="黑体" w:cs="Times New Roman"/>
                <w:i w:val="0"/>
                <w:iCs w:val="0"/>
                <w:color w:val="000000" w:themeColor="text1"/>
                <w:kern w:val="0"/>
                <w:sz w:val="18"/>
                <w:szCs w:val="18"/>
                <w:u w:val="none"/>
                <w:lang w:val="en-US" w:eastAsia="zh-CN" w:bidi="ar"/>
                <w14:textFill>
                  <w14:solidFill>
                    <w14:schemeClr w14:val="tx1"/>
                  </w14:solidFill>
                </w14:textFill>
              </w:rPr>
              <w:t>项目负责人：</w:t>
            </w:r>
          </w:p>
        </w:tc>
        <w:tc>
          <w:tcPr>
            <w:tcW w:w="499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D1607B8">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黑体" w:cs="Times New Roman"/>
                <w:i w:val="0"/>
                <w:iCs w:val="0"/>
                <w:color w:val="000000" w:themeColor="text1"/>
                <w:sz w:val="18"/>
                <w:szCs w:val="18"/>
                <w:u w:val="none"/>
                <w14:textFill>
                  <w14:solidFill>
                    <w14:schemeClr w14:val="tx1"/>
                  </w14:solidFill>
                </w14:textFill>
              </w:rPr>
            </w:pPr>
            <w:r>
              <w:rPr>
                <w:rFonts w:hint="default" w:ascii="Times New Roman" w:hAnsi="Times New Roman" w:eastAsia="黑体" w:cs="Times New Roman"/>
                <w:i w:val="0"/>
                <w:iCs w:val="0"/>
                <w:color w:val="000000" w:themeColor="text1"/>
                <w:kern w:val="0"/>
                <w:sz w:val="18"/>
                <w:szCs w:val="18"/>
                <w:u w:val="none"/>
                <w:lang w:val="en-US" w:eastAsia="zh-CN" w:bidi="ar"/>
                <w14:textFill>
                  <w14:solidFill>
                    <w14:schemeClr w14:val="tx1"/>
                  </w14:solidFill>
                </w14:textFill>
              </w:rPr>
              <w:t>财务负责人：</w:t>
            </w:r>
          </w:p>
        </w:tc>
      </w:tr>
      <w:tr w14:paraId="76E999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840" w:type="dxa"/>
            <w:tcBorders>
              <w:top w:val="nil"/>
              <w:left w:val="nil"/>
              <w:bottom w:val="nil"/>
              <w:right w:val="nil"/>
            </w:tcBorders>
            <w:shd w:val="clear" w:color="auto" w:fill="auto"/>
            <w:vAlign w:val="center"/>
          </w:tcPr>
          <w:p w14:paraId="21865FE3">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nil"/>
              <w:left w:val="nil"/>
              <w:bottom w:val="nil"/>
              <w:right w:val="nil"/>
            </w:tcBorders>
            <w:shd w:val="clear" w:color="auto" w:fill="auto"/>
            <w:vAlign w:val="center"/>
          </w:tcPr>
          <w:p w14:paraId="71B27B00">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nil"/>
              <w:left w:val="nil"/>
              <w:bottom w:val="nil"/>
              <w:right w:val="nil"/>
            </w:tcBorders>
            <w:shd w:val="clear" w:color="auto" w:fill="auto"/>
            <w:vAlign w:val="center"/>
          </w:tcPr>
          <w:p w14:paraId="6562C8EC">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nil"/>
              <w:left w:val="nil"/>
              <w:bottom w:val="nil"/>
              <w:right w:val="nil"/>
            </w:tcBorders>
            <w:shd w:val="clear" w:color="auto" w:fill="auto"/>
            <w:vAlign w:val="center"/>
          </w:tcPr>
          <w:p w14:paraId="5D8A3AE7">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696" w:type="dxa"/>
            <w:tcBorders>
              <w:top w:val="nil"/>
              <w:left w:val="nil"/>
              <w:bottom w:val="nil"/>
              <w:right w:val="nil"/>
            </w:tcBorders>
            <w:shd w:val="clear" w:color="auto" w:fill="auto"/>
            <w:vAlign w:val="center"/>
          </w:tcPr>
          <w:p w14:paraId="468629E1">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660" w:type="dxa"/>
            <w:tcBorders>
              <w:top w:val="nil"/>
              <w:left w:val="nil"/>
              <w:bottom w:val="nil"/>
              <w:right w:val="nil"/>
            </w:tcBorders>
            <w:shd w:val="clear" w:color="auto" w:fill="auto"/>
            <w:vAlign w:val="center"/>
          </w:tcPr>
          <w:p w14:paraId="388F10D4">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492" w:type="dxa"/>
            <w:tcBorders>
              <w:top w:val="nil"/>
              <w:left w:val="nil"/>
              <w:bottom w:val="nil"/>
              <w:right w:val="nil"/>
            </w:tcBorders>
            <w:shd w:val="clear" w:color="auto" w:fill="auto"/>
            <w:vAlign w:val="center"/>
          </w:tcPr>
          <w:p w14:paraId="571BFE47">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nil"/>
              <w:left w:val="nil"/>
              <w:bottom w:val="nil"/>
              <w:right w:val="nil"/>
            </w:tcBorders>
            <w:shd w:val="clear" w:color="auto" w:fill="auto"/>
            <w:vAlign w:val="center"/>
          </w:tcPr>
          <w:p w14:paraId="48909437">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nil"/>
              <w:left w:val="nil"/>
              <w:bottom w:val="nil"/>
              <w:right w:val="nil"/>
            </w:tcBorders>
            <w:shd w:val="clear" w:color="auto" w:fill="auto"/>
            <w:vAlign w:val="center"/>
          </w:tcPr>
          <w:p w14:paraId="2E482894">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nil"/>
              <w:left w:val="nil"/>
              <w:bottom w:val="nil"/>
              <w:right w:val="nil"/>
            </w:tcBorders>
            <w:shd w:val="clear" w:color="auto" w:fill="auto"/>
            <w:vAlign w:val="center"/>
          </w:tcPr>
          <w:p w14:paraId="53832867">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nil"/>
              <w:left w:val="nil"/>
              <w:bottom w:val="nil"/>
              <w:right w:val="nil"/>
            </w:tcBorders>
            <w:shd w:val="clear" w:color="auto" w:fill="auto"/>
            <w:vAlign w:val="center"/>
          </w:tcPr>
          <w:p w14:paraId="3A42C8D3">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59EBCB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9408"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47CF5D93">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黑体" w:cs="Times New Roman"/>
                <w:b/>
                <w:bCs/>
                <w:i w:val="0"/>
                <w:iCs w:val="0"/>
                <w:color w:val="000000" w:themeColor="text1"/>
                <w:sz w:val="30"/>
                <w:szCs w:val="30"/>
                <w:u w:val="none"/>
                <w14:textFill>
                  <w14:solidFill>
                    <w14:schemeClr w14:val="tx1"/>
                  </w14:solidFill>
                </w14:textFill>
              </w:rPr>
            </w:pPr>
            <w:r>
              <w:rPr>
                <w:rFonts w:hint="default" w:ascii="Times New Roman" w:hAnsi="Times New Roman" w:eastAsia="黑体" w:cs="Times New Roman"/>
                <w:b/>
                <w:bCs/>
                <w:i w:val="0"/>
                <w:iCs w:val="0"/>
                <w:color w:val="000000" w:themeColor="text1"/>
                <w:kern w:val="0"/>
                <w:sz w:val="30"/>
                <w:szCs w:val="30"/>
                <w:u w:val="none"/>
                <w:lang w:val="en-US" w:eastAsia="zh-CN" w:bidi="ar"/>
                <w14:textFill>
                  <w14:solidFill>
                    <w14:schemeClr w14:val="tx1"/>
                  </w14:solidFill>
                </w14:textFill>
              </w:rPr>
              <w:t>部门预算项目支出绩效自评表（2022年度）</w:t>
            </w:r>
          </w:p>
        </w:tc>
      </w:tr>
      <w:tr w14:paraId="231E99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71DD789">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项目名称</w:t>
            </w:r>
          </w:p>
        </w:tc>
        <w:tc>
          <w:tcPr>
            <w:tcW w:w="760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03E7A5F">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51323021T000000067122</w:t>
            </w:r>
            <w:r>
              <w:rPr>
                <w:rFonts w:hint="default" w:ascii="Times New Roman" w:hAnsi="Times New Roman" w:cs="Times New Roman"/>
                <w:i w:val="0"/>
                <w:iCs w:val="0"/>
                <w:color w:val="000000" w:themeColor="text1"/>
                <w:kern w:val="0"/>
                <w:sz w:val="18"/>
                <w:szCs w:val="18"/>
                <w:u w:val="none"/>
                <w:lang w:val="en-US" w:eastAsia="zh-CN" w:bidi="ar"/>
                <w14:textFill>
                  <w14:solidFill>
                    <w14:schemeClr w14:val="tx1"/>
                  </w14:solidFill>
                </w14:textFill>
              </w:rPr>
              <w:t>－</w:t>
            </w: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县委维稳保障经费</w:t>
            </w:r>
          </w:p>
        </w:tc>
      </w:tr>
      <w:tr w14:paraId="6AFF41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1F01FDC">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主管部门</w:t>
            </w:r>
          </w:p>
        </w:tc>
        <w:tc>
          <w:tcPr>
            <w:tcW w:w="376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E800810">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中国共产党壤塘县委员会办公室</w:t>
            </w:r>
          </w:p>
        </w:tc>
        <w:tc>
          <w:tcPr>
            <w:tcW w:w="960" w:type="dxa"/>
            <w:tcBorders>
              <w:top w:val="nil"/>
              <w:left w:val="nil"/>
              <w:bottom w:val="nil"/>
              <w:right w:val="nil"/>
            </w:tcBorders>
            <w:shd w:val="clear" w:color="auto" w:fill="auto"/>
            <w:vAlign w:val="center"/>
          </w:tcPr>
          <w:p w14:paraId="4105BC95">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黑体" w:cs="Times New Roman"/>
                <w:i w:val="0"/>
                <w:iCs w:val="0"/>
                <w:color w:val="000000" w:themeColor="text1"/>
                <w:sz w:val="18"/>
                <w:szCs w:val="18"/>
                <w:u w:val="none"/>
                <w14:textFill>
                  <w14:solidFill>
                    <w14:schemeClr w14:val="tx1"/>
                  </w14:solidFill>
                </w14:textFill>
              </w:rPr>
            </w:pPr>
            <w:r>
              <w:rPr>
                <w:rFonts w:hint="default" w:ascii="Times New Roman" w:hAnsi="Times New Roman" w:eastAsia="黑体" w:cs="Times New Roman"/>
                <w:i w:val="0"/>
                <w:iCs w:val="0"/>
                <w:color w:val="000000" w:themeColor="text1"/>
                <w:kern w:val="0"/>
                <w:sz w:val="18"/>
                <w:szCs w:val="18"/>
                <w:u w:val="none"/>
                <w:lang w:val="en-US" w:eastAsia="zh-CN" w:bidi="ar"/>
                <w14:textFill>
                  <w14:solidFill>
                    <w14:schemeClr w14:val="tx1"/>
                  </w14:solidFill>
                </w14:textFill>
              </w:rPr>
              <w:t>实施单位（盖章）</w:t>
            </w:r>
          </w:p>
        </w:tc>
        <w:tc>
          <w:tcPr>
            <w:tcW w:w="28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C79C375">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中国共产党壤塘县委员会办公室</w:t>
            </w:r>
          </w:p>
        </w:tc>
      </w:tr>
      <w:tr w14:paraId="5AE989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8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043AE8C">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项目基本情况</w:t>
            </w:r>
          </w:p>
        </w:tc>
        <w:tc>
          <w:tcPr>
            <w:tcW w:w="9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0A96A06">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1.项目年度目标完成情况</w:t>
            </w:r>
          </w:p>
        </w:tc>
        <w:tc>
          <w:tcPr>
            <w:tcW w:w="376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A5DB381">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项目年度目标</w:t>
            </w:r>
          </w:p>
        </w:tc>
        <w:tc>
          <w:tcPr>
            <w:tcW w:w="384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D0E4195">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黑体" w:cs="Times New Roman"/>
                <w:i w:val="0"/>
                <w:iCs w:val="0"/>
                <w:color w:val="000000" w:themeColor="text1"/>
                <w:sz w:val="18"/>
                <w:szCs w:val="18"/>
                <w:u w:val="none"/>
                <w14:textFill>
                  <w14:solidFill>
                    <w14:schemeClr w14:val="tx1"/>
                  </w14:solidFill>
                </w14:textFill>
              </w:rPr>
            </w:pPr>
            <w:r>
              <w:rPr>
                <w:rFonts w:hint="default" w:ascii="Times New Roman" w:hAnsi="Times New Roman" w:eastAsia="黑体" w:cs="Times New Roman"/>
                <w:i w:val="0"/>
                <w:iCs w:val="0"/>
                <w:color w:val="000000" w:themeColor="text1"/>
                <w:kern w:val="0"/>
                <w:sz w:val="18"/>
                <w:szCs w:val="18"/>
                <w:u w:val="none"/>
                <w:lang w:val="en-US" w:eastAsia="zh-CN" w:bidi="ar"/>
                <w14:textFill>
                  <w14:solidFill>
                    <w14:schemeClr w14:val="tx1"/>
                  </w14:solidFill>
                </w14:textFill>
              </w:rPr>
              <w:t>年度目标完成情况</w:t>
            </w:r>
          </w:p>
        </w:tc>
      </w:tr>
      <w:tr w14:paraId="076A80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56"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2102A5">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8D6533">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376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9078531">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通过项目的实施确保了无重大事件发生，维护了社会稳定。利用准确有效的预警为科学决策、创新管理模式、加强社会管理指明方向，在较低的经济成本投入基础上，获取较高公共安全收益和成就，从而避免维稳突发应急事件带来严重的经济损失，在一定程度上保障社会平稳发展，节约了大量国家财政资源，从而全面提高维稳工作水平，经济与</w:t>
            </w:r>
            <w:r>
              <w:rPr>
                <w:rFonts w:hint="default" w:ascii="Times New Roman" w:hAnsi="Times New Roman" w:cs="Times New Roman"/>
                <w:i w:val="0"/>
                <w:iCs w:val="0"/>
                <w:color w:val="000000" w:themeColor="text1"/>
                <w:kern w:val="0"/>
                <w:sz w:val="18"/>
                <w:szCs w:val="18"/>
                <w:u w:val="none"/>
                <w:lang w:val="en-US" w:eastAsia="zh-CN" w:bidi="ar"/>
                <w14:textFill>
                  <w14:solidFill>
                    <w14:schemeClr w14:val="tx1"/>
                  </w14:solidFill>
                </w14:textFill>
              </w:rPr>
              <w:t>社会</w:t>
            </w: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健康有序发展。</w:t>
            </w:r>
          </w:p>
        </w:tc>
        <w:tc>
          <w:tcPr>
            <w:tcW w:w="384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CCBBC65">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黑体" w:cs="Times New Roman"/>
                <w:i w:val="0"/>
                <w:iCs w:val="0"/>
                <w:color w:val="000000" w:themeColor="text1"/>
                <w:sz w:val="18"/>
                <w:szCs w:val="18"/>
                <w:u w:val="none"/>
                <w14:textFill>
                  <w14:solidFill>
                    <w14:schemeClr w14:val="tx1"/>
                  </w14:solidFill>
                </w14:textFill>
              </w:rPr>
            </w:pPr>
            <w:r>
              <w:rPr>
                <w:rFonts w:hint="default" w:ascii="Times New Roman" w:hAnsi="Times New Roman" w:eastAsia="黑体" w:cs="Times New Roman"/>
                <w:i w:val="0"/>
                <w:iCs w:val="0"/>
                <w:color w:val="000000" w:themeColor="text1"/>
                <w:kern w:val="0"/>
                <w:sz w:val="18"/>
                <w:szCs w:val="18"/>
                <w:u w:val="none"/>
                <w:lang w:val="en-US" w:eastAsia="zh-CN" w:bidi="ar"/>
                <w14:textFill>
                  <w14:solidFill>
                    <w14:schemeClr w14:val="tx1"/>
                  </w14:solidFill>
                </w14:textFill>
              </w:rPr>
              <w:t>对照年度目标，说明相关任务目标的完成情况（100字以内）</w:t>
            </w:r>
          </w:p>
        </w:tc>
      </w:tr>
      <w:tr w14:paraId="69AC59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3"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3DF8E1">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1CF6E3">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2.项目实施内容及过程概述</w:t>
            </w:r>
          </w:p>
        </w:tc>
        <w:tc>
          <w:tcPr>
            <w:tcW w:w="760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4E1986FE">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5FE92A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 w:hRule="atLeast"/>
        </w:trPr>
        <w:tc>
          <w:tcPr>
            <w:tcW w:w="8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A44B4D8">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预算执行情况（10分）</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83C6D">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年度预算数（万元）</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B2664">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年初预算</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45A03">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调整后预算数</w:t>
            </w:r>
          </w:p>
        </w:tc>
        <w:tc>
          <w:tcPr>
            <w:tcW w:w="18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77B3A78">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预算执行数</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BB01B3">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预算执行率</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BC154B">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权重</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BA4B8F">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得分</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26ED8">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原因</w:t>
            </w:r>
          </w:p>
        </w:tc>
      </w:tr>
      <w:tr w14:paraId="396F42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7"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DF737C">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E3E7BB">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总额</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F02D5">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52B66">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29.46</w:t>
            </w:r>
          </w:p>
        </w:tc>
        <w:tc>
          <w:tcPr>
            <w:tcW w:w="18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94D4E46">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29.46</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467B7">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100.00%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D45E97">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D712B">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04ED900">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黑体" w:cs="Times New Roman"/>
                <w:i/>
                <w:iCs/>
                <w:color w:val="000000" w:themeColor="text1"/>
                <w:sz w:val="18"/>
                <w:szCs w:val="18"/>
                <w:u w:val="none"/>
                <w14:textFill>
                  <w14:solidFill>
                    <w14:schemeClr w14:val="tx1"/>
                  </w14:solidFill>
                </w14:textFill>
              </w:rPr>
            </w:pPr>
            <w:r>
              <w:rPr>
                <w:rFonts w:hint="default" w:ascii="Times New Roman" w:hAnsi="Times New Roman" w:eastAsia="黑体" w:cs="Times New Roman"/>
                <w:i/>
                <w:iCs/>
                <w:color w:val="000000" w:themeColor="text1"/>
                <w:kern w:val="0"/>
                <w:sz w:val="18"/>
                <w:szCs w:val="18"/>
                <w:u w:val="none"/>
                <w:lang w:val="en-US" w:eastAsia="zh-CN" w:bidi="ar"/>
                <w14:textFill>
                  <w14:solidFill>
                    <w14:schemeClr w14:val="tx1"/>
                  </w14:solidFill>
                </w14:textFill>
              </w:rPr>
              <w:t>1.预算执行率=预算执行数/调整后预算数，预算执行率未达到90%的需说明原因（100字以内）；2.年中发生预算调整的（追加或调减），应单独说明理由；3.其他资金包括：社会投入资金、银行贷款。</w:t>
            </w:r>
          </w:p>
        </w:tc>
      </w:tr>
      <w:tr w14:paraId="6D2498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2"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58DB4F">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D7996">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其中：财政资金</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BA26BC">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DDAEB">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29.46</w:t>
            </w:r>
          </w:p>
        </w:tc>
        <w:tc>
          <w:tcPr>
            <w:tcW w:w="18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8BE22BC">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29.46</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29E0E">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100.00%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E98DEA">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F74C89">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3CCBC2">
            <w:pPr>
              <w:pageBreakBefore w:val="0"/>
              <w:kinsoku/>
              <w:wordWrap/>
              <w:overflowPunct/>
              <w:topLinePunct w:val="0"/>
              <w:bidi w:val="0"/>
              <w:spacing w:line="560" w:lineRule="exact"/>
              <w:rPr>
                <w:rFonts w:hint="default" w:ascii="Times New Roman" w:hAnsi="Times New Roman" w:eastAsia="黑体" w:cs="Times New Roman"/>
                <w:i/>
                <w:iCs/>
                <w:color w:val="000000" w:themeColor="text1"/>
                <w:sz w:val="18"/>
                <w:szCs w:val="18"/>
                <w:u w:val="none"/>
                <w14:textFill>
                  <w14:solidFill>
                    <w14:schemeClr w14:val="tx1"/>
                  </w14:solidFill>
                </w14:textFill>
              </w:rPr>
            </w:pPr>
          </w:p>
        </w:tc>
      </w:tr>
      <w:tr w14:paraId="0EEBCF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7"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70349F">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8BB27">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财政专户管理资金</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BDA133">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C1BAE">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0.00</w:t>
            </w:r>
          </w:p>
        </w:tc>
        <w:tc>
          <w:tcPr>
            <w:tcW w:w="18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695B061">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A6641">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C9D6E">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854D9">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F32486">
            <w:pPr>
              <w:pageBreakBefore w:val="0"/>
              <w:kinsoku/>
              <w:wordWrap/>
              <w:overflowPunct/>
              <w:topLinePunct w:val="0"/>
              <w:bidi w:val="0"/>
              <w:spacing w:line="560" w:lineRule="exact"/>
              <w:rPr>
                <w:rFonts w:hint="default" w:ascii="Times New Roman" w:hAnsi="Times New Roman" w:eastAsia="黑体" w:cs="Times New Roman"/>
                <w:i/>
                <w:iCs/>
                <w:color w:val="000000" w:themeColor="text1"/>
                <w:sz w:val="18"/>
                <w:szCs w:val="18"/>
                <w:u w:val="none"/>
                <w14:textFill>
                  <w14:solidFill>
                    <w14:schemeClr w14:val="tx1"/>
                  </w14:solidFill>
                </w14:textFill>
              </w:rPr>
            </w:pPr>
          </w:p>
        </w:tc>
      </w:tr>
      <w:tr w14:paraId="19A93D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FF9649">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444D0F">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单位资金</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FE52E">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1DC60">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0.00</w:t>
            </w:r>
          </w:p>
        </w:tc>
        <w:tc>
          <w:tcPr>
            <w:tcW w:w="18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9309B37">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52F39">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75E78">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8C258">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618BF5">
            <w:pPr>
              <w:pageBreakBefore w:val="0"/>
              <w:kinsoku/>
              <w:wordWrap/>
              <w:overflowPunct/>
              <w:topLinePunct w:val="0"/>
              <w:bidi w:val="0"/>
              <w:spacing w:line="560" w:lineRule="exact"/>
              <w:rPr>
                <w:rFonts w:hint="default" w:ascii="Times New Roman" w:hAnsi="Times New Roman" w:eastAsia="黑体" w:cs="Times New Roman"/>
                <w:i/>
                <w:iCs/>
                <w:color w:val="000000" w:themeColor="text1"/>
                <w:sz w:val="18"/>
                <w:szCs w:val="18"/>
                <w:u w:val="none"/>
                <w14:textFill>
                  <w14:solidFill>
                    <w14:schemeClr w14:val="tx1"/>
                  </w14:solidFill>
                </w14:textFill>
              </w:rPr>
            </w:pPr>
          </w:p>
        </w:tc>
      </w:tr>
      <w:tr w14:paraId="387983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CFB948">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363B7">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其他资金</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0D0151">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D0E8A7">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c>
          <w:tcPr>
            <w:tcW w:w="18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0FE8D54">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4CA68">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7CEF0">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391C6">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8E74D0">
            <w:pPr>
              <w:pageBreakBefore w:val="0"/>
              <w:kinsoku/>
              <w:wordWrap/>
              <w:overflowPunct/>
              <w:topLinePunct w:val="0"/>
              <w:bidi w:val="0"/>
              <w:spacing w:line="560" w:lineRule="exact"/>
              <w:rPr>
                <w:rFonts w:hint="default" w:ascii="Times New Roman" w:hAnsi="Times New Roman" w:eastAsia="黑体" w:cs="Times New Roman"/>
                <w:i/>
                <w:iCs/>
                <w:color w:val="000000" w:themeColor="text1"/>
                <w:sz w:val="18"/>
                <w:szCs w:val="18"/>
                <w:u w:val="none"/>
                <w14:textFill>
                  <w14:solidFill>
                    <w14:schemeClr w14:val="tx1"/>
                  </w14:solidFill>
                </w14:textFill>
              </w:rPr>
            </w:pPr>
          </w:p>
        </w:tc>
      </w:tr>
      <w:tr w14:paraId="38D228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8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15FC9A2">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绩效指标（90分）</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10CAA">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一级指标</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91785B">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二级指标</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DE42A5">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三级指标</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FB1843">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指标性质</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C47B0">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指标值</w:t>
            </w:r>
          </w:p>
        </w:tc>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4CE58">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度量单位</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9C892">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完成值</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D8979">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权重</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C2397">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得分</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36CC8E">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未完成原因分析</w:t>
            </w:r>
          </w:p>
        </w:tc>
      </w:tr>
      <w:tr w14:paraId="440A4B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F034A8">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A3434A4">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产出指标</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9E5905">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数量指标</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D893FE">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全年开展维稳工作次数</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434B4">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9B2750">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95</w:t>
            </w:r>
          </w:p>
        </w:tc>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E67E6">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次</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7DF25">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B756E">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4738F">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D26CF5">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r>
      <w:tr w14:paraId="11425B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F9CAE2">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4DC28C">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E41F16">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质量指标</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ACE54">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每年提供维稳安全信息完成率</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9297EE">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C8837">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100</w:t>
            </w:r>
          </w:p>
        </w:tc>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CA5EF">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426A9">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DF71C">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A4EFE0">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31234">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r>
      <w:tr w14:paraId="3E9BCB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2216F4">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CC8BFB">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DF51C">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成本指标</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650CB">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全年维稳经费</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857FB2">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13ABF">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80</w:t>
            </w:r>
          </w:p>
        </w:tc>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83ECD">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万元</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B9C58">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11BFBC">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E8771">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80B14E">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r>
      <w:tr w14:paraId="363ED9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3AED4B">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79A933E">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效益指标</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75E97">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经济效益指标</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26FA7">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较低经济成本获取较高安全收益</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320A31">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1829C">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95</w:t>
            </w:r>
          </w:p>
        </w:tc>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EEEB4">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A1DE6">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F0EE4">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20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E70D3D">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F0C1FC">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r>
      <w:tr w14:paraId="1DA7DE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9D1DFD">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25D831">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71AE9">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社会效益指标</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AEBA6">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确保无大事件发生，维护了社会稳定</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280877">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F0884">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98</w:t>
            </w:r>
          </w:p>
        </w:tc>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9BA76E">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46D56">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AED0B">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20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EFA1D">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C07DD">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r>
      <w:tr w14:paraId="2025F2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A361A4">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159E1">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满意度指标</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62DC36">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服务对象满意度指标</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2887A5">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人民群众满意度</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828A83">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03A16">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100</w:t>
            </w:r>
          </w:p>
        </w:tc>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C71A6">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577B1">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33B89">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20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A8B6E7">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628B8">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r>
      <w:tr w14:paraId="797A58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528"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69F59837">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合计</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4CCBAC">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869C4">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D687F">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582566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3"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2B91FA">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评价结论</w:t>
            </w:r>
          </w:p>
        </w:tc>
        <w:tc>
          <w:tcPr>
            <w:tcW w:w="8568"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952797D">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r>
              <w:rPr>
                <w:rFonts w:hint="default" w:ascii="Times New Roman" w:hAnsi="Times New Roman" w:eastAsia="微软雅黑" w:cs="Times New Roman"/>
                <w:i/>
                <w:iCs/>
                <w:color w:val="000000" w:themeColor="text1"/>
                <w:kern w:val="0"/>
                <w:sz w:val="16"/>
                <w:szCs w:val="16"/>
                <w:u w:val="none"/>
                <w:lang w:val="en-US" w:eastAsia="zh-CN" w:bidi="ar"/>
                <w14:textFill>
                  <w14:solidFill>
                    <w14:schemeClr w14:val="tx1"/>
                  </w14:solidFill>
                </w14:textFill>
              </w:rPr>
              <w:t>结合自评情况，说明项目自评总分，说明项目实施取得的成效或成果。（200字以内）</w:t>
            </w:r>
          </w:p>
        </w:tc>
      </w:tr>
      <w:tr w14:paraId="60F988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7D2E6">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存在问题</w:t>
            </w:r>
          </w:p>
        </w:tc>
        <w:tc>
          <w:tcPr>
            <w:tcW w:w="8568"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3B5CBC9">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r>
              <w:rPr>
                <w:rFonts w:hint="default" w:ascii="Times New Roman" w:hAnsi="Times New Roman" w:eastAsia="微软雅黑" w:cs="Times New Roman"/>
                <w:i/>
                <w:iCs/>
                <w:color w:val="000000" w:themeColor="text1"/>
                <w:kern w:val="0"/>
                <w:sz w:val="16"/>
                <w:szCs w:val="16"/>
                <w:u w:val="none"/>
                <w:lang w:val="en-US" w:eastAsia="zh-CN" w:bidi="ar"/>
                <w14:textFill>
                  <w14:solidFill>
                    <w14:schemeClr w14:val="tx1"/>
                  </w14:solidFill>
                </w14:textFill>
              </w:rPr>
              <w:t>结合自评情况，分析存在的问题及原因。（200字以内）</w:t>
            </w:r>
          </w:p>
        </w:tc>
      </w:tr>
      <w:tr w14:paraId="3B2BDA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3"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16F40">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改进措施</w:t>
            </w:r>
          </w:p>
        </w:tc>
        <w:tc>
          <w:tcPr>
            <w:tcW w:w="8568"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70A2547">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r>
              <w:rPr>
                <w:rFonts w:hint="default" w:ascii="Times New Roman" w:hAnsi="Times New Roman" w:eastAsia="微软雅黑" w:cs="Times New Roman"/>
                <w:i/>
                <w:iCs/>
                <w:color w:val="000000" w:themeColor="text1"/>
                <w:kern w:val="0"/>
                <w:sz w:val="16"/>
                <w:szCs w:val="16"/>
                <w:u w:val="none"/>
                <w:lang w:val="en-US" w:eastAsia="zh-CN" w:bidi="ar"/>
                <w14:textFill>
                  <w14:solidFill>
                    <w14:schemeClr w14:val="tx1"/>
                  </w14:solidFill>
                </w14:textFill>
              </w:rPr>
              <w:t>针对项目自评中发现的问题，提出下一步改进完善的意见及有关政策性建议。（200字以内）</w:t>
            </w:r>
          </w:p>
        </w:tc>
      </w:tr>
      <w:tr w14:paraId="51D928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441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12AC883">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黑体" w:cs="Times New Roman"/>
                <w:i w:val="0"/>
                <w:iCs w:val="0"/>
                <w:color w:val="000000" w:themeColor="text1"/>
                <w:sz w:val="18"/>
                <w:szCs w:val="18"/>
                <w:u w:val="none"/>
                <w14:textFill>
                  <w14:solidFill>
                    <w14:schemeClr w14:val="tx1"/>
                  </w14:solidFill>
                </w14:textFill>
              </w:rPr>
            </w:pPr>
            <w:r>
              <w:rPr>
                <w:rFonts w:hint="default" w:ascii="Times New Roman" w:hAnsi="Times New Roman" w:eastAsia="黑体" w:cs="Times New Roman"/>
                <w:i w:val="0"/>
                <w:iCs w:val="0"/>
                <w:color w:val="000000" w:themeColor="text1"/>
                <w:kern w:val="0"/>
                <w:sz w:val="18"/>
                <w:szCs w:val="18"/>
                <w:u w:val="none"/>
                <w:lang w:val="en-US" w:eastAsia="zh-CN" w:bidi="ar"/>
                <w14:textFill>
                  <w14:solidFill>
                    <w14:schemeClr w14:val="tx1"/>
                  </w14:solidFill>
                </w14:textFill>
              </w:rPr>
              <w:t>项目负责人：</w:t>
            </w:r>
          </w:p>
        </w:tc>
        <w:tc>
          <w:tcPr>
            <w:tcW w:w="499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4A3CA48">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黑体" w:cs="Times New Roman"/>
                <w:i w:val="0"/>
                <w:iCs w:val="0"/>
                <w:color w:val="000000" w:themeColor="text1"/>
                <w:sz w:val="18"/>
                <w:szCs w:val="18"/>
                <w:u w:val="none"/>
                <w14:textFill>
                  <w14:solidFill>
                    <w14:schemeClr w14:val="tx1"/>
                  </w14:solidFill>
                </w14:textFill>
              </w:rPr>
            </w:pPr>
            <w:r>
              <w:rPr>
                <w:rFonts w:hint="default" w:ascii="Times New Roman" w:hAnsi="Times New Roman" w:eastAsia="黑体" w:cs="Times New Roman"/>
                <w:i w:val="0"/>
                <w:iCs w:val="0"/>
                <w:color w:val="000000" w:themeColor="text1"/>
                <w:kern w:val="0"/>
                <w:sz w:val="18"/>
                <w:szCs w:val="18"/>
                <w:u w:val="none"/>
                <w:lang w:val="en-US" w:eastAsia="zh-CN" w:bidi="ar"/>
                <w14:textFill>
                  <w14:solidFill>
                    <w14:schemeClr w14:val="tx1"/>
                  </w14:solidFill>
                </w14:textFill>
              </w:rPr>
              <w:t>财务负责人：</w:t>
            </w:r>
          </w:p>
        </w:tc>
      </w:tr>
      <w:tr w14:paraId="57E914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840" w:type="dxa"/>
            <w:tcBorders>
              <w:top w:val="nil"/>
              <w:left w:val="nil"/>
              <w:bottom w:val="nil"/>
              <w:right w:val="nil"/>
            </w:tcBorders>
            <w:shd w:val="clear" w:color="auto" w:fill="auto"/>
            <w:vAlign w:val="center"/>
          </w:tcPr>
          <w:p w14:paraId="198FE863">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nil"/>
              <w:left w:val="nil"/>
              <w:bottom w:val="nil"/>
              <w:right w:val="nil"/>
            </w:tcBorders>
            <w:shd w:val="clear" w:color="auto" w:fill="auto"/>
            <w:vAlign w:val="center"/>
          </w:tcPr>
          <w:p w14:paraId="3F5231CB">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nil"/>
              <w:left w:val="nil"/>
              <w:bottom w:val="nil"/>
              <w:right w:val="nil"/>
            </w:tcBorders>
            <w:shd w:val="clear" w:color="auto" w:fill="auto"/>
            <w:vAlign w:val="center"/>
          </w:tcPr>
          <w:p w14:paraId="4D7F4829">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nil"/>
              <w:left w:val="nil"/>
              <w:bottom w:val="nil"/>
              <w:right w:val="nil"/>
            </w:tcBorders>
            <w:shd w:val="clear" w:color="auto" w:fill="auto"/>
            <w:vAlign w:val="center"/>
          </w:tcPr>
          <w:p w14:paraId="137473F7">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696" w:type="dxa"/>
            <w:tcBorders>
              <w:top w:val="nil"/>
              <w:left w:val="nil"/>
              <w:bottom w:val="nil"/>
              <w:right w:val="nil"/>
            </w:tcBorders>
            <w:shd w:val="clear" w:color="auto" w:fill="auto"/>
            <w:vAlign w:val="center"/>
          </w:tcPr>
          <w:p w14:paraId="50BDD4EA">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660" w:type="dxa"/>
            <w:tcBorders>
              <w:top w:val="nil"/>
              <w:left w:val="nil"/>
              <w:bottom w:val="nil"/>
              <w:right w:val="nil"/>
            </w:tcBorders>
            <w:shd w:val="clear" w:color="auto" w:fill="auto"/>
            <w:vAlign w:val="center"/>
          </w:tcPr>
          <w:p w14:paraId="2EEAAB50">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492" w:type="dxa"/>
            <w:tcBorders>
              <w:top w:val="nil"/>
              <w:left w:val="nil"/>
              <w:bottom w:val="nil"/>
              <w:right w:val="nil"/>
            </w:tcBorders>
            <w:shd w:val="clear" w:color="auto" w:fill="auto"/>
            <w:vAlign w:val="center"/>
          </w:tcPr>
          <w:p w14:paraId="163AF751">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nil"/>
              <w:left w:val="nil"/>
              <w:bottom w:val="nil"/>
              <w:right w:val="nil"/>
            </w:tcBorders>
            <w:shd w:val="clear" w:color="auto" w:fill="auto"/>
            <w:vAlign w:val="center"/>
          </w:tcPr>
          <w:p w14:paraId="723265B2">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nil"/>
              <w:left w:val="nil"/>
              <w:bottom w:val="nil"/>
              <w:right w:val="nil"/>
            </w:tcBorders>
            <w:shd w:val="clear" w:color="auto" w:fill="auto"/>
            <w:vAlign w:val="center"/>
          </w:tcPr>
          <w:p w14:paraId="1BCA890C">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nil"/>
              <w:left w:val="nil"/>
              <w:bottom w:val="nil"/>
              <w:right w:val="nil"/>
            </w:tcBorders>
            <w:shd w:val="clear" w:color="auto" w:fill="auto"/>
            <w:vAlign w:val="center"/>
          </w:tcPr>
          <w:p w14:paraId="46E8CFEA">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nil"/>
              <w:left w:val="nil"/>
              <w:bottom w:val="nil"/>
              <w:right w:val="nil"/>
            </w:tcBorders>
            <w:shd w:val="clear" w:color="auto" w:fill="auto"/>
            <w:vAlign w:val="center"/>
          </w:tcPr>
          <w:p w14:paraId="37733B82">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4A20E0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9408"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3B141665">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黑体" w:cs="Times New Roman"/>
                <w:b/>
                <w:bCs/>
                <w:i w:val="0"/>
                <w:iCs w:val="0"/>
                <w:color w:val="000000" w:themeColor="text1"/>
                <w:sz w:val="30"/>
                <w:szCs w:val="30"/>
                <w:u w:val="none"/>
                <w14:textFill>
                  <w14:solidFill>
                    <w14:schemeClr w14:val="tx1"/>
                  </w14:solidFill>
                </w14:textFill>
              </w:rPr>
            </w:pPr>
            <w:r>
              <w:rPr>
                <w:rFonts w:hint="default" w:ascii="Times New Roman" w:hAnsi="Times New Roman" w:eastAsia="黑体" w:cs="Times New Roman"/>
                <w:b/>
                <w:bCs/>
                <w:i w:val="0"/>
                <w:iCs w:val="0"/>
                <w:color w:val="000000" w:themeColor="text1"/>
                <w:kern w:val="0"/>
                <w:sz w:val="30"/>
                <w:szCs w:val="30"/>
                <w:u w:val="none"/>
                <w:lang w:val="en-US" w:eastAsia="zh-CN" w:bidi="ar"/>
                <w14:textFill>
                  <w14:solidFill>
                    <w14:schemeClr w14:val="tx1"/>
                  </w14:solidFill>
                </w14:textFill>
              </w:rPr>
              <w:t>部门预算项目支出绩效自评表（2022年度）</w:t>
            </w:r>
          </w:p>
        </w:tc>
      </w:tr>
      <w:tr w14:paraId="36B91A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76239F1">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项目名称</w:t>
            </w:r>
          </w:p>
        </w:tc>
        <w:tc>
          <w:tcPr>
            <w:tcW w:w="760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A35CE24">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51323021T000000067124</w:t>
            </w:r>
            <w:r>
              <w:rPr>
                <w:rFonts w:hint="default" w:ascii="Times New Roman" w:hAnsi="Times New Roman" w:cs="Times New Roman"/>
                <w:i w:val="0"/>
                <w:iCs w:val="0"/>
                <w:color w:val="000000" w:themeColor="text1"/>
                <w:kern w:val="0"/>
                <w:sz w:val="18"/>
                <w:szCs w:val="18"/>
                <w:u w:val="none"/>
                <w:lang w:val="en-US" w:eastAsia="zh-CN" w:bidi="ar"/>
                <w14:textFill>
                  <w14:solidFill>
                    <w14:schemeClr w14:val="tx1"/>
                  </w14:solidFill>
                </w14:textFill>
              </w:rPr>
              <w:t>－</w:t>
            </w: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督查工作经费</w:t>
            </w:r>
          </w:p>
        </w:tc>
      </w:tr>
      <w:tr w14:paraId="312F50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2" w:hRule="atLeast"/>
        </w:trPr>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854912">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主管部门</w:t>
            </w:r>
          </w:p>
        </w:tc>
        <w:tc>
          <w:tcPr>
            <w:tcW w:w="376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9D1E6FC">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中国共产党壤塘县委员会办公室</w:t>
            </w:r>
          </w:p>
        </w:tc>
        <w:tc>
          <w:tcPr>
            <w:tcW w:w="960" w:type="dxa"/>
            <w:tcBorders>
              <w:top w:val="nil"/>
              <w:left w:val="nil"/>
              <w:bottom w:val="nil"/>
              <w:right w:val="nil"/>
            </w:tcBorders>
            <w:shd w:val="clear" w:color="auto" w:fill="auto"/>
            <w:vAlign w:val="center"/>
          </w:tcPr>
          <w:p w14:paraId="4F357F3D">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黑体" w:cs="Times New Roman"/>
                <w:i w:val="0"/>
                <w:iCs w:val="0"/>
                <w:color w:val="000000" w:themeColor="text1"/>
                <w:sz w:val="18"/>
                <w:szCs w:val="18"/>
                <w:u w:val="none"/>
                <w14:textFill>
                  <w14:solidFill>
                    <w14:schemeClr w14:val="tx1"/>
                  </w14:solidFill>
                </w14:textFill>
              </w:rPr>
            </w:pPr>
            <w:r>
              <w:rPr>
                <w:rFonts w:hint="default" w:ascii="Times New Roman" w:hAnsi="Times New Roman" w:eastAsia="黑体" w:cs="Times New Roman"/>
                <w:i w:val="0"/>
                <w:iCs w:val="0"/>
                <w:color w:val="000000" w:themeColor="text1"/>
                <w:kern w:val="0"/>
                <w:sz w:val="18"/>
                <w:szCs w:val="18"/>
                <w:u w:val="none"/>
                <w:lang w:val="en-US" w:eastAsia="zh-CN" w:bidi="ar"/>
                <w14:textFill>
                  <w14:solidFill>
                    <w14:schemeClr w14:val="tx1"/>
                  </w14:solidFill>
                </w14:textFill>
              </w:rPr>
              <w:t>实施单位（盖章）</w:t>
            </w:r>
          </w:p>
        </w:tc>
        <w:tc>
          <w:tcPr>
            <w:tcW w:w="28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FC73E52">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中国共产党壤塘县委员会办公室</w:t>
            </w:r>
          </w:p>
        </w:tc>
      </w:tr>
      <w:tr w14:paraId="41ECFC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8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643301">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项目基本情况</w:t>
            </w:r>
          </w:p>
        </w:tc>
        <w:tc>
          <w:tcPr>
            <w:tcW w:w="9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8CFA52E">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1.项目年度目标完成情况</w:t>
            </w:r>
          </w:p>
        </w:tc>
        <w:tc>
          <w:tcPr>
            <w:tcW w:w="376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7E960AC">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项目年度目标</w:t>
            </w:r>
          </w:p>
        </w:tc>
        <w:tc>
          <w:tcPr>
            <w:tcW w:w="384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5564E61">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黑体" w:cs="Times New Roman"/>
                <w:i w:val="0"/>
                <w:iCs w:val="0"/>
                <w:color w:val="000000" w:themeColor="text1"/>
                <w:sz w:val="18"/>
                <w:szCs w:val="18"/>
                <w:u w:val="none"/>
                <w14:textFill>
                  <w14:solidFill>
                    <w14:schemeClr w14:val="tx1"/>
                  </w14:solidFill>
                </w14:textFill>
              </w:rPr>
            </w:pPr>
            <w:r>
              <w:rPr>
                <w:rFonts w:hint="default" w:ascii="Times New Roman" w:hAnsi="Times New Roman" w:eastAsia="黑体" w:cs="Times New Roman"/>
                <w:i w:val="0"/>
                <w:iCs w:val="0"/>
                <w:color w:val="000000" w:themeColor="text1"/>
                <w:kern w:val="0"/>
                <w:sz w:val="18"/>
                <w:szCs w:val="18"/>
                <w:u w:val="none"/>
                <w:lang w:val="en-US" w:eastAsia="zh-CN" w:bidi="ar"/>
                <w14:textFill>
                  <w14:solidFill>
                    <w14:schemeClr w14:val="tx1"/>
                  </w14:solidFill>
                </w14:textFill>
              </w:rPr>
              <w:t>年度目标完成情况</w:t>
            </w:r>
          </w:p>
        </w:tc>
      </w:tr>
      <w:tr w14:paraId="694217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8"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69F1D9">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01EF2B">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376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1E21E57">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　负责全县目标绩效考核方案的制定，集中成立考核组，对全县绩效考核开展验收，及时对当年绩效考核细则进行修改、下发、汇总、排名。按时核算绩效考核金，对全县各单位、各部门二次考核进行检查。</w:t>
            </w:r>
          </w:p>
        </w:tc>
        <w:tc>
          <w:tcPr>
            <w:tcW w:w="384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FBE46BB">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黑体" w:cs="Times New Roman"/>
                <w:i w:val="0"/>
                <w:iCs w:val="0"/>
                <w:color w:val="000000" w:themeColor="text1"/>
                <w:sz w:val="18"/>
                <w:szCs w:val="18"/>
                <w:u w:val="none"/>
                <w14:textFill>
                  <w14:solidFill>
                    <w14:schemeClr w14:val="tx1"/>
                  </w14:solidFill>
                </w14:textFill>
              </w:rPr>
            </w:pPr>
            <w:r>
              <w:rPr>
                <w:rFonts w:hint="default" w:ascii="Times New Roman" w:hAnsi="Times New Roman" w:eastAsia="黑体" w:cs="Times New Roman"/>
                <w:i w:val="0"/>
                <w:iCs w:val="0"/>
                <w:color w:val="000000" w:themeColor="text1"/>
                <w:kern w:val="0"/>
                <w:sz w:val="18"/>
                <w:szCs w:val="18"/>
                <w:u w:val="none"/>
                <w:lang w:val="en-US" w:eastAsia="zh-CN" w:bidi="ar"/>
                <w14:textFill>
                  <w14:solidFill>
                    <w14:schemeClr w14:val="tx1"/>
                  </w14:solidFill>
                </w14:textFill>
              </w:rPr>
              <w:t>对照年度目标，说明相关任务目标的完成情况（100字以内）</w:t>
            </w:r>
          </w:p>
        </w:tc>
      </w:tr>
      <w:tr w14:paraId="58A28A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3"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7DD3C1">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1C7034">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2.项目实施内容及过程概述</w:t>
            </w:r>
          </w:p>
        </w:tc>
        <w:tc>
          <w:tcPr>
            <w:tcW w:w="760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4FB2D456">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46F649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 w:hRule="atLeast"/>
        </w:trPr>
        <w:tc>
          <w:tcPr>
            <w:tcW w:w="8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BBCE468">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预算执行情况（10分）</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5DE65">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年度预算数（万元）</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12A58">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年初预算</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11DC6">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调整后预算数</w:t>
            </w:r>
          </w:p>
        </w:tc>
        <w:tc>
          <w:tcPr>
            <w:tcW w:w="18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7B3B4D1">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预算执行数</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F5778F">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预算执行率</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6B443">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权重</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D5B3A5">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得分</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6520A">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原因</w:t>
            </w:r>
          </w:p>
        </w:tc>
      </w:tr>
      <w:tr w14:paraId="53C360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7"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2EE8C7">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98C7F1">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总额</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802E4">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6B340B">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2.60</w:t>
            </w:r>
          </w:p>
        </w:tc>
        <w:tc>
          <w:tcPr>
            <w:tcW w:w="18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9A4BBEE">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2.60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59096C">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100.00%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94F6A">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90BACE">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BAE056E">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黑体" w:cs="Times New Roman"/>
                <w:i/>
                <w:iCs/>
                <w:color w:val="000000" w:themeColor="text1"/>
                <w:sz w:val="18"/>
                <w:szCs w:val="18"/>
                <w:u w:val="none"/>
                <w14:textFill>
                  <w14:solidFill>
                    <w14:schemeClr w14:val="tx1"/>
                  </w14:solidFill>
                </w14:textFill>
              </w:rPr>
            </w:pPr>
            <w:r>
              <w:rPr>
                <w:rFonts w:hint="default" w:ascii="Times New Roman" w:hAnsi="Times New Roman" w:eastAsia="黑体" w:cs="Times New Roman"/>
                <w:i/>
                <w:iCs/>
                <w:color w:val="000000" w:themeColor="text1"/>
                <w:kern w:val="0"/>
                <w:sz w:val="18"/>
                <w:szCs w:val="18"/>
                <w:u w:val="none"/>
                <w:lang w:val="en-US" w:eastAsia="zh-CN" w:bidi="ar"/>
                <w14:textFill>
                  <w14:solidFill>
                    <w14:schemeClr w14:val="tx1"/>
                  </w14:solidFill>
                </w14:textFill>
              </w:rPr>
              <w:t>1.预算执行率=预算执行数/调整后预算数，预算执行率未达到90%的需说明原因（100字以内）；2.年中发生预算调整的（追加或调减），应单独说明理由；3.其他资金包括：社会投入资金、银行贷款。</w:t>
            </w:r>
          </w:p>
        </w:tc>
      </w:tr>
      <w:tr w14:paraId="1D67F5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883667">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90927">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其中：财政资金</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102A9">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06043">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2.60</w:t>
            </w:r>
          </w:p>
        </w:tc>
        <w:tc>
          <w:tcPr>
            <w:tcW w:w="18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05BBE50">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2.60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8C26C">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100.00%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2AEEA9">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C4ECB0">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816F3E">
            <w:pPr>
              <w:pageBreakBefore w:val="0"/>
              <w:kinsoku/>
              <w:wordWrap/>
              <w:overflowPunct/>
              <w:topLinePunct w:val="0"/>
              <w:bidi w:val="0"/>
              <w:spacing w:line="560" w:lineRule="exact"/>
              <w:rPr>
                <w:rFonts w:hint="default" w:ascii="Times New Roman" w:hAnsi="Times New Roman" w:eastAsia="黑体" w:cs="Times New Roman"/>
                <w:i/>
                <w:iCs/>
                <w:color w:val="000000" w:themeColor="text1"/>
                <w:sz w:val="18"/>
                <w:szCs w:val="18"/>
                <w:u w:val="none"/>
                <w14:textFill>
                  <w14:solidFill>
                    <w14:schemeClr w14:val="tx1"/>
                  </w14:solidFill>
                </w14:textFill>
              </w:rPr>
            </w:pPr>
          </w:p>
        </w:tc>
      </w:tr>
      <w:tr w14:paraId="30133F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7"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EDA120">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A89CC">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财政专户管理资金</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8B24A">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AE378F">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0.00</w:t>
            </w:r>
          </w:p>
        </w:tc>
        <w:tc>
          <w:tcPr>
            <w:tcW w:w="18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7B9B771">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7A489">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27A2B">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52FDEA">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B36A80">
            <w:pPr>
              <w:pageBreakBefore w:val="0"/>
              <w:kinsoku/>
              <w:wordWrap/>
              <w:overflowPunct/>
              <w:topLinePunct w:val="0"/>
              <w:bidi w:val="0"/>
              <w:spacing w:line="560" w:lineRule="exact"/>
              <w:rPr>
                <w:rFonts w:hint="default" w:ascii="Times New Roman" w:hAnsi="Times New Roman" w:eastAsia="黑体" w:cs="Times New Roman"/>
                <w:i/>
                <w:iCs/>
                <w:color w:val="000000" w:themeColor="text1"/>
                <w:sz w:val="18"/>
                <w:szCs w:val="18"/>
                <w:u w:val="none"/>
                <w14:textFill>
                  <w14:solidFill>
                    <w14:schemeClr w14:val="tx1"/>
                  </w14:solidFill>
                </w14:textFill>
              </w:rPr>
            </w:pPr>
          </w:p>
        </w:tc>
      </w:tr>
      <w:tr w14:paraId="63F3D1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C5BD34">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223BA">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单位资金</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566C5">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D58F2E">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0.00</w:t>
            </w:r>
          </w:p>
        </w:tc>
        <w:tc>
          <w:tcPr>
            <w:tcW w:w="18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38B2B74">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834DD">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585E8">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2C33A4">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BFECE1">
            <w:pPr>
              <w:pageBreakBefore w:val="0"/>
              <w:kinsoku/>
              <w:wordWrap/>
              <w:overflowPunct/>
              <w:topLinePunct w:val="0"/>
              <w:bidi w:val="0"/>
              <w:spacing w:line="560" w:lineRule="exact"/>
              <w:rPr>
                <w:rFonts w:hint="default" w:ascii="Times New Roman" w:hAnsi="Times New Roman" w:eastAsia="黑体" w:cs="Times New Roman"/>
                <w:i/>
                <w:iCs/>
                <w:color w:val="000000" w:themeColor="text1"/>
                <w:sz w:val="18"/>
                <w:szCs w:val="18"/>
                <w:u w:val="none"/>
                <w14:textFill>
                  <w14:solidFill>
                    <w14:schemeClr w14:val="tx1"/>
                  </w14:solidFill>
                </w14:textFill>
              </w:rPr>
            </w:pPr>
          </w:p>
        </w:tc>
      </w:tr>
      <w:tr w14:paraId="51BFA1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23994B">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20FE3">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其他资金</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ACBE8">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73DD4">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c>
          <w:tcPr>
            <w:tcW w:w="18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B71BA8A">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1A2CA">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C7C6A">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F127D">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CF1566">
            <w:pPr>
              <w:pageBreakBefore w:val="0"/>
              <w:kinsoku/>
              <w:wordWrap/>
              <w:overflowPunct/>
              <w:topLinePunct w:val="0"/>
              <w:bidi w:val="0"/>
              <w:spacing w:line="560" w:lineRule="exact"/>
              <w:rPr>
                <w:rFonts w:hint="default" w:ascii="Times New Roman" w:hAnsi="Times New Roman" w:eastAsia="黑体" w:cs="Times New Roman"/>
                <w:i/>
                <w:iCs/>
                <w:color w:val="000000" w:themeColor="text1"/>
                <w:sz w:val="18"/>
                <w:szCs w:val="18"/>
                <w:u w:val="none"/>
                <w14:textFill>
                  <w14:solidFill>
                    <w14:schemeClr w14:val="tx1"/>
                  </w14:solidFill>
                </w14:textFill>
              </w:rPr>
            </w:pPr>
          </w:p>
        </w:tc>
      </w:tr>
      <w:tr w14:paraId="14C575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8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C3A89FA">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绩效指标（90分）</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CFAD5">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一级指标</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A10E28">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二级指标</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A89F1">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三级指标</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EA0BB">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指标性质</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1BD97">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指标值</w:t>
            </w:r>
          </w:p>
        </w:tc>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F5347">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度量单位</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AD0DB">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完成值</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2FD80">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权重</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48303">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得分</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A66B48">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未完成原因分析</w:t>
            </w:r>
          </w:p>
        </w:tc>
      </w:tr>
      <w:tr w14:paraId="6EA592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33F728">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E60ED62">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产出指标</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1DFA9">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数量指标</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AB5A0">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全年开展78次的督查</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FCABF7">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46ECB">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78</w:t>
            </w:r>
          </w:p>
        </w:tc>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85573">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次</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264928">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51018">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20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1FDF3">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94733">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r>
      <w:tr w14:paraId="27EA2A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70F566">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9532B8">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4362C">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质量指标</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831453">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提高工作效率</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7380E">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537673">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95</w:t>
            </w:r>
          </w:p>
        </w:tc>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12249A">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6BBF2">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FD9C66">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20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C0319">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5773C">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r>
      <w:tr w14:paraId="07AB8E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322B3A">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543175">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3E3EFB">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效果指标</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AC23D">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督促各部门重要文件、重要精神的贯彻落实。</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E6561">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81D8A">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95</w:t>
            </w:r>
          </w:p>
        </w:tc>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88D20">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E2D26">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EB726">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0A093">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E371F0">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r>
      <w:tr w14:paraId="7B59DD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9901F8">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E3438">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效益指标</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522C2">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社会效益指标</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DD3C9F">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保障全县机关单位工作规范性</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12C89">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DB9AC">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95</w:t>
            </w:r>
          </w:p>
        </w:tc>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1C9A5">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710F8">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E3FB3">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20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3820E">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D18FF">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r>
      <w:tr w14:paraId="427952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3359E6">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E0AF5">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满意度指标</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2EB704">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服务对象满意度指标</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78E7D">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群众满意度</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42025">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290F55">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100</w:t>
            </w:r>
          </w:p>
        </w:tc>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C0167">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342283">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74424">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20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72031">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67259">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r>
      <w:tr w14:paraId="2C1B55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528"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6611BB98">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合计</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5A9A5">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158A4D">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6DE2B5">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52AEF9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3"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BC4680">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评价结论</w:t>
            </w:r>
          </w:p>
        </w:tc>
        <w:tc>
          <w:tcPr>
            <w:tcW w:w="8568"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C4647FB">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r>
              <w:rPr>
                <w:rFonts w:hint="default" w:ascii="Times New Roman" w:hAnsi="Times New Roman" w:eastAsia="微软雅黑" w:cs="Times New Roman"/>
                <w:i/>
                <w:iCs/>
                <w:color w:val="000000" w:themeColor="text1"/>
                <w:kern w:val="0"/>
                <w:sz w:val="16"/>
                <w:szCs w:val="16"/>
                <w:u w:val="none"/>
                <w:lang w:val="en-US" w:eastAsia="zh-CN" w:bidi="ar"/>
                <w14:textFill>
                  <w14:solidFill>
                    <w14:schemeClr w14:val="tx1"/>
                  </w14:solidFill>
                </w14:textFill>
              </w:rPr>
              <w:t>结合自评情况，说明项目自评总分，说明项目实施取得的成效或成果。（200字以内）</w:t>
            </w:r>
          </w:p>
        </w:tc>
      </w:tr>
      <w:tr w14:paraId="7A2271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A098A">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存在问题</w:t>
            </w:r>
          </w:p>
        </w:tc>
        <w:tc>
          <w:tcPr>
            <w:tcW w:w="8568"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6E1F140">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r>
              <w:rPr>
                <w:rFonts w:hint="default" w:ascii="Times New Roman" w:hAnsi="Times New Roman" w:eastAsia="微软雅黑" w:cs="Times New Roman"/>
                <w:i/>
                <w:iCs/>
                <w:color w:val="000000" w:themeColor="text1"/>
                <w:kern w:val="0"/>
                <w:sz w:val="16"/>
                <w:szCs w:val="16"/>
                <w:u w:val="none"/>
                <w:lang w:val="en-US" w:eastAsia="zh-CN" w:bidi="ar"/>
                <w14:textFill>
                  <w14:solidFill>
                    <w14:schemeClr w14:val="tx1"/>
                  </w14:solidFill>
                </w14:textFill>
              </w:rPr>
              <w:t>结合自评情况，分析存在的问题及原因。（200字以内）</w:t>
            </w:r>
          </w:p>
        </w:tc>
      </w:tr>
      <w:tr w14:paraId="4840F7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0D31AF">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改进措施</w:t>
            </w:r>
          </w:p>
        </w:tc>
        <w:tc>
          <w:tcPr>
            <w:tcW w:w="8568"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68D9BDB">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r>
              <w:rPr>
                <w:rFonts w:hint="default" w:ascii="Times New Roman" w:hAnsi="Times New Roman" w:eastAsia="微软雅黑" w:cs="Times New Roman"/>
                <w:i/>
                <w:iCs/>
                <w:color w:val="000000" w:themeColor="text1"/>
                <w:kern w:val="0"/>
                <w:sz w:val="16"/>
                <w:szCs w:val="16"/>
                <w:u w:val="none"/>
                <w:lang w:val="en-US" w:eastAsia="zh-CN" w:bidi="ar"/>
                <w14:textFill>
                  <w14:solidFill>
                    <w14:schemeClr w14:val="tx1"/>
                  </w14:solidFill>
                </w14:textFill>
              </w:rPr>
              <w:t>针对项目自评中发现的问题，提出下一步改进完善的意见及有关政策性建议。（200字以内）</w:t>
            </w:r>
          </w:p>
        </w:tc>
      </w:tr>
      <w:tr w14:paraId="36EB5E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441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8D50CB2">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黑体" w:cs="Times New Roman"/>
                <w:i w:val="0"/>
                <w:iCs w:val="0"/>
                <w:color w:val="000000" w:themeColor="text1"/>
                <w:sz w:val="18"/>
                <w:szCs w:val="18"/>
                <w:u w:val="none"/>
                <w14:textFill>
                  <w14:solidFill>
                    <w14:schemeClr w14:val="tx1"/>
                  </w14:solidFill>
                </w14:textFill>
              </w:rPr>
            </w:pPr>
            <w:r>
              <w:rPr>
                <w:rFonts w:hint="default" w:ascii="Times New Roman" w:hAnsi="Times New Roman" w:eastAsia="黑体" w:cs="Times New Roman"/>
                <w:i w:val="0"/>
                <w:iCs w:val="0"/>
                <w:color w:val="000000" w:themeColor="text1"/>
                <w:kern w:val="0"/>
                <w:sz w:val="18"/>
                <w:szCs w:val="18"/>
                <w:u w:val="none"/>
                <w:lang w:val="en-US" w:eastAsia="zh-CN" w:bidi="ar"/>
                <w14:textFill>
                  <w14:solidFill>
                    <w14:schemeClr w14:val="tx1"/>
                  </w14:solidFill>
                </w14:textFill>
              </w:rPr>
              <w:t>项目负责人：</w:t>
            </w:r>
          </w:p>
        </w:tc>
        <w:tc>
          <w:tcPr>
            <w:tcW w:w="499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3D8BCA5">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黑体" w:cs="Times New Roman"/>
                <w:i w:val="0"/>
                <w:iCs w:val="0"/>
                <w:color w:val="000000" w:themeColor="text1"/>
                <w:sz w:val="18"/>
                <w:szCs w:val="18"/>
                <w:u w:val="none"/>
                <w14:textFill>
                  <w14:solidFill>
                    <w14:schemeClr w14:val="tx1"/>
                  </w14:solidFill>
                </w14:textFill>
              </w:rPr>
            </w:pPr>
            <w:r>
              <w:rPr>
                <w:rFonts w:hint="default" w:ascii="Times New Roman" w:hAnsi="Times New Roman" w:eastAsia="黑体" w:cs="Times New Roman"/>
                <w:i w:val="0"/>
                <w:iCs w:val="0"/>
                <w:color w:val="000000" w:themeColor="text1"/>
                <w:kern w:val="0"/>
                <w:sz w:val="18"/>
                <w:szCs w:val="18"/>
                <w:u w:val="none"/>
                <w:lang w:val="en-US" w:eastAsia="zh-CN" w:bidi="ar"/>
                <w14:textFill>
                  <w14:solidFill>
                    <w14:schemeClr w14:val="tx1"/>
                  </w14:solidFill>
                </w14:textFill>
              </w:rPr>
              <w:t>财务负责人：</w:t>
            </w:r>
          </w:p>
        </w:tc>
      </w:tr>
      <w:tr w14:paraId="1045AE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840" w:type="dxa"/>
            <w:tcBorders>
              <w:top w:val="nil"/>
              <w:left w:val="nil"/>
              <w:bottom w:val="nil"/>
              <w:right w:val="nil"/>
            </w:tcBorders>
            <w:shd w:val="clear" w:color="auto" w:fill="auto"/>
            <w:vAlign w:val="center"/>
          </w:tcPr>
          <w:p w14:paraId="2F108BE8">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nil"/>
              <w:left w:val="nil"/>
              <w:bottom w:val="nil"/>
              <w:right w:val="nil"/>
            </w:tcBorders>
            <w:shd w:val="clear" w:color="auto" w:fill="auto"/>
            <w:vAlign w:val="center"/>
          </w:tcPr>
          <w:p w14:paraId="28CC03ED">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nil"/>
              <w:left w:val="nil"/>
              <w:bottom w:val="nil"/>
              <w:right w:val="nil"/>
            </w:tcBorders>
            <w:shd w:val="clear" w:color="auto" w:fill="auto"/>
            <w:vAlign w:val="center"/>
          </w:tcPr>
          <w:p w14:paraId="64DBE832">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nil"/>
              <w:left w:val="nil"/>
              <w:bottom w:val="nil"/>
              <w:right w:val="nil"/>
            </w:tcBorders>
            <w:shd w:val="clear" w:color="auto" w:fill="auto"/>
            <w:vAlign w:val="center"/>
          </w:tcPr>
          <w:p w14:paraId="010A9BAF">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696" w:type="dxa"/>
            <w:tcBorders>
              <w:top w:val="nil"/>
              <w:left w:val="nil"/>
              <w:bottom w:val="nil"/>
              <w:right w:val="nil"/>
            </w:tcBorders>
            <w:shd w:val="clear" w:color="auto" w:fill="auto"/>
            <w:vAlign w:val="center"/>
          </w:tcPr>
          <w:p w14:paraId="050CFA06">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660" w:type="dxa"/>
            <w:tcBorders>
              <w:top w:val="nil"/>
              <w:left w:val="nil"/>
              <w:bottom w:val="nil"/>
              <w:right w:val="nil"/>
            </w:tcBorders>
            <w:shd w:val="clear" w:color="auto" w:fill="auto"/>
            <w:vAlign w:val="center"/>
          </w:tcPr>
          <w:p w14:paraId="4DBB782D">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492" w:type="dxa"/>
            <w:tcBorders>
              <w:top w:val="nil"/>
              <w:left w:val="nil"/>
              <w:bottom w:val="nil"/>
              <w:right w:val="nil"/>
            </w:tcBorders>
            <w:shd w:val="clear" w:color="auto" w:fill="auto"/>
            <w:vAlign w:val="center"/>
          </w:tcPr>
          <w:p w14:paraId="36738BF2">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nil"/>
              <w:left w:val="nil"/>
              <w:bottom w:val="nil"/>
              <w:right w:val="nil"/>
            </w:tcBorders>
            <w:shd w:val="clear" w:color="auto" w:fill="auto"/>
            <w:vAlign w:val="center"/>
          </w:tcPr>
          <w:p w14:paraId="3013B448">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nil"/>
              <w:left w:val="nil"/>
              <w:bottom w:val="nil"/>
              <w:right w:val="nil"/>
            </w:tcBorders>
            <w:shd w:val="clear" w:color="auto" w:fill="auto"/>
            <w:vAlign w:val="center"/>
          </w:tcPr>
          <w:p w14:paraId="0AC7BED4">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nil"/>
              <w:left w:val="nil"/>
              <w:bottom w:val="nil"/>
              <w:right w:val="nil"/>
            </w:tcBorders>
            <w:shd w:val="clear" w:color="auto" w:fill="auto"/>
            <w:vAlign w:val="center"/>
          </w:tcPr>
          <w:p w14:paraId="14367E92">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nil"/>
              <w:left w:val="nil"/>
              <w:bottom w:val="nil"/>
              <w:right w:val="nil"/>
            </w:tcBorders>
            <w:shd w:val="clear" w:color="auto" w:fill="auto"/>
            <w:vAlign w:val="center"/>
          </w:tcPr>
          <w:p w14:paraId="32332146">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7E2763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9408"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5F1D7F67">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黑体" w:cs="Times New Roman"/>
                <w:b/>
                <w:bCs/>
                <w:i w:val="0"/>
                <w:iCs w:val="0"/>
                <w:color w:val="000000" w:themeColor="text1"/>
                <w:sz w:val="30"/>
                <w:szCs w:val="30"/>
                <w:u w:val="none"/>
                <w14:textFill>
                  <w14:solidFill>
                    <w14:schemeClr w14:val="tx1"/>
                  </w14:solidFill>
                </w14:textFill>
              </w:rPr>
            </w:pPr>
            <w:r>
              <w:rPr>
                <w:rFonts w:hint="default" w:ascii="Times New Roman" w:hAnsi="Times New Roman" w:eastAsia="黑体" w:cs="Times New Roman"/>
                <w:b/>
                <w:bCs/>
                <w:i w:val="0"/>
                <w:iCs w:val="0"/>
                <w:color w:val="000000" w:themeColor="text1"/>
                <w:kern w:val="0"/>
                <w:sz w:val="30"/>
                <w:szCs w:val="30"/>
                <w:u w:val="none"/>
                <w:lang w:val="en-US" w:eastAsia="zh-CN" w:bidi="ar"/>
                <w14:textFill>
                  <w14:solidFill>
                    <w14:schemeClr w14:val="tx1"/>
                  </w14:solidFill>
                </w14:textFill>
              </w:rPr>
              <w:t>部门预算项目支出绩效自评表（2022年度）</w:t>
            </w:r>
          </w:p>
        </w:tc>
      </w:tr>
      <w:tr w14:paraId="1B28F1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9E0DE5">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项目名称</w:t>
            </w:r>
          </w:p>
        </w:tc>
        <w:tc>
          <w:tcPr>
            <w:tcW w:w="760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ED37209">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51323021T000000067161</w:t>
            </w:r>
            <w:r>
              <w:rPr>
                <w:rFonts w:hint="default" w:ascii="Times New Roman" w:hAnsi="Times New Roman" w:cs="Times New Roman"/>
                <w:i w:val="0"/>
                <w:iCs w:val="0"/>
                <w:color w:val="000000" w:themeColor="text1"/>
                <w:kern w:val="0"/>
                <w:sz w:val="18"/>
                <w:szCs w:val="18"/>
                <w:u w:val="none"/>
                <w:lang w:val="en-US" w:eastAsia="zh-CN" w:bidi="ar"/>
                <w14:textFill>
                  <w14:solidFill>
                    <w14:schemeClr w14:val="tx1"/>
                  </w14:solidFill>
                </w14:textFill>
              </w:rPr>
              <w:t>－</w:t>
            </w: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县委机要应急设备配套资金</w:t>
            </w:r>
          </w:p>
        </w:tc>
      </w:tr>
      <w:tr w14:paraId="7EFBB6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5EDC63">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主管部门</w:t>
            </w:r>
          </w:p>
        </w:tc>
        <w:tc>
          <w:tcPr>
            <w:tcW w:w="376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A81231B">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中国共产党壤塘县委员会办公室</w:t>
            </w:r>
          </w:p>
        </w:tc>
        <w:tc>
          <w:tcPr>
            <w:tcW w:w="960" w:type="dxa"/>
            <w:tcBorders>
              <w:top w:val="nil"/>
              <w:left w:val="nil"/>
              <w:bottom w:val="nil"/>
              <w:right w:val="nil"/>
            </w:tcBorders>
            <w:shd w:val="clear" w:color="auto" w:fill="auto"/>
            <w:vAlign w:val="center"/>
          </w:tcPr>
          <w:p w14:paraId="7DAC0362">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黑体" w:cs="Times New Roman"/>
                <w:i w:val="0"/>
                <w:iCs w:val="0"/>
                <w:color w:val="000000" w:themeColor="text1"/>
                <w:sz w:val="18"/>
                <w:szCs w:val="18"/>
                <w:u w:val="none"/>
                <w14:textFill>
                  <w14:solidFill>
                    <w14:schemeClr w14:val="tx1"/>
                  </w14:solidFill>
                </w14:textFill>
              </w:rPr>
            </w:pPr>
            <w:r>
              <w:rPr>
                <w:rFonts w:hint="default" w:ascii="Times New Roman" w:hAnsi="Times New Roman" w:eastAsia="黑体" w:cs="Times New Roman"/>
                <w:i w:val="0"/>
                <w:iCs w:val="0"/>
                <w:color w:val="000000" w:themeColor="text1"/>
                <w:kern w:val="0"/>
                <w:sz w:val="18"/>
                <w:szCs w:val="18"/>
                <w:u w:val="none"/>
                <w:lang w:val="en-US" w:eastAsia="zh-CN" w:bidi="ar"/>
                <w14:textFill>
                  <w14:solidFill>
                    <w14:schemeClr w14:val="tx1"/>
                  </w14:solidFill>
                </w14:textFill>
              </w:rPr>
              <w:t>实施单位（盖章）</w:t>
            </w:r>
          </w:p>
        </w:tc>
        <w:tc>
          <w:tcPr>
            <w:tcW w:w="28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738B7F5">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中国共产党壤塘县委员会办公室</w:t>
            </w:r>
          </w:p>
        </w:tc>
      </w:tr>
      <w:tr w14:paraId="07D1F0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8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553DFC0">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项目基本情况</w:t>
            </w:r>
          </w:p>
        </w:tc>
        <w:tc>
          <w:tcPr>
            <w:tcW w:w="9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A9C0C4C">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1.项目年度目标完成情况</w:t>
            </w:r>
          </w:p>
        </w:tc>
        <w:tc>
          <w:tcPr>
            <w:tcW w:w="376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485568D">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项目年度目标</w:t>
            </w:r>
          </w:p>
        </w:tc>
        <w:tc>
          <w:tcPr>
            <w:tcW w:w="384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E009558">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黑体" w:cs="Times New Roman"/>
                <w:i w:val="0"/>
                <w:iCs w:val="0"/>
                <w:color w:val="000000" w:themeColor="text1"/>
                <w:sz w:val="18"/>
                <w:szCs w:val="18"/>
                <w:u w:val="none"/>
                <w14:textFill>
                  <w14:solidFill>
                    <w14:schemeClr w14:val="tx1"/>
                  </w14:solidFill>
                </w14:textFill>
              </w:rPr>
            </w:pPr>
            <w:r>
              <w:rPr>
                <w:rFonts w:hint="default" w:ascii="Times New Roman" w:hAnsi="Times New Roman" w:eastAsia="黑体" w:cs="Times New Roman"/>
                <w:i w:val="0"/>
                <w:iCs w:val="0"/>
                <w:color w:val="000000" w:themeColor="text1"/>
                <w:kern w:val="0"/>
                <w:sz w:val="18"/>
                <w:szCs w:val="18"/>
                <w:u w:val="none"/>
                <w:lang w:val="en-US" w:eastAsia="zh-CN" w:bidi="ar"/>
                <w14:textFill>
                  <w14:solidFill>
                    <w14:schemeClr w14:val="tx1"/>
                  </w14:solidFill>
                </w14:textFill>
              </w:rPr>
              <w:t>年度目标完成情况</w:t>
            </w:r>
          </w:p>
        </w:tc>
      </w:tr>
      <w:tr w14:paraId="1D90D7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8"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26820B">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7B9F5E">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376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D3BC165">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　机要通信设备24小时不能断电，全年备用发电机用油的费用、机要通信设备和线路年限长久老化所需维护费用、机要人员特殊经费费用</w:t>
            </w:r>
          </w:p>
        </w:tc>
        <w:tc>
          <w:tcPr>
            <w:tcW w:w="384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B97117B">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黑体" w:cs="Times New Roman"/>
                <w:i w:val="0"/>
                <w:iCs w:val="0"/>
                <w:color w:val="000000" w:themeColor="text1"/>
                <w:sz w:val="18"/>
                <w:szCs w:val="18"/>
                <w:u w:val="none"/>
                <w14:textFill>
                  <w14:solidFill>
                    <w14:schemeClr w14:val="tx1"/>
                  </w14:solidFill>
                </w14:textFill>
              </w:rPr>
            </w:pPr>
            <w:r>
              <w:rPr>
                <w:rFonts w:hint="default" w:ascii="Times New Roman" w:hAnsi="Times New Roman" w:eastAsia="黑体" w:cs="Times New Roman"/>
                <w:i w:val="0"/>
                <w:iCs w:val="0"/>
                <w:color w:val="000000" w:themeColor="text1"/>
                <w:kern w:val="0"/>
                <w:sz w:val="18"/>
                <w:szCs w:val="18"/>
                <w:u w:val="none"/>
                <w:lang w:val="en-US" w:eastAsia="zh-CN" w:bidi="ar"/>
                <w14:textFill>
                  <w14:solidFill>
                    <w14:schemeClr w14:val="tx1"/>
                  </w14:solidFill>
                </w14:textFill>
              </w:rPr>
              <w:t>对照年度目标，说明相关任务目标的完成情况（100字以内）</w:t>
            </w:r>
          </w:p>
        </w:tc>
      </w:tr>
      <w:tr w14:paraId="4943D7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3"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737E4B">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92BF0">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2.项目实施内容及过程概述</w:t>
            </w:r>
          </w:p>
        </w:tc>
        <w:tc>
          <w:tcPr>
            <w:tcW w:w="760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2583111">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67FBBF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 w:hRule="atLeast"/>
        </w:trPr>
        <w:tc>
          <w:tcPr>
            <w:tcW w:w="8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E090077">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预算执行情况（10分）</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254FF">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年度预算数（万元）</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56AF0E">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年初预算</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3A44E">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调整后预算数</w:t>
            </w:r>
          </w:p>
        </w:tc>
        <w:tc>
          <w:tcPr>
            <w:tcW w:w="18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CBBE403">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预算执行数</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62FB0E">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预算执行率</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816D3">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权重</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4A681">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得分</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8F0F3">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原因</w:t>
            </w:r>
          </w:p>
        </w:tc>
      </w:tr>
      <w:tr w14:paraId="11FD13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7"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E21F16">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3AFB5">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总额</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3D3E0">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BFF2B8">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2.84</w:t>
            </w:r>
          </w:p>
        </w:tc>
        <w:tc>
          <w:tcPr>
            <w:tcW w:w="18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F999048">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2.84</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B23177">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100.00%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B8AE1">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3E27F0">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CEA8061">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黑体" w:cs="Times New Roman"/>
                <w:i/>
                <w:iCs/>
                <w:color w:val="000000" w:themeColor="text1"/>
                <w:sz w:val="18"/>
                <w:szCs w:val="18"/>
                <w:u w:val="none"/>
                <w14:textFill>
                  <w14:solidFill>
                    <w14:schemeClr w14:val="tx1"/>
                  </w14:solidFill>
                </w14:textFill>
              </w:rPr>
            </w:pPr>
            <w:r>
              <w:rPr>
                <w:rFonts w:hint="default" w:ascii="Times New Roman" w:hAnsi="Times New Roman" w:eastAsia="黑体" w:cs="Times New Roman"/>
                <w:i/>
                <w:iCs/>
                <w:color w:val="000000" w:themeColor="text1"/>
                <w:kern w:val="0"/>
                <w:sz w:val="18"/>
                <w:szCs w:val="18"/>
                <w:u w:val="none"/>
                <w:lang w:val="en-US" w:eastAsia="zh-CN" w:bidi="ar"/>
                <w14:textFill>
                  <w14:solidFill>
                    <w14:schemeClr w14:val="tx1"/>
                  </w14:solidFill>
                </w14:textFill>
              </w:rPr>
              <w:t>1.预算执行率=预算执行数/调整后预算数，预算执行率未达到90%的需说明原因（100字以内）；2.年中发生预算调整的（追加或调减），应单独说明理由；3.其他资金包括：社会投入资金、银行贷款。</w:t>
            </w:r>
          </w:p>
        </w:tc>
      </w:tr>
      <w:tr w14:paraId="6E42A3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59CA89">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4082AA">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其中：财政资金</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27076">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274469">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2.84</w:t>
            </w:r>
          </w:p>
        </w:tc>
        <w:tc>
          <w:tcPr>
            <w:tcW w:w="18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C8995CC">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2.84</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E6DF9">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100.00%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28847">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4A4724">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0FA023">
            <w:pPr>
              <w:pageBreakBefore w:val="0"/>
              <w:kinsoku/>
              <w:wordWrap/>
              <w:overflowPunct/>
              <w:topLinePunct w:val="0"/>
              <w:bidi w:val="0"/>
              <w:spacing w:line="560" w:lineRule="exact"/>
              <w:rPr>
                <w:rFonts w:hint="default" w:ascii="Times New Roman" w:hAnsi="Times New Roman" w:eastAsia="黑体" w:cs="Times New Roman"/>
                <w:i/>
                <w:iCs/>
                <w:color w:val="000000" w:themeColor="text1"/>
                <w:sz w:val="18"/>
                <w:szCs w:val="18"/>
                <w:u w:val="none"/>
                <w14:textFill>
                  <w14:solidFill>
                    <w14:schemeClr w14:val="tx1"/>
                  </w14:solidFill>
                </w14:textFill>
              </w:rPr>
            </w:pPr>
          </w:p>
        </w:tc>
      </w:tr>
      <w:tr w14:paraId="25E8FB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7"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2FCB08">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3AFBE">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财政专户管理资金</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63C6A">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78498">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0.00</w:t>
            </w:r>
          </w:p>
        </w:tc>
        <w:tc>
          <w:tcPr>
            <w:tcW w:w="18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9AC0149">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101798">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49B60">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1D2B9">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C99701">
            <w:pPr>
              <w:pageBreakBefore w:val="0"/>
              <w:kinsoku/>
              <w:wordWrap/>
              <w:overflowPunct/>
              <w:topLinePunct w:val="0"/>
              <w:bidi w:val="0"/>
              <w:spacing w:line="560" w:lineRule="exact"/>
              <w:rPr>
                <w:rFonts w:hint="default" w:ascii="Times New Roman" w:hAnsi="Times New Roman" w:eastAsia="黑体" w:cs="Times New Roman"/>
                <w:i/>
                <w:iCs/>
                <w:color w:val="000000" w:themeColor="text1"/>
                <w:sz w:val="18"/>
                <w:szCs w:val="18"/>
                <w:u w:val="none"/>
                <w14:textFill>
                  <w14:solidFill>
                    <w14:schemeClr w14:val="tx1"/>
                  </w14:solidFill>
                </w14:textFill>
              </w:rPr>
            </w:pPr>
          </w:p>
        </w:tc>
      </w:tr>
      <w:tr w14:paraId="7662F9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4A5C6F">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D31AF">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单位资金</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0BB0A">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59BD9">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0.00</w:t>
            </w:r>
          </w:p>
        </w:tc>
        <w:tc>
          <w:tcPr>
            <w:tcW w:w="18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0A53A20">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50630">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A71F6">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182F96">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BFFB89">
            <w:pPr>
              <w:pageBreakBefore w:val="0"/>
              <w:kinsoku/>
              <w:wordWrap/>
              <w:overflowPunct/>
              <w:topLinePunct w:val="0"/>
              <w:bidi w:val="0"/>
              <w:spacing w:line="560" w:lineRule="exact"/>
              <w:rPr>
                <w:rFonts w:hint="default" w:ascii="Times New Roman" w:hAnsi="Times New Roman" w:eastAsia="黑体" w:cs="Times New Roman"/>
                <w:i/>
                <w:iCs/>
                <w:color w:val="000000" w:themeColor="text1"/>
                <w:sz w:val="18"/>
                <w:szCs w:val="18"/>
                <w:u w:val="none"/>
                <w14:textFill>
                  <w14:solidFill>
                    <w14:schemeClr w14:val="tx1"/>
                  </w14:solidFill>
                </w14:textFill>
              </w:rPr>
            </w:pPr>
          </w:p>
        </w:tc>
      </w:tr>
      <w:tr w14:paraId="586D52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C8F1B3">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EBA44">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其他资金</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4C498">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02DD0">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c>
          <w:tcPr>
            <w:tcW w:w="18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002CE8B">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93BE47">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BE55C">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D96DC">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1E51BE">
            <w:pPr>
              <w:pageBreakBefore w:val="0"/>
              <w:kinsoku/>
              <w:wordWrap/>
              <w:overflowPunct/>
              <w:topLinePunct w:val="0"/>
              <w:bidi w:val="0"/>
              <w:spacing w:line="560" w:lineRule="exact"/>
              <w:rPr>
                <w:rFonts w:hint="default" w:ascii="Times New Roman" w:hAnsi="Times New Roman" w:eastAsia="黑体" w:cs="Times New Roman"/>
                <w:i/>
                <w:iCs/>
                <w:color w:val="000000" w:themeColor="text1"/>
                <w:sz w:val="18"/>
                <w:szCs w:val="18"/>
                <w:u w:val="none"/>
                <w14:textFill>
                  <w14:solidFill>
                    <w14:schemeClr w14:val="tx1"/>
                  </w14:solidFill>
                </w14:textFill>
              </w:rPr>
            </w:pPr>
          </w:p>
        </w:tc>
      </w:tr>
      <w:tr w14:paraId="36AF2E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8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C826D36">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绩效指标（90分）</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3AA469">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一级指标</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F3C6C">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二级指标</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2B039D">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三级指标</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446D8">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指标性质</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65375">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指标值</w:t>
            </w:r>
          </w:p>
        </w:tc>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6F0DA">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度量单位</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0688E">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完成值</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60EA7C">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权重</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18C0F">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得分</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06C94A">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未完成原因分析</w:t>
            </w:r>
          </w:p>
        </w:tc>
      </w:tr>
      <w:tr w14:paraId="64D4EE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9E4D5F">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8EB3AA7">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产出指标</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B07C64">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数量指标</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134E7">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通信设备24小时不能断电</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F260A">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F37EE">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12</w:t>
            </w:r>
          </w:p>
        </w:tc>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FC356B">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月</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264B46">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4DE92">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20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0E838">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5E68D4">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r>
      <w:tr w14:paraId="5BD8E0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866F1E">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004897">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2B84D">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成本指标</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14726">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全年机要配套资金</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FE4E1">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119656">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6</w:t>
            </w:r>
          </w:p>
        </w:tc>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E9F92F">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万元</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C192E">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B5167">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B5BC1">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D7EE5">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r>
      <w:tr w14:paraId="0C52A9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CF4238">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E58597A">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效益指标</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9C165">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社会效益指标</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4322C">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提高了工作效率与安全率</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607CCA">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D7158">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100</w:t>
            </w:r>
          </w:p>
        </w:tc>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A2A04">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466C9">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886F8">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20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4677D">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73AC83">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r>
      <w:tr w14:paraId="286E8F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D40F57">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823DE3">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64A765">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可持续发展指标</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276524">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更好</w:t>
            </w:r>
            <w:r>
              <w:rPr>
                <w:rFonts w:hint="default" w:ascii="Times New Roman" w:hAnsi="Times New Roman" w:cs="Times New Roman"/>
                <w:i w:val="0"/>
                <w:iCs w:val="0"/>
                <w:color w:val="000000" w:themeColor="text1"/>
                <w:kern w:val="0"/>
                <w:sz w:val="18"/>
                <w:szCs w:val="18"/>
                <w:u w:val="none"/>
                <w:lang w:val="en-US" w:eastAsia="zh-CN" w:bidi="ar"/>
                <w14:textFill>
                  <w14:solidFill>
                    <w14:schemeClr w14:val="tx1"/>
                  </w14:solidFill>
                </w14:textFill>
              </w:rPr>
              <w:t>地</w:t>
            </w: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发挥机要的作用</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A8F3D4">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5EB0D3">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6000</w:t>
            </w:r>
          </w:p>
        </w:tc>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CAFD8">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人/户</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B26B7">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BCB66">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20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40C38">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EFE2C">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r>
      <w:tr w14:paraId="55608B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64506E">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C91E8">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满意度指标</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B02F9B">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服务对象满意度指标</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5119F">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人民群众满意度</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B89BAA">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B6D43">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100</w:t>
            </w:r>
          </w:p>
        </w:tc>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8CDEA">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B8B53F">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93AD5">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20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DC172">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BC653">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r>
      <w:tr w14:paraId="79699F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528"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4D0C931B">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合计</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12BA8">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4C788">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71A74C">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7F2FDB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3"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2F007F">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评价结论</w:t>
            </w:r>
          </w:p>
        </w:tc>
        <w:tc>
          <w:tcPr>
            <w:tcW w:w="8568"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8503391">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r>
              <w:rPr>
                <w:rFonts w:hint="default" w:ascii="Times New Roman" w:hAnsi="Times New Roman" w:eastAsia="微软雅黑" w:cs="Times New Roman"/>
                <w:i/>
                <w:iCs/>
                <w:color w:val="000000" w:themeColor="text1"/>
                <w:kern w:val="0"/>
                <w:sz w:val="16"/>
                <w:szCs w:val="16"/>
                <w:u w:val="none"/>
                <w:lang w:val="en-US" w:eastAsia="zh-CN" w:bidi="ar"/>
                <w14:textFill>
                  <w14:solidFill>
                    <w14:schemeClr w14:val="tx1"/>
                  </w14:solidFill>
                </w14:textFill>
              </w:rPr>
              <w:t>结合自评情况，说明项目自评总分，说明项目实施取得的成效或成果。（200字以内）</w:t>
            </w:r>
          </w:p>
        </w:tc>
      </w:tr>
      <w:tr w14:paraId="094985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2"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A3A95F">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存在问题</w:t>
            </w:r>
          </w:p>
        </w:tc>
        <w:tc>
          <w:tcPr>
            <w:tcW w:w="8568"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3D884BD">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r>
              <w:rPr>
                <w:rFonts w:hint="default" w:ascii="Times New Roman" w:hAnsi="Times New Roman" w:eastAsia="微软雅黑" w:cs="Times New Roman"/>
                <w:i/>
                <w:iCs/>
                <w:color w:val="000000" w:themeColor="text1"/>
                <w:kern w:val="0"/>
                <w:sz w:val="16"/>
                <w:szCs w:val="16"/>
                <w:u w:val="none"/>
                <w:lang w:val="en-US" w:eastAsia="zh-CN" w:bidi="ar"/>
                <w14:textFill>
                  <w14:solidFill>
                    <w14:schemeClr w14:val="tx1"/>
                  </w14:solidFill>
                </w14:textFill>
              </w:rPr>
              <w:t>结合自评情况，分析存在的问题及原因。（200字以内）</w:t>
            </w:r>
          </w:p>
        </w:tc>
      </w:tr>
      <w:tr w14:paraId="7DC105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3"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A678D">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改进措施</w:t>
            </w:r>
          </w:p>
        </w:tc>
        <w:tc>
          <w:tcPr>
            <w:tcW w:w="8568"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B9F31D4">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r>
              <w:rPr>
                <w:rFonts w:hint="default" w:ascii="Times New Roman" w:hAnsi="Times New Roman" w:eastAsia="微软雅黑" w:cs="Times New Roman"/>
                <w:i/>
                <w:iCs/>
                <w:color w:val="000000" w:themeColor="text1"/>
                <w:kern w:val="0"/>
                <w:sz w:val="16"/>
                <w:szCs w:val="16"/>
                <w:u w:val="none"/>
                <w:lang w:val="en-US" w:eastAsia="zh-CN" w:bidi="ar"/>
                <w14:textFill>
                  <w14:solidFill>
                    <w14:schemeClr w14:val="tx1"/>
                  </w14:solidFill>
                </w14:textFill>
              </w:rPr>
              <w:t>针对项目自评中发现的问题，提出下一步改进完善的意见及有关政策性建议。（200字以内）</w:t>
            </w:r>
          </w:p>
        </w:tc>
      </w:tr>
      <w:tr w14:paraId="308948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441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82BF58B">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黑体" w:cs="Times New Roman"/>
                <w:i w:val="0"/>
                <w:iCs w:val="0"/>
                <w:color w:val="000000" w:themeColor="text1"/>
                <w:sz w:val="18"/>
                <w:szCs w:val="18"/>
                <w:u w:val="none"/>
                <w14:textFill>
                  <w14:solidFill>
                    <w14:schemeClr w14:val="tx1"/>
                  </w14:solidFill>
                </w14:textFill>
              </w:rPr>
            </w:pPr>
            <w:r>
              <w:rPr>
                <w:rFonts w:hint="default" w:ascii="Times New Roman" w:hAnsi="Times New Roman" w:eastAsia="黑体" w:cs="Times New Roman"/>
                <w:i w:val="0"/>
                <w:iCs w:val="0"/>
                <w:color w:val="000000" w:themeColor="text1"/>
                <w:kern w:val="0"/>
                <w:sz w:val="18"/>
                <w:szCs w:val="18"/>
                <w:u w:val="none"/>
                <w:lang w:val="en-US" w:eastAsia="zh-CN" w:bidi="ar"/>
                <w14:textFill>
                  <w14:solidFill>
                    <w14:schemeClr w14:val="tx1"/>
                  </w14:solidFill>
                </w14:textFill>
              </w:rPr>
              <w:t>项目负责人：</w:t>
            </w:r>
          </w:p>
        </w:tc>
        <w:tc>
          <w:tcPr>
            <w:tcW w:w="499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09441A3">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黑体" w:cs="Times New Roman"/>
                <w:i w:val="0"/>
                <w:iCs w:val="0"/>
                <w:color w:val="000000" w:themeColor="text1"/>
                <w:sz w:val="18"/>
                <w:szCs w:val="18"/>
                <w:u w:val="none"/>
                <w14:textFill>
                  <w14:solidFill>
                    <w14:schemeClr w14:val="tx1"/>
                  </w14:solidFill>
                </w14:textFill>
              </w:rPr>
            </w:pPr>
            <w:r>
              <w:rPr>
                <w:rFonts w:hint="default" w:ascii="Times New Roman" w:hAnsi="Times New Roman" w:eastAsia="黑体" w:cs="Times New Roman"/>
                <w:i w:val="0"/>
                <w:iCs w:val="0"/>
                <w:color w:val="000000" w:themeColor="text1"/>
                <w:kern w:val="0"/>
                <w:sz w:val="18"/>
                <w:szCs w:val="18"/>
                <w:u w:val="none"/>
                <w:lang w:val="en-US" w:eastAsia="zh-CN" w:bidi="ar"/>
                <w14:textFill>
                  <w14:solidFill>
                    <w14:schemeClr w14:val="tx1"/>
                  </w14:solidFill>
                </w14:textFill>
              </w:rPr>
              <w:t>财务负责人：</w:t>
            </w:r>
          </w:p>
        </w:tc>
      </w:tr>
      <w:tr w14:paraId="3DEC62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840" w:type="dxa"/>
            <w:tcBorders>
              <w:top w:val="nil"/>
              <w:left w:val="nil"/>
              <w:bottom w:val="nil"/>
              <w:right w:val="nil"/>
            </w:tcBorders>
            <w:shd w:val="clear" w:color="auto" w:fill="auto"/>
            <w:vAlign w:val="center"/>
          </w:tcPr>
          <w:p w14:paraId="06E61749">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nil"/>
              <w:left w:val="nil"/>
              <w:bottom w:val="nil"/>
              <w:right w:val="nil"/>
            </w:tcBorders>
            <w:shd w:val="clear" w:color="auto" w:fill="auto"/>
            <w:vAlign w:val="center"/>
          </w:tcPr>
          <w:p w14:paraId="77913A63">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nil"/>
              <w:left w:val="nil"/>
              <w:bottom w:val="nil"/>
              <w:right w:val="nil"/>
            </w:tcBorders>
            <w:shd w:val="clear" w:color="auto" w:fill="auto"/>
            <w:vAlign w:val="center"/>
          </w:tcPr>
          <w:p w14:paraId="01973EBF">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nil"/>
              <w:left w:val="nil"/>
              <w:bottom w:val="nil"/>
              <w:right w:val="nil"/>
            </w:tcBorders>
            <w:shd w:val="clear" w:color="auto" w:fill="auto"/>
            <w:vAlign w:val="center"/>
          </w:tcPr>
          <w:p w14:paraId="7ED9591C">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696" w:type="dxa"/>
            <w:tcBorders>
              <w:top w:val="nil"/>
              <w:left w:val="nil"/>
              <w:bottom w:val="nil"/>
              <w:right w:val="nil"/>
            </w:tcBorders>
            <w:shd w:val="clear" w:color="auto" w:fill="auto"/>
            <w:vAlign w:val="center"/>
          </w:tcPr>
          <w:p w14:paraId="7E4D85CB">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660" w:type="dxa"/>
            <w:tcBorders>
              <w:top w:val="nil"/>
              <w:left w:val="nil"/>
              <w:bottom w:val="nil"/>
              <w:right w:val="nil"/>
            </w:tcBorders>
            <w:shd w:val="clear" w:color="auto" w:fill="auto"/>
            <w:vAlign w:val="center"/>
          </w:tcPr>
          <w:p w14:paraId="0D4E0AB7">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492" w:type="dxa"/>
            <w:tcBorders>
              <w:top w:val="nil"/>
              <w:left w:val="nil"/>
              <w:bottom w:val="nil"/>
              <w:right w:val="nil"/>
            </w:tcBorders>
            <w:shd w:val="clear" w:color="auto" w:fill="auto"/>
            <w:vAlign w:val="center"/>
          </w:tcPr>
          <w:p w14:paraId="34874B21">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nil"/>
              <w:left w:val="nil"/>
              <w:bottom w:val="nil"/>
              <w:right w:val="nil"/>
            </w:tcBorders>
            <w:shd w:val="clear" w:color="auto" w:fill="auto"/>
            <w:vAlign w:val="center"/>
          </w:tcPr>
          <w:p w14:paraId="43B299B9">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nil"/>
              <w:left w:val="nil"/>
              <w:bottom w:val="nil"/>
              <w:right w:val="nil"/>
            </w:tcBorders>
            <w:shd w:val="clear" w:color="auto" w:fill="auto"/>
            <w:vAlign w:val="center"/>
          </w:tcPr>
          <w:p w14:paraId="13D6A295">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nil"/>
              <w:left w:val="nil"/>
              <w:bottom w:val="nil"/>
              <w:right w:val="nil"/>
            </w:tcBorders>
            <w:shd w:val="clear" w:color="auto" w:fill="auto"/>
            <w:vAlign w:val="center"/>
          </w:tcPr>
          <w:p w14:paraId="41B92BB5">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nil"/>
              <w:left w:val="nil"/>
              <w:bottom w:val="nil"/>
              <w:right w:val="nil"/>
            </w:tcBorders>
            <w:shd w:val="clear" w:color="auto" w:fill="auto"/>
            <w:vAlign w:val="center"/>
          </w:tcPr>
          <w:p w14:paraId="533D8607">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395322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9408"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5F6B1EA3">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黑体" w:cs="Times New Roman"/>
                <w:b/>
                <w:bCs/>
                <w:i w:val="0"/>
                <w:iCs w:val="0"/>
                <w:color w:val="000000" w:themeColor="text1"/>
                <w:sz w:val="30"/>
                <w:szCs w:val="30"/>
                <w:u w:val="none"/>
                <w14:textFill>
                  <w14:solidFill>
                    <w14:schemeClr w14:val="tx1"/>
                  </w14:solidFill>
                </w14:textFill>
              </w:rPr>
            </w:pPr>
            <w:r>
              <w:rPr>
                <w:rFonts w:hint="default" w:ascii="Times New Roman" w:hAnsi="Times New Roman" w:eastAsia="黑体" w:cs="Times New Roman"/>
                <w:b/>
                <w:bCs/>
                <w:i w:val="0"/>
                <w:iCs w:val="0"/>
                <w:color w:val="000000" w:themeColor="text1"/>
                <w:kern w:val="0"/>
                <w:sz w:val="30"/>
                <w:szCs w:val="30"/>
                <w:u w:val="none"/>
                <w:lang w:val="en-US" w:eastAsia="zh-CN" w:bidi="ar"/>
                <w14:textFill>
                  <w14:solidFill>
                    <w14:schemeClr w14:val="tx1"/>
                  </w14:solidFill>
                </w14:textFill>
              </w:rPr>
              <w:t>部门预算项目支出绩效自评表（2022年度）</w:t>
            </w:r>
          </w:p>
        </w:tc>
      </w:tr>
      <w:tr w14:paraId="5D8D1A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FDED341">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项目名称</w:t>
            </w:r>
          </w:p>
        </w:tc>
        <w:tc>
          <w:tcPr>
            <w:tcW w:w="760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06B2386D">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51323021T000000109669</w:t>
            </w:r>
            <w:r>
              <w:rPr>
                <w:rFonts w:hint="default" w:ascii="Times New Roman" w:hAnsi="Times New Roman" w:cs="Times New Roman"/>
                <w:i w:val="0"/>
                <w:iCs w:val="0"/>
                <w:color w:val="000000" w:themeColor="text1"/>
                <w:kern w:val="0"/>
                <w:sz w:val="18"/>
                <w:szCs w:val="18"/>
                <w:u w:val="none"/>
                <w:lang w:val="en-US" w:eastAsia="zh-CN" w:bidi="ar"/>
                <w14:textFill>
                  <w14:solidFill>
                    <w14:schemeClr w14:val="tx1"/>
                  </w14:solidFill>
                </w14:textFill>
              </w:rPr>
              <w:t>－</w:t>
            </w: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县委机要局党政内网运行租赁费</w:t>
            </w:r>
          </w:p>
        </w:tc>
      </w:tr>
      <w:tr w14:paraId="25DE9C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2" w:hRule="atLeast"/>
        </w:trPr>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B7B3F2">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主管部门</w:t>
            </w:r>
          </w:p>
        </w:tc>
        <w:tc>
          <w:tcPr>
            <w:tcW w:w="376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7C8D365">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中国共产党壤塘县委员会办公室</w:t>
            </w:r>
          </w:p>
        </w:tc>
        <w:tc>
          <w:tcPr>
            <w:tcW w:w="960" w:type="dxa"/>
            <w:tcBorders>
              <w:top w:val="nil"/>
              <w:left w:val="nil"/>
              <w:bottom w:val="nil"/>
              <w:right w:val="nil"/>
            </w:tcBorders>
            <w:shd w:val="clear" w:color="auto" w:fill="auto"/>
            <w:vAlign w:val="center"/>
          </w:tcPr>
          <w:p w14:paraId="72067B08">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黑体" w:cs="Times New Roman"/>
                <w:i w:val="0"/>
                <w:iCs w:val="0"/>
                <w:color w:val="000000" w:themeColor="text1"/>
                <w:sz w:val="18"/>
                <w:szCs w:val="18"/>
                <w:u w:val="none"/>
                <w14:textFill>
                  <w14:solidFill>
                    <w14:schemeClr w14:val="tx1"/>
                  </w14:solidFill>
                </w14:textFill>
              </w:rPr>
            </w:pPr>
            <w:r>
              <w:rPr>
                <w:rFonts w:hint="default" w:ascii="Times New Roman" w:hAnsi="Times New Roman" w:eastAsia="黑体" w:cs="Times New Roman"/>
                <w:i w:val="0"/>
                <w:iCs w:val="0"/>
                <w:color w:val="000000" w:themeColor="text1"/>
                <w:kern w:val="0"/>
                <w:sz w:val="18"/>
                <w:szCs w:val="18"/>
                <w:u w:val="none"/>
                <w:lang w:val="en-US" w:eastAsia="zh-CN" w:bidi="ar"/>
                <w14:textFill>
                  <w14:solidFill>
                    <w14:schemeClr w14:val="tx1"/>
                  </w14:solidFill>
                </w14:textFill>
              </w:rPr>
              <w:t>实施单位（盖章）</w:t>
            </w:r>
          </w:p>
        </w:tc>
        <w:tc>
          <w:tcPr>
            <w:tcW w:w="28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2591C3E">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中国共产党壤塘县委员会办公室</w:t>
            </w:r>
          </w:p>
        </w:tc>
      </w:tr>
      <w:tr w14:paraId="2A66BA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8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6172C02">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项目基本情况</w:t>
            </w:r>
          </w:p>
        </w:tc>
        <w:tc>
          <w:tcPr>
            <w:tcW w:w="9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AC6876F">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1.项目年度目标完成情况</w:t>
            </w:r>
          </w:p>
        </w:tc>
        <w:tc>
          <w:tcPr>
            <w:tcW w:w="376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8FA68D5">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项目年度目标</w:t>
            </w:r>
          </w:p>
        </w:tc>
        <w:tc>
          <w:tcPr>
            <w:tcW w:w="384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3B78D7A">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黑体" w:cs="Times New Roman"/>
                <w:i w:val="0"/>
                <w:iCs w:val="0"/>
                <w:color w:val="000000" w:themeColor="text1"/>
                <w:sz w:val="18"/>
                <w:szCs w:val="18"/>
                <w:u w:val="none"/>
                <w14:textFill>
                  <w14:solidFill>
                    <w14:schemeClr w14:val="tx1"/>
                  </w14:solidFill>
                </w14:textFill>
              </w:rPr>
            </w:pPr>
            <w:r>
              <w:rPr>
                <w:rFonts w:hint="default" w:ascii="Times New Roman" w:hAnsi="Times New Roman" w:eastAsia="黑体" w:cs="Times New Roman"/>
                <w:i w:val="0"/>
                <w:iCs w:val="0"/>
                <w:color w:val="000000" w:themeColor="text1"/>
                <w:kern w:val="0"/>
                <w:sz w:val="18"/>
                <w:szCs w:val="18"/>
                <w:u w:val="none"/>
                <w:lang w:val="en-US" w:eastAsia="zh-CN" w:bidi="ar"/>
                <w14:textFill>
                  <w14:solidFill>
                    <w14:schemeClr w14:val="tx1"/>
                  </w14:solidFill>
                </w14:textFill>
              </w:rPr>
              <w:t>年度目标完成情况</w:t>
            </w:r>
          </w:p>
        </w:tc>
      </w:tr>
      <w:tr w14:paraId="2CE1A2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8"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321494">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5EB9AF">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376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3737278">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384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CC5EA1E">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黑体" w:cs="Times New Roman"/>
                <w:i w:val="0"/>
                <w:iCs w:val="0"/>
                <w:color w:val="000000" w:themeColor="text1"/>
                <w:sz w:val="18"/>
                <w:szCs w:val="18"/>
                <w:u w:val="none"/>
                <w14:textFill>
                  <w14:solidFill>
                    <w14:schemeClr w14:val="tx1"/>
                  </w14:solidFill>
                </w14:textFill>
              </w:rPr>
            </w:pPr>
            <w:r>
              <w:rPr>
                <w:rFonts w:hint="default" w:ascii="Times New Roman" w:hAnsi="Times New Roman" w:eastAsia="黑体" w:cs="Times New Roman"/>
                <w:i w:val="0"/>
                <w:iCs w:val="0"/>
                <w:color w:val="000000" w:themeColor="text1"/>
                <w:kern w:val="0"/>
                <w:sz w:val="18"/>
                <w:szCs w:val="18"/>
                <w:u w:val="none"/>
                <w:lang w:val="en-US" w:eastAsia="zh-CN" w:bidi="ar"/>
                <w14:textFill>
                  <w14:solidFill>
                    <w14:schemeClr w14:val="tx1"/>
                  </w14:solidFill>
                </w14:textFill>
              </w:rPr>
              <w:t>对照年度目标，说明相关任务目标的完成情况（100字以内）</w:t>
            </w:r>
          </w:p>
        </w:tc>
      </w:tr>
      <w:tr w14:paraId="3E6322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3"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6FD249">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33ADB6">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2.项目实施内容及过程概述</w:t>
            </w:r>
          </w:p>
        </w:tc>
        <w:tc>
          <w:tcPr>
            <w:tcW w:w="760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7EB8A67D">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130B69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 w:hRule="atLeast"/>
        </w:trPr>
        <w:tc>
          <w:tcPr>
            <w:tcW w:w="8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8EABFED">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预算执行情况（10分）</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7DE57">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年度预算数（万元）</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FE0443">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年初预算</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89FF2">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调整后预算数</w:t>
            </w:r>
          </w:p>
        </w:tc>
        <w:tc>
          <w:tcPr>
            <w:tcW w:w="18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892FCF0">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预算执行数</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1B5ED">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预算执行率</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1B5DC5">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权重</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A254D">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得分</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72D6B">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原因</w:t>
            </w:r>
          </w:p>
        </w:tc>
      </w:tr>
      <w:tr w14:paraId="13DBBC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7"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DC7A42">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A02744">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总额</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331995">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CB244">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24.86</w:t>
            </w:r>
          </w:p>
        </w:tc>
        <w:tc>
          <w:tcPr>
            <w:tcW w:w="18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11C5CC2">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24.86</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2A1298">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100.00%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9349E">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5EC53B">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232226">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黑体" w:cs="Times New Roman"/>
                <w:i/>
                <w:iCs/>
                <w:color w:val="000000" w:themeColor="text1"/>
                <w:sz w:val="18"/>
                <w:szCs w:val="18"/>
                <w:u w:val="none"/>
                <w14:textFill>
                  <w14:solidFill>
                    <w14:schemeClr w14:val="tx1"/>
                  </w14:solidFill>
                </w14:textFill>
              </w:rPr>
            </w:pPr>
            <w:r>
              <w:rPr>
                <w:rFonts w:hint="default" w:ascii="Times New Roman" w:hAnsi="Times New Roman" w:eastAsia="黑体" w:cs="Times New Roman"/>
                <w:i/>
                <w:iCs/>
                <w:color w:val="000000" w:themeColor="text1"/>
                <w:kern w:val="0"/>
                <w:sz w:val="18"/>
                <w:szCs w:val="18"/>
                <w:u w:val="none"/>
                <w:lang w:val="en-US" w:eastAsia="zh-CN" w:bidi="ar"/>
                <w14:textFill>
                  <w14:solidFill>
                    <w14:schemeClr w14:val="tx1"/>
                  </w14:solidFill>
                </w14:textFill>
              </w:rPr>
              <w:t>1.预算执行率=预算执行数/调整后预算数，预算执行率未达到90%的需说明原因（100字以内）；2.年中发生预算调整的（追加或调减），应单独说明理由；3.其他资金包括：社会投入资金、银行贷款。</w:t>
            </w:r>
          </w:p>
        </w:tc>
      </w:tr>
      <w:tr w14:paraId="66E244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DB0212">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4FC94">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其中：财政资金</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171CA">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89058">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24.86</w:t>
            </w:r>
          </w:p>
        </w:tc>
        <w:tc>
          <w:tcPr>
            <w:tcW w:w="18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F92E27A">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24.86</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705D69">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100.00%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37F6F">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04294">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3E8FC5">
            <w:pPr>
              <w:pageBreakBefore w:val="0"/>
              <w:kinsoku/>
              <w:wordWrap/>
              <w:overflowPunct/>
              <w:topLinePunct w:val="0"/>
              <w:bidi w:val="0"/>
              <w:spacing w:line="560" w:lineRule="exact"/>
              <w:rPr>
                <w:rFonts w:hint="default" w:ascii="Times New Roman" w:hAnsi="Times New Roman" w:eastAsia="黑体" w:cs="Times New Roman"/>
                <w:i/>
                <w:iCs/>
                <w:color w:val="000000" w:themeColor="text1"/>
                <w:sz w:val="18"/>
                <w:szCs w:val="18"/>
                <w:u w:val="none"/>
                <w14:textFill>
                  <w14:solidFill>
                    <w14:schemeClr w14:val="tx1"/>
                  </w14:solidFill>
                </w14:textFill>
              </w:rPr>
            </w:pPr>
          </w:p>
        </w:tc>
      </w:tr>
      <w:tr w14:paraId="72D4CC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7"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681832">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B530A1">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财政专户管理资金</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49B47">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25258">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0.00</w:t>
            </w:r>
          </w:p>
        </w:tc>
        <w:tc>
          <w:tcPr>
            <w:tcW w:w="18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600BB14">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E10B4">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6C9107">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25E88E">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B9C2B8">
            <w:pPr>
              <w:pageBreakBefore w:val="0"/>
              <w:kinsoku/>
              <w:wordWrap/>
              <w:overflowPunct/>
              <w:topLinePunct w:val="0"/>
              <w:bidi w:val="0"/>
              <w:spacing w:line="560" w:lineRule="exact"/>
              <w:rPr>
                <w:rFonts w:hint="default" w:ascii="Times New Roman" w:hAnsi="Times New Roman" w:eastAsia="黑体" w:cs="Times New Roman"/>
                <w:i/>
                <w:iCs/>
                <w:color w:val="000000" w:themeColor="text1"/>
                <w:sz w:val="18"/>
                <w:szCs w:val="18"/>
                <w:u w:val="none"/>
                <w14:textFill>
                  <w14:solidFill>
                    <w14:schemeClr w14:val="tx1"/>
                  </w14:solidFill>
                </w14:textFill>
              </w:rPr>
            </w:pPr>
          </w:p>
        </w:tc>
      </w:tr>
      <w:tr w14:paraId="0005CA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30A7F9">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4AB92F">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单位资金</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42214A">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E8870B">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0.00</w:t>
            </w:r>
          </w:p>
        </w:tc>
        <w:tc>
          <w:tcPr>
            <w:tcW w:w="18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97842A8">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DDF54">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57F80">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AFB9A">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C240C2">
            <w:pPr>
              <w:pageBreakBefore w:val="0"/>
              <w:kinsoku/>
              <w:wordWrap/>
              <w:overflowPunct/>
              <w:topLinePunct w:val="0"/>
              <w:bidi w:val="0"/>
              <w:spacing w:line="560" w:lineRule="exact"/>
              <w:rPr>
                <w:rFonts w:hint="default" w:ascii="Times New Roman" w:hAnsi="Times New Roman" w:eastAsia="黑体" w:cs="Times New Roman"/>
                <w:i/>
                <w:iCs/>
                <w:color w:val="000000" w:themeColor="text1"/>
                <w:sz w:val="18"/>
                <w:szCs w:val="18"/>
                <w:u w:val="none"/>
                <w14:textFill>
                  <w14:solidFill>
                    <w14:schemeClr w14:val="tx1"/>
                  </w14:solidFill>
                </w14:textFill>
              </w:rPr>
            </w:pPr>
          </w:p>
        </w:tc>
      </w:tr>
      <w:tr w14:paraId="7537C3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C7F6D2">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5BACD">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其他资金</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950EC">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BA91C">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c>
          <w:tcPr>
            <w:tcW w:w="18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9791E55">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1EF51">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8D4EA">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B2E56">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C9CAB1">
            <w:pPr>
              <w:pageBreakBefore w:val="0"/>
              <w:kinsoku/>
              <w:wordWrap/>
              <w:overflowPunct/>
              <w:topLinePunct w:val="0"/>
              <w:bidi w:val="0"/>
              <w:spacing w:line="560" w:lineRule="exact"/>
              <w:rPr>
                <w:rFonts w:hint="default" w:ascii="Times New Roman" w:hAnsi="Times New Roman" w:eastAsia="黑体" w:cs="Times New Roman"/>
                <w:i/>
                <w:iCs/>
                <w:color w:val="000000" w:themeColor="text1"/>
                <w:sz w:val="18"/>
                <w:szCs w:val="18"/>
                <w:u w:val="none"/>
                <w14:textFill>
                  <w14:solidFill>
                    <w14:schemeClr w14:val="tx1"/>
                  </w14:solidFill>
                </w14:textFill>
              </w:rPr>
            </w:pPr>
          </w:p>
        </w:tc>
      </w:tr>
      <w:tr w14:paraId="454DB5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8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F5B2E7F">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绩效指标（90分）</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7705BE">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一级指标</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29810E">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二级指标</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68E73">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三级指标</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36B6FB">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指标性质</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08F15B">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指标值</w:t>
            </w:r>
          </w:p>
        </w:tc>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39C846">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度量单位</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8C503">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完成值</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94657C">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权重</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E21BD">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得分</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4D565">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未完成原因分析</w:t>
            </w:r>
          </w:p>
        </w:tc>
      </w:tr>
      <w:tr w14:paraId="2C2DF5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53E2DF">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F4952">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17B4D">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56AB4">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6330A">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127D72">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4E23F5">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7010DA">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1F82B">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92DE2">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B78F9">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r>
      <w:tr w14:paraId="25800B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6528"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23508EEC">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合计</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A6399">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35E55">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E643FE">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43B66D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3"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67774E">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评价结论</w:t>
            </w:r>
          </w:p>
        </w:tc>
        <w:tc>
          <w:tcPr>
            <w:tcW w:w="8568"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F1E8535">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r>
              <w:rPr>
                <w:rFonts w:hint="default" w:ascii="Times New Roman" w:hAnsi="Times New Roman" w:eastAsia="微软雅黑" w:cs="Times New Roman"/>
                <w:i/>
                <w:iCs/>
                <w:color w:val="000000" w:themeColor="text1"/>
                <w:kern w:val="0"/>
                <w:sz w:val="16"/>
                <w:szCs w:val="16"/>
                <w:u w:val="none"/>
                <w:lang w:val="en-US" w:eastAsia="zh-CN" w:bidi="ar"/>
                <w14:textFill>
                  <w14:solidFill>
                    <w14:schemeClr w14:val="tx1"/>
                  </w14:solidFill>
                </w14:textFill>
              </w:rPr>
              <w:t>结合自评情况，说明项目自评总分，说明项目实施取得的成效或成果。（200字以内）</w:t>
            </w:r>
          </w:p>
        </w:tc>
      </w:tr>
      <w:tr w14:paraId="470C6B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2"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BF41E">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存在问题</w:t>
            </w:r>
          </w:p>
        </w:tc>
        <w:tc>
          <w:tcPr>
            <w:tcW w:w="8568"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6579C38">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r>
              <w:rPr>
                <w:rFonts w:hint="default" w:ascii="Times New Roman" w:hAnsi="Times New Roman" w:eastAsia="微软雅黑" w:cs="Times New Roman"/>
                <w:i/>
                <w:iCs/>
                <w:color w:val="000000" w:themeColor="text1"/>
                <w:kern w:val="0"/>
                <w:sz w:val="16"/>
                <w:szCs w:val="16"/>
                <w:u w:val="none"/>
                <w:lang w:val="en-US" w:eastAsia="zh-CN" w:bidi="ar"/>
                <w14:textFill>
                  <w14:solidFill>
                    <w14:schemeClr w14:val="tx1"/>
                  </w14:solidFill>
                </w14:textFill>
              </w:rPr>
              <w:t>结合自评情况，分析存在的问题及原因。（200字以内）</w:t>
            </w:r>
          </w:p>
        </w:tc>
      </w:tr>
      <w:tr w14:paraId="7CD4F7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7CDC91">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改进措施</w:t>
            </w:r>
          </w:p>
        </w:tc>
        <w:tc>
          <w:tcPr>
            <w:tcW w:w="8568"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39D2F99">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r>
              <w:rPr>
                <w:rFonts w:hint="default" w:ascii="Times New Roman" w:hAnsi="Times New Roman" w:eastAsia="微软雅黑" w:cs="Times New Roman"/>
                <w:i/>
                <w:iCs/>
                <w:color w:val="000000" w:themeColor="text1"/>
                <w:kern w:val="0"/>
                <w:sz w:val="16"/>
                <w:szCs w:val="16"/>
                <w:u w:val="none"/>
                <w:lang w:val="en-US" w:eastAsia="zh-CN" w:bidi="ar"/>
                <w14:textFill>
                  <w14:solidFill>
                    <w14:schemeClr w14:val="tx1"/>
                  </w14:solidFill>
                </w14:textFill>
              </w:rPr>
              <w:t>针对项目自评中发现的问题，提出下一步改进完善的意见及有关政策性建议。（200字以内）</w:t>
            </w:r>
          </w:p>
        </w:tc>
      </w:tr>
      <w:tr w14:paraId="764B77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441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E4CDD20">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黑体" w:cs="Times New Roman"/>
                <w:i w:val="0"/>
                <w:iCs w:val="0"/>
                <w:color w:val="000000" w:themeColor="text1"/>
                <w:sz w:val="18"/>
                <w:szCs w:val="18"/>
                <w:u w:val="none"/>
                <w14:textFill>
                  <w14:solidFill>
                    <w14:schemeClr w14:val="tx1"/>
                  </w14:solidFill>
                </w14:textFill>
              </w:rPr>
            </w:pPr>
            <w:r>
              <w:rPr>
                <w:rFonts w:hint="default" w:ascii="Times New Roman" w:hAnsi="Times New Roman" w:eastAsia="黑体" w:cs="Times New Roman"/>
                <w:i w:val="0"/>
                <w:iCs w:val="0"/>
                <w:color w:val="000000" w:themeColor="text1"/>
                <w:kern w:val="0"/>
                <w:sz w:val="18"/>
                <w:szCs w:val="18"/>
                <w:u w:val="none"/>
                <w:lang w:val="en-US" w:eastAsia="zh-CN" w:bidi="ar"/>
                <w14:textFill>
                  <w14:solidFill>
                    <w14:schemeClr w14:val="tx1"/>
                  </w14:solidFill>
                </w14:textFill>
              </w:rPr>
              <w:t>项目负责人：</w:t>
            </w:r>
          </w:p>
        </w:tc>
        <w:tc>
          <w:tcPr>
            <w:tcW w:w="499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58607E9">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黑体" w:cs="Times New Roman"/>
                <w:i w:val="0"/>
                <w:iCs w:val="0"/>
                <w:color w:val="000000" w:themeColor="text1"/>
                <w:sz w:val="18"/>
                <w:szCs w:val="18"/>
                <w:u w:val="none"/>
                <w14:textFill>
                  <w14:solidFill>
                    <w14:schemeClr w14:val="tx1"/>
                  </w14:solidFill>
                </w14:textFill>
              </w:rPr>
            </w:pPr>
            <w:r>
              <w:rPr>
                <w:rFonts w:hint="default" w:ascii="Times New Roman" w:hAnsi="Times New Roman" w:eastAsia="黑体" w:cs="Times New Roman"/>
                <w:i w:val="0"/>
                <w:iCs w:val="0"/>
                <w:color w:val="000000" w:themeColor="text1"/>
                <w:kern w:val="0"/>
                <w:sz w:val="18"/>
                <w:szCs w:val="18"/>
                <w:u w:val="none"/>
                <w:lang w:val="en-US" w:eastAsia="zh-CN" w:bidi="ar"/>
                <w14:textFill>
                  <w14:solidFill>
                    <w14:schemeClr w14:val="tx1"/>
                  </w14:solidFill>
                </w14:textFill>
              </w:rPr>
              <w:t>财务负责人：</w:t>
            </w:r>
          </w:p>
        </w:tc>
      </w:tr>
      <w:tr w14:paraId="57C60A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840" w:type="dxa"/>
            <w:tcBorders>
              <w:top w:val="nil"/>
              <w:left w:val="nil"/>
              <w:bottom w:val="nil"/>
              <w:right w:val="nil"/>
            </w:tcBorders>
            <w:shd w:val="clear" w:color="auto" w:fill="auto"/>
            <w:vAlign w:val="center"/>
          </w:tcPr>
          <w:p w14:paraId="6105644B">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nil"/>
              <w:left w:val="nil"/>
              <w:bottom w:val="nil"/>
              <w:right w:val="nil"/>
            </w:tcBorders>
            <w:shd w:val="clear" w:color="auto" w:fill="auto"/>
            <w:vAlign w:val="center"/>
          </w:tcPr>
          <w:p w14:paraId="26A5B368">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nil"/>
              <w:left w:val="nil"/>
              <w:bottom w:val="nil"/>
              <w:right w:val="nil"/>
            </w:tcBorders>
            <w:shd w:val="clear" w:color="auto" w:fill="auto"/>
            <w:vAlign w:val="center"/>
          </w:tcPr>
          <w:p w14:paraId="3E15AB16">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nil"/>
              <w:left w:val="nil"/>
              <w:bottom w:val="nil"/>
              <w:right w:val="nil"/>
            </w:tcBorders>
            <w:shd w:val="clear" w:color="auto" w:fill="auto"/>
            <w:vAlign w:val="center"/>
          </w:tcPr>
          <w:p w14:paraId="39533E81">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696" w:type="dxa"/>
            <w:tcBorders>
              <w:top w:val="nil"/>
              <w:left w:val="nil"/>
              <w:bottom w:val="nil"/>
              <w:right w:val="nil"/>
            </w:tcBorders>
            <w:shd w:val="clear" w:color="auto" w:fill="auto"/>
            <w:vAlign w:val="center"/>
          </w:tcPr>
          <w:p w14:paraId="51278B08">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660" w:type="dxa"/>
            <w:tcBorders>
              <w:top w:val="nil"/>
              <w:left w:val="nil"/>
              <w:bottom w:val="nil"/>
              <w:right w:val="nil"/>
            </w:tcBorders>
            <w:shd w:val="clear" w:color="auto" w:fill="auto"/>
            <w:vAlign w:val="center"/>
          </w:tcPr>
          <w:p w14:paraId="0CC19D14">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492" w:type="dxa"/>
            <w:tcBorders>
              <w:top w:val="nil"/>
              <w:left w:val="nil"/>
              <w:bottom w:val="nil"/>
              <w:right w:val="nil"/>
            </w:tcBorders>
            <w:shd w:val="clear" w:color="auto" w:fill="auto"/>
            <w:vAlign w:val="center"/>
          </w:tcPr>
          <w:p w14:paraId="0C882975">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nil"/>
              <w:left w:val="nil"/>
              <w:bottom w:val="nil"/>
              <w:right w:val="nil"/>
            </w:tcBorders>
            <w:shd w:val="clear" w:color="auto" w:fill="auto"/>
            <w:vAlign w:val="center"/>
          </w:tcPr>
          <w:p w14:paraId="3F6AAD12">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nil"/>
              <w:left w:val="nil"/>
              <w:bottom w:val="nil"/>
              <w:right w:val="nil"/>
            </w:tcBorders>
            <w:shd w:val="clear" w:color="auto" w:fill="auto"/>
            <w:vAlign w:val="center"/>
          </w:tcPr>
          <w:p w14:paraId="75B19397">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nil"/>
              <w:left w:val="nil"/>
              <w:bottom w:val="nil"/>
              <w:right w:val="nil"/>
            </w:tcBorders>
            <w:shd w:val="clear" w:color="auto" w:fill="auto"/>
            <w:vAlign w:val="center"/>
          </w:tcPr>
          <w:p w14:paraId="257DBFC7">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nil"/>
              <w:left w:val="nil"/>
              <w:bottom w:val="nil"/>
              <w:right w:val="nil"/>
            </w:tcBorders>
            <w:shd w:val="clear" w:color="auto" w:fill="auto"/>
            <w:vAlign w:val="center"/>
          </w:tcPr>
          <w:p w14:paraId="58539A60">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3579B3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9408"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60F71703">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黑体" w:cs="Times New Roman"/>
                <w:b/>
                <w:bCs/>
                <w:i w:val="0"/>
                <w:iCs w:val="0"/>
                <w:color w:val="000000" w:themeColor="text1"/>
                <w:sz w:val="30"/>
                <w:szCs w:val="30"/>
                <w:u w:val="none"/>
                <w14:textFill>
                  <w14:solidFill>
                    <w14:schemeClr w14:val="tx1"/>
                  </w14:solidFill>
                </w14:textFill>
              </w:rPr>
            </w:pPr>
            <w:r>
              <w:rPr>
                <w:rFonts w:hint="default" w:ascii="Times New Roman" w:hAnsi="Times New Roman" w:eastAsia="黑体" w:cs="Times New Roman"/>
                <w:b/>
                <w:bCs/>
                <w:i w:val="0"/>
                <w:iCs w:val="0"/>
                <w:color w:val="000000" w:themeColor="text1"/>
                <w:kern w:val="0"/>
                <w:sz w:val="30"/>
                <w:szCs w:val="30"/>
                <w:u w:val="none"/>
                <w:lang w:val="en-US" w:eastAsia="zh-CN" w:bidi="ar"/>
                <w14:textFill>
                  <w14:solidFill>
                    <w14:schemeClr w14:val="tx1"/>
                  </w14:solidFill>
                </w14:textFill>
              </w:rPr>
              <w:t>部门预算项目支出绩效自评表（2022年度）</w:t>
            </w:r>
          </w:p>
        </w:tc>
      </w:tr>
      <w:tr w14:paraId="53051C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FB6DD0">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项目名称</w:t>
            </w:r>
          </w:p>
        </w:tc>
        <w:tc>
          <w:tcPr>
            <w:tcW w:w="760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039C294">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51323021T000000138573</w:t>
            </w:r>
            <w:r>
              <w:rPr>
                <w:rFonts w:hint="default" w:ascii="Times New Roman" w:hAnsi="Times New Roman" w:cs="Times New Roman"/>
                <w:i w:val="0"/>
                <w:iCs w:val="0"/>
                <w:color w:val="000000" w:themeColor="text1"/>
                <w:kern w:val="0"/>
                <w:sz w:val="18"/>
                <w:szCs w:val="18"/>
                <w:u w:val="none"/>
                <w:lang w:val="en-US" w:eastAsia="zh-CN" w:bidi="ar"/>
                <w14:textFill>
                  <w14:solidFill>
                    <w14:schemeClr w14:val="tx1"/>
                  </w14:solidFill>
                </w14:textFill>
              </w:rPr>
              <w:t>－</w:t>
            </w: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党政机关电子公文系统安全可靠应用全面替代工程</w:t>
            </w:r>
          </w:p>
        </w:tc>
      </w:tr>
      <w:tr w14:paraId="0C7C5A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82AC20">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主管部门</w:t>
            </w:r>
          </w:p>
        </w:tc>
        <w:tc>
          <w:tcPr>
            <w:tcW w:w="376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BF9D728">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中国共产党壤塘县委员会办公室</w:t>
            </w:r>
          </w:p>
        </w:tc>
        <w:tc>
          <w:tcPr>
            <w:tcW w:w="960" w:type="dxa"/>
            <w:tcBorders>
              <w:top w:val="nil"/>
              <w:left w:val="nil"/>
              <w:bottom w:val="nil"/>
              <w:right w:val="nil"/>
            </w:tcBorders>
            <w:shd w:val="clear" w:color="auto" w:fill="auto"/>
            <w:vAlign w:val="center"/>
          </w:tcPr>
          <w:p w14:paraId="44034A6D">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黑体" w:cs="Times New Roman"/>
                <w:i w:val="0"/>
                <w:iCs w:val="0"/>
                <w:color w:val="000000" w:themeColor="text1"/>
                <w:sz w:val="18"/>
                <w:szCs w:val="18"/>
                <w:u w:val="none"/>
                <w14:textFill>
                  <w14:solidFill>
                    <w14:schemeClr w14:val="tx1"/>
                  </w14:solidFill>
                </w14:textFill>
              </w:rPr>
            </w:pPr>
            <w:r>
              <w:rPr>
                <w:rFonts w:hint="default" w:ascii="Times New Roman" w:hAnsi="Times New Roman" w:eastAsia="黑体" w:cs="Times New Roman"/>
                <w:i w:val="0"/>
                <w:iCs w:val="0"/>
                <w:color w:val="000000" w:themeColor="text1"/>
                <w:kern w:val="0"/>
                <w:sz w:val="18"/>
                <w:szCs w:val="18"/>
                <w:u w:val="none"/>
                <w:lang w:val="en-US" w:eastAsia="zh-CN" w:bidi="ar"/>
                <w14:textFill>
                  <w14:solidFill>
                    <w14:schemeClr w14:val="tx1"/>
                  </w14:solidFill>
                </w14:textFill>
              </w:rPr>
              <w:t>实施单位（盖章）</w:t>
            </w:r>
          </w:p>
        </w:tc>
        <w:tc>
          <w:tcPr>
            <w:tcW w:w="28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159D8D4">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中国共产党壤塘县委员会办公室</w:t>
            </w:r>
          </w:p>
        </w:tc>
      </w:tr>
      <w:tr w14:paraId="1A7370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8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2DF08BE">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项目基本情况</w:t>
            </w:r>
          </w:p>
        </w:tc>
        <w:tc>
          <w:tcPr>
            <w:tcW w:w="9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D64CDF3">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1.项目年度目标完成情况</w:t>
            </w:r>
          </w:p>
        </w:tc>
        <w:tc>
          <w:tcPr>
            <w:tcW w:w="376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AC5F31C">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项目年度目标</w:t>
            </w:r>
          </w:p>
        </w:tc>
        <w:tc>
          <w:tcPr>
            <w:tcW w:w="384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C6174A2">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黑体" w:cs="Times New Roman"/>
                <w:i w:val="0"/>
                <w:iCs w:val="0"/>
                <w:color w:val="000000" w:themeColor="text1"/>
                <w:sz w:val="18"/>
                <w:szCs w:val="18"/>
                <w:u w:val="none"/>
                <w14:textFill>
                  <w14:solidFill>
                    <w14:schemeClr w14:val="tx1"/>
                  </w14:solidFill>
                </w14:textFill>
              </w:rPr>
            </w:pPr>
            <w:r>
              <w:rPr>
                <w:rFonts w:hint="default" w:ascii="Times New Roman" w:hAnsi="Times New Roman" w:eastAsia="黑体" w:cs="Times New Roman"/>
                <w:i w:val="0"/>
                <w:iCs w:val="0"/>
                <w:color w:val="000000" w:themeColor="text1"/>
                <w:kern w:val="0"/>
                <w:sz w:val="18"/>
                <w:szCs w:val="18"/>
                <w:u w:val="none"/>
                <w:lang w:val="en-US" w:eastAsia="zh-CN" w:bidi="ar"/>
                <w14:textFill>
                  <w14:solidFill>
                    <w14:schemeClr w14:val="tx1"/>
                  </w14:solidFill>
                </w14:textFill>
              </w:rPr>
              <w:t>年度目标完成情况</w:t>
            </w:r>
          </w:p>
        </w:tc>
      </w:tr>
      <w:tr w14:paraId="2A16AF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8"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86619C">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E41975">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376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1151F3C">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384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E382EE8">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黑体" w:cs="Times New Roman"/>
                <w:i w:val="0"/>
                <w:iCs w:val="0"/>
                <w:color w:val="000000" w:themeColor="text1"/>
                <w:sz w:val="18"/>
                <w:szCs w:val="18"/>
                <w:u w:val="none"/>
                <w14:textFill>
                  <w14:solidFill>
                    <w14:schemeClr w14:val="tx1"/>
                  </w14:solidFill>
                </w14:textFill>
              </w:rPr>
            </w:pPr>
            <w:r>
              <w:rPr>
                <w:rFonts w:hint="default" w:ascii="Times New Roman" w:hAnsi="Times New Roman" w:eastAsia="黑体" w:cs="Times New Roman"/>
                <w:i w:val="0"/>
                <w:iCs w:val="0"/>
                <w:color w:val="000000" w:themeColor="text1"/>
                <w:kern w:val="0"/>
                <w:sz w:val="18"/>
                <w:szCs w:val="18"/>
                <w:u w:val="none"/>
                <w:lang w:val="en-US" w:eastAsia="zh-CN" w:bidi="ar"/>
                <w14:textFill>
                  <w14:solidFill>
                    <w14:schemeClr w14:val="tx1"/>
                  </w14:solidFill>
                </w14:textFill>
              </w:rPr>
              <w:t>对照年度目标，说明相关任务目标的完成情况（100字以内）</w:t>
            </w:r>
          </w:p>
        </w:tc>
      </w:tr>
      <w:tr w14:paraId="6859EF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3"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EACCEB">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0D4D1">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2.项目实施内容及过程概述</w:t>
            </w:r>
          </w:p>
        </w:tc>
        <w:tc>
          <w:tcPr>
            <w:tcW w:w="760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0C70CA23">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771601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 w:hRule="atLeast"/>
        </w:trPr>
        <w:tc>
          <w:tcPr>
            <w:tcW w:w="8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7F8CCD2">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预算执行情况（10分）</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13077B">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年度预算数（万元）</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A44F66">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年初预算</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6A1F52">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调整后预算数</w:t>
            </w:r>
          </w:p>
        </w:tc>
        <w:tc>
          <w:tcPr>
            <w:tcW w:w="18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12673AD">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预算执行数</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A9D07">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预算执行率</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66847">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权重</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A29E8">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得分</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8FD1BF">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原因</w:t>
            </w:r>
          </w:p>
        </w:tc>
      </w:tr>
      <w:tr w14:paraId="2961EA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7"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8BC31E">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A46A2F">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总额</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59947">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0D6DC">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33.86</w:t>
            </w:r>
          </w:p>
        </w:tc>
        <w:tc>
          <w:tcPr>
            <w:tcW w:w="18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826426E">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33.86</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7FEED">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100.00%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2FA36">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DCF81D">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7129C5A">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黑体" w:cs="Times New Roman"/>
                <w:i/>
                <w:iCs/>
                <w:color w:val="000000" w:themeColor="text1"/>
                <w:sz w:val="18"/>
                <w:szCs w:val="18"/>
                <w:u w:val="none"/>
                <w14:textFill>
                  <w14:solidFill>
                    <w14:schemeClr w14:val="tx1"/>
                  </w14:solidFill>
                </w14:textFill>
              </w:rPr>
            </w:pPr>
            <w:r>
              <w:rPr>
                <w:rFonts w:hint="default" w:ascii="Times New Roman" w:hAnsi="Times New Roman" w:eastAsia="黑体" w:cs="Times New Roman"/>
                <w:i/>
                <w:iCs/>
                <w:color w:val="000000" w:themeColor="text1"/>
                <w:kern w:val="0"/>
                <w:sz w:val="18"/>
                <w:szCs w:val="18"/>
                <w:u w:val="none"/>
                <w:lang w:val="en-US" w:eastAsia="zh-CN" w:bidi="ar"/>
                <w14:textFill>
                  <w14:solidFill>
                    <w14:schemeClr w14:val="tx1"/>
                  </w14:solidFill>
                </w14:textFill>
              </w:rPr>
              <w:t>1.预算执行率=预算执行数/调整后预算数，预算执行率未达到90%的需说明原因（100字以内）；2.年中发生预算调整的（追加或调减），应单独说明理由；3.其他资金包括：社会投入资金、银行贷款。</w:t>
            </w:r>
          </w:p>
        </w:tc>
      </w:tr>
      <w:tr w14:paraId="0B1A6E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2"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EC0779">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CB8E4">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其中：财政资金</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273AD8">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B113E9">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33.86</w:t>
            </w:r>
          </w:p>
        </w:tc>
        <w:tc>
          <w:tcPr>
            <w:tcW w:w="18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C74CCB2">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33.86</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07394">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100.00%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59F746">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0EEEB3">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0B4627">
            <w:pPr>
              <w:pageBreakBefore w:val="0"/>
              <w:kinsoku/>
              <w:wordWrap/>
              <w:overflowPunct/>
              <w:topLinePunct w:val="0"/>
              <w:bidi w:val="0"/>
              <w:spacing w:line="560" w:lineRule="exact"/>
              <w:rPr>
                <w:rFonts w:hint="default" w:ascii="Times New Roman" w:hAnsi="Times New Roman" w:eastAsia="黑体" w:cs="Times New Roman"/>
                <w:i/>
                <w:iCs/>
                <w:color w:val="000000" w:themeColor="text1"/>
                <w:sz w:val="18"/>
                <w:szCs w:val="18"/>
                <w:u w:val="none"/>
                <w14:textFill>
                  <w14:solidFill>
                    <w14:schemeClr w14:val="tx1"/>
                  </w14:solidFill>
                </w14:textFill>
              </w:rPr>
            </w:pPr>
          </w:p>
        </w:tc>
      </w:tr>
      <w:tr w14:paraId="571DDD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7"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C75886">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A2DA6">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财政专户管理资金</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3BA3F">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DEF7C0">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0.00</w:t>
            </w:r>
          </w:p>
        </w:tc>
        <w:tc>
          <w:tcPr>
            <w:tcW w:w="18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274588D">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FE46F">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05961">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4D3367">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BCBC75">
            <w:pPr>
              <w:pageBreakBefore w:val="0"/>
              <w:kinsoku/>
              <w:wordWrap/>
              <w:overflowPunct/>
              <w:topLinePunct w:val="0"/>
              <w:bidi w:val="0"/>
              <w:spacing w:line="560" w:lineRule="exact"/>
              <w:rPr>
                <w:rFonts w:hint="default" w:ascii="Times New Roman" w:hAnsi="Times New Roman" w:eastAsia="黑体" w:cs="Times New Roman"/>
                <w:i/>
                <w:iCs/>
                <w:color w:val="000000" w:themeColor="text1"/>
                <w:sz w:val="18"/>
                <w:szCs w:val="18"/>
                <w:u w:val="none"/>
                <w14:textFill>
                  <w14:solidFill>
                    <w14:schemeClr w14:val="tx1"/>
                  </w14:solidFill>
                </w14:textFill>
              </w:rPr>
            </w:pPr>
          </w:p>
        </w:tc>
      </w:tr>
      <w:tr w14:paraId="64E46C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58AC8D">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CAC679">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单位资金</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4E99C">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7B6A6">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0.00</w:t>
            </w:r>
          </w:p>
        </w:tc>
        <w:tc>
          <w:tcPr>
            <w:tcW w:w="18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8C12C41">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930E7">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4A565">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EC081C">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811730">
            <w:pPr>
              <w:pageBreakBefore w:val="0"/>
              <w:kinsoku/>
              <w:wordWrap/>
              <w:overflowPunct/>
              <w:topLinePunct w:val="0"/>
              <w:bidi w:val="0"/>
              <w:spacing w:line="560" w:lineRule="exact"/>
              <w:rPr>
                <w:rFonts w:hint="default" w:ascii="Times New Roman" w:hAnsi="Times New Roman" w:eastAsia="黑体" w:cs="Times New Roman"/>
                <w:i/>
                <w:iCs/>
                <w:color w:val="000000" w:themeColor="text1"/>
                <w:sz w:val="18"/>
                <w:szCs w:val="18"/>
                <w:u w:val="none"/>
                <w14:textFill>
                  <w14:solidFill>
                    <w14:schemeClr w14:val="tx1"/>
                  </w14:solidFill>
                </w14:textFill>
              </w:rPr>
            </w:pPr>
          </w:p>
        </w:tc>
      </w:tr>
      <w:tr w14:paraId="71A8B1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4964DD">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FB3A8A">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其他资金</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6FDF7">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455DB">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c>
          <w:tcPr>
            <w:tcW w:w="18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E637A18">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8DF3B">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27FDA">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D520FB">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EFDEE5">
            <w:pPr>
              <w:pageBreakBefore w:val="0"/>
              <w:kinsoku/>
              <w:wordWrap/>
              <w:overflowPunct/>
              <w:topLinePunct w:val="0"/>
              <w:bidi w:val="0"/>
              <w:spacing w:line="560" w:lineRule="exact"/>
              <w:rPr>
                <w:rFonts w:hint="default" w:ascii="Times New Roman" w:hAnsi="Times New Roman" w:eastAsia="黑体" w:cs="Times New Roman"/>
                <w:i/>
                <w:iCs/>
                <w:color w:val="000000" w:themeColor="text1"/>
                <w:sz w:val="18"/>
                <w:szCs w:val="18"/>
                <w:u w:val="none"/>
                <w14:textFill>
                  <w14:solidFill>
                    <w14:schemeClr w14:val="tx1"/>
                  </w14:solidFill>
                </w14:textFill>
              </w:rPr>
            </w:pPr>
          </w:p>
        </w:tc>
      </w:tr>
      <w:tr w14:paraId="6EC413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8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912CBAC">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绩效指标（90分）</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3DAF6">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一级指标</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64BF7">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二级指标</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55FCFF">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三级指标</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422DF8">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指标性质</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04A9E">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指标值</w:t>
            </w:r>
          </w:p>
        </w:tc>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E6B5F4">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度量单位</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FAFCC">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完成值</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C9051">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权重</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29E6F">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得分</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C9054">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未完成原因分析</w:t>
            </w:r>
          </w:p>
        </w:tc>
      </w:tr>
      <w:tr w14:paraId="0D4118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FAEF2F">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6E268">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75992">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068826">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B6626">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B584C">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4D10F">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0D8511">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CD9F8">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F6979F">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77126">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r>
      <w:tr w14:paraId="064378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528"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70DE7857">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合计</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91BB8A">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DCE14">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9DB69">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74BC53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70E2F1">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评价结论</w:t>
            </w:r>
          </w:p>
        </w:tc>
        <w:tc>
          <w:tcPr>
            <w:tcW w:w="8568"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8DE7C34">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r>
              <w:rPr>
                <w:rFonts w:hint="default" w:ascii="Times New Roman" w:hAnsi="Times New Roman" w:eastAsia="微软雅黑" w:cs="Times New Roman"/>
                <w:i/>
                <w:iCs/>
                <w:color w:val="000000" w:themeColor="text1"/>
                <w:kern w:val="0"/>
                <w:sz w:val="16"/>
                <w:szCs w:val="16"/>
                <w:u w:val="none"/>
                <w:lang w:val="en-US" w:eastAsia="zh-CN" w:bidi="ar"/>
                <w14:textFill>
                  <w14:solidFill>
                    <w14:schemeClr w14:val="tx1"/>
                  </w14:solidFill>
                </w14:textFill>
              </w:rPr>
              <w:t>结合自评情况，说明项目自评总分，说明项目实施取得的成效或成果。（200字以内）</w:t>
            </w:r>
          </w:p>
        </w:tc>
      </w:tr>
      <w:tr w14:paraId="19C9A5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8E85F">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存在问题</w:t>
            </w:r>
          </w:p>
        </w:tc>
        <w:tc>
          <w:tcPr>
            <w:tcW w:w="8568"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E10D74D">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r>
              <w:rPr>
                <w:rFonts w:hint="default" w:ascii="Times New Roman" w:hAnsi="Times New Roman" w:eastAsia="微软雅黑" w:cs="Times New Roman"/>
                <w:i/>
                <w:iCs/>
                <w:color w:val="000000" w:themeColor="text1"/>
                <w:kern w:val="0"/>
                <w:sz w:val="16"/>
                <w:szCs w:val="16"/>
                <w:u w:val="none"/>
                <w:lang w:val="en-US" w:eastAsia="zh-CN" w:bidi="ar"/>
                <w14:textFill>
                  <w14:solidFill>
                    <w14:schemeClr w14:val="tx1"/>
                  </w14:solidFill>
                </w14:textFill>
              </w:rPr>
              <w:t>结合自评情况，分析存在的问题及原因。（200字以内）</w:t>
            </w:r>
          </w:p>
        </w:tc>
      </w:tr>
      <w:tr w14:paraId="76D388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29C14D">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改进措施</w:t>
            </w:r>
          </w:p>
        </w:tc>
        <w:tc>
          <w:tcPr>
            <w:tcW w:w="8568"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ED3795D">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r>
              <w:rPr>
                <w:rFonts w:hint="default" w:ascii="Times New Roman" w:hAnsi="Times New Roman" w:eastAsia="微软雅黑" w:cs="Times New Roman"/>
                <w:i/>
                <w:iCs/>
                <w:color w:val="000000" w:themeColor="text1"/>
                <w:kern w:val="0"/>
                <w:sz w:val="16"/>
                <w:szCs w:val="16"/>
                <w:u w:val="none"/>
                <w:lang w:val="en-US" w:eastAsia="zh-CN" w:bidi="ar"/>
                <w14:textFill>
                  <w14:solidFill>
                    <w14:schemeClr w14:val="tx1"/>
                  </w14:solidFill>
                </w14:textFill>
              </w:rPr>
              <w:t>针对项目自评中发现的问题，提出下一步改进完善的意见及有关政策性建议。（200字以内）</w:t>
            </w:r>
          </w:p>
        </w:tc>
      </w:tr>
      <w:tr w14:paraId="0C459E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441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05E0947">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黑体" w:cs="Times New Roman"/>
                <w:i w:val="0"/>
                <w:iCs w:val="0"/>
                <w:color w:val="000000" w:themeColor="text1"/>
                <w:sz w:val="18"/>
                <w:szCs w:val="18"/>
                <w:u w:val="none"/>
                <w14:textFill>
                  <w14:solidFill>
                    <w14:schemeClr w14:val="tx1"/>
                  </w14:solidFill>
                </w14:textFill>
              </w:rPr>
            </w:pPr>
            <w:r>
              <w:rPr>
                <w:rFonts w:hint="default" w:ascii="Times New Roman" w:hAnsi="Times New Roman" w:eastAsia="黑体" w:cs="Times New Roman"/>
                <w:i w:val="0"/>
                <w:iCs w:val="0"/>
                <w:color w:val="000000" w:themeColor="text1"/>
                <w:kern w:val="0"/>
                <w:sz w:val="18"/>
                <w:szCs w:val="18"/>
                <w:u w:val="none"/>
                <w:lang w:val="en-US" w:eastAsia="zh-CN" w:bidi="ar"/>
                <w14:textFill>
                  <w14:solidFill>
                    <w14:schemeClr w14:val="tx1"/>
                  </w14:solidFill>
                </w14:textFill>
              </w:rPr>
              <w:t>项目负责人：</w:t>
            </w:r>
          </w:p>
        </w:tc>
        <w:tc>
          <w:tcPr>
            <w:tcW w:w="499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2AE9272">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黑体" w:cs="Times New Roman"/>
                <w:i w:val="0"/>
                <w:iCs w:val="0"/>
                <w:color w:val="000000" w:themeColor="text1"/>
                <w:sz w:val="18"/>
                <w:szCs w:val="18"/>
                <w:u w:val="none"/>
                <w14:textFill>
                  <w14:solidFill>
                    <w14:schemeClr w14:val="tx1"/>
                  </w14:solidFill>
                </w14:textFill>
              </w:rPr>
            </w:pPr>
            <w:r>
              <w:rPr>
                <w:rFonts w:hint="default" w:ascii="Times New Roman" w:hAnsi="Times New Roman" w:eastAsia="黑体" w:cs="Times New Roman"/>
                <w:i w:val="0"/>
                <w:iCs w:val="0"/>
                <w:color w:val="000000" w:themeColor="text1"/>
                <w:kern w:val="0"/>
                <w:sz w:val="18"/>
                <w:szCs w:val="18"/>
                <w:u w:val="none"/>
                <w:lang w:val="en-US" w:eastAsia="zh-CN" w:bidi="ar"/>
                <w14:textFill>
                  <w14:solidFill>
                    <w14:schemeClr w14:val="tx1"/>
                  </w14:solidFill>
                </w14:textFill>
              </w:rPr>
              <w:t>财务负责人：</w:t>
            </w:r>
          </w:p>
        </w:tc>
      </w:tr>
      <w:tr w14:paraId="388D9E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840" w:type="dxa"/>
            <w:tcBorders>
              <w:top w:val="nil"/>
              <w:left w:val="nil"/>
              <w:bottom w:val="nil"/>
              <w:right w:val="nil"/>
            </w:tcBorders>
            <w:shd w:val="clear" w:color="auto" w:fill="auto"/>
            <w:vAlign w:val="center"/>
          </w:tcPr>
          <w:p w14:paraId="0045205E">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nil"/>
              <w:left w:val="nil"/>
              <w:bottom w:val="nil"/>
              <w:right w:val="nil"/>
            </w:tcBorders>
            <w:shd w:val="clear" w:color="auto" w:fill="auto"/>
            <w:vAlign w:val="center"/>
          </w:tcPr>
          <w:p w14:paraId="7483F59A">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nil"/>
              <w:left w:val="nil"/>
              <w:bottom w:val="nil"/>
              <w:right w:val="nil"/>
            </w:tcBorders>
            <w:shd w:val="clear" w:color="auto" w:fill="auto"/>
            <w:vAlign w:val="center"/>
          </w:tcPr>
          <w:p w14:paraId="69BE8E35">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nil"/>
              <w:left w:val="nil"/>
              <w:bottom w:val="nil"/>
              <w:right w:val="nil"/>
            </w:tcBorders>
            <w:shd w:val="clear" w:color="auto" w:fill="auto"/>
            <w:vAlign w:val="center"/>
          </w:tcPr>
          <w:p w14:paraId="38E90465">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696" w:type="dxa"/>
            <w:tcBorders>
              <w:top w:val="nil"/>
              <w:left w:val="nil"/>
              <w:bottom w:val="nil"/>
              <w:right w:val="nil"/>
            </w:tcBorders>
            <w:shd w:val="clear" w:color="auto" w:fill="auto"/>
            <w:vAlign w:val="center"/>
          </w:tcPr>
          <w:p w14:paraId="158C7703">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660" w:type="dxa"/>
            <w:tcBorders>
              <w:top w:val="nil"/>
              <w:left w:val="nil"/>
              <w:bottom w:val="nil"/>
              <w:right w:val="nil"/>
            </w:tcBorders>
            <w:shd w:val="clear" w:color="auto" w:fill="auto"/>
            <w:vAlign w:val="center"/>
          </w:tcPr>
          <w:p w14:paraId="047CD7F0">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492" w:type="dxa"/>
            <w:tcBorders>
              <w:top w:val="nil"/>
              <w:left w:val="nil"/>
              <w:bottom w:val="nil"/>
              <w:right w:val="nil"/>
            </w:tcBorders>
            <w:shd w:val="clear" w:color="auto" w:fill="auto"/>
            <w:vAlign w:val="center"/>
          </w:tcPr>
          <w:p w14:paraId="07FFA130">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nil"/>
              <w:left w:val="nil"/>
              <w:bottom w:val="nil"/>
              <w:right w:val="nil"/>
            </w:tcBorders>
            <w:shd w:val="clear" w:color="auto" w:fill="auto"/>
            <w:vAlign w:val="center"/>
          </w:tcPr>
          <w:p w14:paraId="619A5B3C">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nil"/>
              <w:left w:val="nil"/>
              <w:bottom w:val="nil"/>
              <w:right w:val="nil"/>
            </w:tcBorders>
            <w:shd w:val="clear" w:color="auto" w:fill="auto"/>
            <w:vAlign w:val="center"/>
          </w:tcPr>
          <w:p w14:paraId="3FFEBDB8">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nil"/>
              <w:left w:val="nil"/>
              <w:bottom w:val="nil"/>
              <w:right w:val="nil"/>
            </w:tcBorders>
            <w:shd w:val="clear" w:color="auto" w:fill="auto"/>
            <w:vAlign w:val="center"/>
          </w:tcPr>
          <w:p w14:paraId="703FA969">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nil"/>
              <w:left w:val="nil"/>
              <w:bottom w:val="nil"/>
              <w:right w:val="nil"/>
            </w:tcBorders>
            <w:shd w:val="clear" w:color="auto" w:fill="auto"/>
            <w:vAlign w:val="center"/>
          </w:tcPr>
          <w:p w14:paraId="71DB06B9">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579256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9408"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373E29B1">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黑体" w:cs="Times New Roman"/>
                <w:b/>
                <w:bCs/>
                <w:i w:val="0"/>
                <w:iCs w:val="0"/>
                <w:color w:val="000000" w:themeColor="text1"/>
                <w:sz w:val="30"/>
                <w:szCs w:val="30"/>
                <w:u w:val="none"/>
                <w14:textFill>
                  <w14:solidFill>
                    <w14:schemeClr w14:val="tx1"/>
                  </w14:solidFill>
                </w14:textFill>
              </w:rPr>
            </w:pPr>
            <w:r>
              <w:rPr>
                <w:rFonts w:hint="default" w:ascii="Times New Roman" w:hAnsi="Times New Roman" w:eastAsia="黑体" w:cs="Times New Roman"/>
                <w:b/>
                <w:bCs/>
                <w:i w:val="0"/>
                <w:iCs w:val="0"/>
                <w:color w:val="000000" w:themeColor="text1"/>
                <w:kern w:val="0"/>
                <w:sz w:val="30"/>
                <w:szCs w:val="30"/>
                <w:u w:val="none"/>
                <w:lang w:val="en-US" w:eastAsia="zh-CN" w:bidi="ar"/>
                <w14:textFill>
                  <w14:solidFill>
                    <w14:schemeClr w14:val="tx1"/>
                  </w14:solidFill>
                </w14:textFill>
              </w:rPr>
              <w:t>部门预算项目支出绩效自评表（2022年度）</w:t>
            </w:r>
          </w:p>
        </w:tc>
      </w:tr>
      <w:tr w14:paraId="14F5B9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809732">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项目名称</w:t>
            </w:r>
          </w:p>
        </w:tc>
        <w:tc>
          <w:tcPr>
            <w:tcW w:w="760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F080408">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51323022R000006245375</w:t>
            </w:r>
            <w:r>
              <w:rPr>
                <w:rFonts w:hint="default" w:ascii="Times New Roman" w:hAnsi="Times New Roman" w:cs="Times New Roman"/>
                <w:i w:val="0"/>
                <w:iCs w:val="0"/>
                <w:color w:val="000000" w:themeColor="text1"/>
                <w:kern w:val="0"/>
                <w:sz w:val="18"/>
                <w:szCs w:val="18"/>
                <w:u w:val="none"/>
                <w:lang w:val="en-US" w:eastAsia="zh-CN" w:bidi="ar"/>
                <w14:textFill>
                  <w14:solidFill>
                    <w14:schemeClr w14:val="tx1"/>
                  </w14:solidFill>
                </w14:textFill>
              </w:rPr>
              <w:t>－</w:t>
            </w: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在职人员绩效奖</w:t>
            </w:r>
          </w:p>
        </w:tc>
      </w:tr>
      <w:tr w14:paraId="2A113E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2" w:hRule="atLeast"/>
        </w:trPr>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657B1D">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主管部门</w:t>
            </w:r>
          </w:p>
        </w:tc>
        <w:tc>
          <w:tcPr>
            <w:tcW w:w="376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853E79A">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中国共产党壤塘县委员会办公室</w:t>
            </w:r>
          </w:p>
        </w:tc>
        <w:tc>
          <w:tcPr>
            <w:tcW w:w="960" w:type="dxa"/>
            <w:tcBorders>
              <w:top w:val="nil"/>
              <w:left w:val="nil"/>
              <w:bottom w:val="nil"/>
              <w:right w:val="nil"/>
            </w:tcBorders>
            <w:shd w:val="clear" w:color="auto" w:fill="auto"/>
            <w:vAlign w:val="center"/>
          </w:tcPr>
          <w:p w14:paraId="6D1F6198">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黑体" w:cs="Times New Roman"/>
                <w:i w:val="0"/>
                <w:iCs w:val="0"/>
                <w:color w:val="000000" w:themeColor="text1"/>
                <w:sz w:val="18"/>
                <w:szCs w:val="18"/>
                <w:u w:val="none"/>
                <w14:textFill>
                  <w14:solidFill>
                    <w14:schemeClr w14:val="tx1"/>
                  </w14:solidFill>
                </w14:textFill>
              </w:rPr>
            </w:pPr>
            <w:r>
              <w:rPr>
                <w:rFonts w:hint="default" w:ascii="Times New Roman" w:hAnsi="Times New Roman" w:eastAsia="黑体" w:cs="Times New Roman"/>
                <w:i w:val="0"/>
                <w:iCs w:val="0"/>
                <w:color w:val="000000" w:themeColor="text1"/>
                <w:kern w:val="0"/>
                <w:sz w:val="18"/>
                <w:szCs w:val="18"/>
                <w:u w:val="none"/>
                <w:lang w:val="en-US" w:eastAsia="zh-CN" w:bidi="ar"/>
                <w14:textFill>
                  <w14:solidFill>
                    <w14:schemeClr w14:val="tx1"/>
                  </w14:solidFill>
                </w14:textFill>
              </w:rPr>
              <w:t>实施单位（盖章）</w:t>
            </w:r>
          </w:p>
        </w:tc>
        <w:tc>
          <w:tcPr>
            <w:tcW w:w="28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6184563">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中国共产党壤塘县委员会办公室</w:t>
            </w:r>
          </w:p>
        </w:tc>
      </w:tr>
      <w:tr w14:paraId="61DE1D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8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9B2385C">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项目基本情况</w:t>
            </w:r>
          </w:p>
        </w:tc>
        <w:tc>
          <w:tcPr>
            <w:tcW w:w="9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406DE5C">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1.项目年度目标完成情况</w:t>
            </w:r>
          </w:p>
        </w:tc>
        <w:tc>
          <w:tcPr>
            <w:tcW w:w="376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7AE7573">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项目年度目标</w:t>
            </w:r>
          </w:p>
        </w:tc>
        <w:tc>
          <w:tcPr>
            <w:tcW w:w="384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A098DB9">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黑体" w:cs="Times New Roman"/>
                <w:i w:val="0"/>
                <w:iCs w:val="0"/>
                <w:color w:val="000000" w:themeColor="text1"/>
                <w:sz w:val="18"/>
                <w:szCs w:val="18"/>
                <w:u w:val="none"/>
                <w14:textFill>
                  <w14:solidFill>
                    <w14:schemeClr w14:val="tx1"/>
                  </w14:solidFill>
                </w14:textFill>
              </w:rPr>
            </w:pPr>
            <w:r>
              <w:rPr>
                <w:rFonts w:hint="default" w:ascii="Times New Roman" w:hAnsi="Times New Roman" w:eastAsia="黑体" w:cs="Times New Roman"/>
                <w:i w:val="0"/>
                <w:iCs w:val="0"/>
                <w:color w:val="000000" w:themeColor="text1"/>
                <w:kern w:val="0"/>
                <w:sz w:val="18"/>
                <w:szCs w:val="18"/>
                <w:u w:val="none"/>
                <w:lang w:val="en-US" w:eastAsia="zh-CN" w:bidi="ar"/>
                <w14:textFill>
                  <w14:solidFill>
                    <w14:schemeClr w14:val="tx1"/>
                  </w14:solidFill>
                </w14:textFill>
              </w:rPr>
              <w:t>年度目标完成情况</w:t>
            </w:r>
          </w:p>
        </w:tc>
      </w:tr>
      <w:tr w14:paraId="6D371F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8"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B68C03">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F47FBD">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376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557354A">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384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A5AAA67">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黑体" w:cs="Times New Roman"/>
                <w:i w:val="0"/>
                <w:iCs w:val="0"/>
                <w:color w:val="000000" w:themeColor="text1"/>
                <w:sz w:val="18"/>
                <w:szCs w:val="18"/>
                <w:u w:val="none"/>
                <w14:textFill>
                  <w14:solidFill>
                    <w14:schemeClr w14:val="tx1"/>
                  </w14:solidFill>
                </w14:textFill>
              </w:rPr>
            </w:pPr>
            <w:r>
              <w:rPr>
                <w:rFonts w:hint="default" w:ascii="Times New Roman" w:hAnsi="Times New Roman" w:eastAsia="黑体" w:cs="Times New Roman"/>
                <w:i w:val="0"/>
                <w:iCs w:val="0"/>
                <w:color w:val="000000" w:themeColor="text1"/>
                <w:kern w:val="0"/>
                <w:sz w:val="18"/>
                <w:szCs w:val="18"/>
                <w:u w:val="none"/>
                <w:lang w:val="en-US" w:eastAsia="zh-CN" w:bidi="ar"/>
                <w14:textFill>
                  <w14:solidFill>
                    <w14:schemeClr w14:val="tx1"/>
                  </w14:solidFill>
                </w14:textFill>
              </w:rPr>
              <w:t>对照年度目标，说明相关任务目标的完成情况（100字以内）</w:t>
            </w:r>
          </w:p>
        </w:tc>
      </w:tr>
      <w:tr w14:paraId="6CEE1B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CE2B97">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992A40">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2.项目实施内容及过程概述</w:t>
            </w:r>
          </w:p>
        </w:tc>
        <w:tc>
          <w:tcPr>
            <w:tcW w:w="760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6A2D330">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363615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8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300E5E">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预算执行情况（10分）</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D2A87B">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年度预算数（万元）</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F2E32A">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年初预算</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4D058">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调整后预算数</w:t>
            </w:r>
          </w:p>
        </w:tc>
        <w:tc>
          <w:tcPr>
            <w:tcW w:w="18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46064DB">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预算执行数</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AA1D57">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预算执行率</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BEAB38">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权重</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D33A57">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得分</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15CCD">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原因</w:t>
            </w:r>
          </w:p>
        </w:tc>
      </w:tr>
      <w:tr w14:paraId="6CA573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7"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E44BC8">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C187F5">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总额</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A3307">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8D39B">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144.94</w:t>
            </w:r>
          </w:p>
        </w:tc>
        <w:tc>
          <w:tcPr>
            <w:tcW w:w="18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5E04415">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144.94</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EF65E">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100.00%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CAE9A">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BB79C7">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5F98371">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黑体" w:cs="Times New Roman"/>
                <w:i/>
                <w:iCs/>
                <w:color w:val="000000" w:themeColor="text1"/>
                <w:sz w:val="18"/>
                <w:szCs w:val="18"/>
                <w:u w:val="none"/>
                <w14:textFill>
                  <w14:solidFill>
                    <w14:schemeClr w14:val="tx1"/>
                  </w14:solidFill>
                </w14:textFill>
              </w:rPr>
            </w:pPr>
            <w:r>
              <w:rPr>
                <w:rFonts w:hint="default" w:ascii="Times New Roman" w:hAnsi="Times New Roman" w:eastAsia="黑体" w:cs="Times New Roman"/>
                <w:i/>
                <w:iCs/>
                <w:color w:val="000000" w:themeColor="text1"/>
                <w:kern w:val="0"/>
                <w:sz w:val="18"/>
                <w:szCs w:val="18"/>
                <w:u w:val="none"/>
                <w:lang w:val="en-US" w:eastAsia="zh-CN" w:bidi="ar"/>
                <w14:textFill>
                  <w14:solidFill>
                    <w14:schemeClr w14:val="tx1"/>
                  </w14:solidFill>
                </w14:textFill>
              </w:rPr>
              <w:t>1.预算执行率=预算执行数/调整后预算数，预算执行率未达到90%的需说明原因（100字以内）；2.年中发生预算调整的（追加或调减），应单独说明理由；3.其他资金包括：社会投入资金、银行贷款。</w:t>
            </w:r>
          </w:p>
        </w:tc>
      </w:tr>
      <w:tr w14:paraId="258434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2"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F2E432">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3A1FC">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其中：财政资金</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A4616">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42A1F">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144.94</w:t>
            </w:r>
          </w:p>
        </w:tc>
        <w:tc>
          <w:tcPr>
            <w:tcW w:w="18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37FA258">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144.94</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1ECA2C">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100.00%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05A43">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0EBBE1">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92CD6F">
            <w:pPr>
              <w:pageBreakBefore w:val="0"/>
              <w:kinsoku/>
              <w:wordWrap/>
              <w:overflowPunct/>
              <w:topLinePunct w:val="0"/>
              <w:bidi w:val="0"/>
              <w:spacing w:line="560" w:lineRule="exact"/>
              <w:rPr>
                <w:rFonts w:hint="default" w:ascii="Times New Roman" w:hAnsi="Times New Roman" w:eastAsia="黑体" w:cs="Times New Roman"/>
                <w:i/>
                <w:iCs/>
                <w:color w:val="000000" w:themeColor="text1"/>
                <w:sz w:val="18"/>
                <w:szCs w:val="18"/>
                <w:u w:val="none"/>
                <w14:textFill>
                  <w14:solidFill>
                    <w14:schemeClr w14:val="tx1"/>
                  </w14:solidFill>
                </w14:textFill>
              </w:rPr>
            </w:pPr>
          </w:p>
        </w:tc>
      </w:tr>
      <w:tr w14:paraId="37EC8E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7"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A4C13F">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5B7B5">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财政专户管理资金</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FBEBC">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CBFBE">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0.00</w:t>
            </w:r>
          </w:p>
        </w:tc>
        <w:tc>
          <w:tcPr>
            <w:tcW w:w="18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CF7FCDE">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DF4A91">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92844E">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92C85">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A033B8">
            <w:pPr>
              <w:pageBreakBefore w:val="0"/>
              <w:kinsoku/>
              <w:wordWrap/>
              <w:overflowPunct/>
              <w:topLinePunct w:val="0"/>
              <w:bidi w:val="0"/>
              <w:spacing w:line="560" w:lineRule="exact"/>
              <w:rPr>
                <w:rFonts w:hint="default" w:ascii="Times New Roman" w:hAnsi="Times New Roman" w:eastAsia="黑体" w:cs="Times New Roman"/>
                <w:i/>
                <w:iCs/>
                <w:color w:val="000000" w:themeColor="text1"/>
                <w:sz w:val="18"/>
                <w:szCs w:val="18"/>
                <w:u w:val="none"/>
                <w14:textFill>
                  <w14:solidFill>
                    <w14:schemeClr w14:val="tx1"/>
                  </w14:solidFill>
                </w14:textFill>
              </w:rPr>
            </w:pPr>
          </w:p>
        </w:tc>
      </w:tr>
      <w:tr w14:paraId="3B9B78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86B0A2">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D9B49">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单位资金</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C2C448">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70A3E">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0.00</w:t>
            </w:r>
          </w:p>
        </w:tc>
        <w:tc>
          <w:tcPr>
            <w:tcW w:w="18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B4683B1">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DF3BE2">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293DA">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FD2E8C">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CDA4DD">
            <w:pPr>
              <w:pageBreakBefore w:val="0"/>
              <w:kinsoku/>
              <w:wordWrap/>
              <w:overflowPunct/>
              <w:topLinePunct w:val="0"/>
              <w:bidi w:val="0"/>
              <w:spacing w:line="560" w:lineRule="exact"/>
              <w:rPr>
                <w:rFonts w:hint="default" w:ascii="Times New Roman" w:hAnsi="Times New Roman" w:eastAsia="黑体" w:cs="Times New Roman"/>
                <w:i/>
                <w:iCs/>
                <w:color w:val="000000" w:themeColor="text1"/>
                <w:sz w:val="18"/>
                <w:szCs w:val="18"/>
                <w:u w:val="none"/>
                <w14:textFill>
                  <w14:solidFill>
                    <w14:schemeClr w14:val="tx1"/>
                  </w14:solidFill>
                </w14:textFill>
              </w:rPr>
            </w:pPr>
          </w:p>
        </w:tc>
      </w:tr>
      <w:tr w14:paraId="036497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E2154C">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6938F">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其他资金</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0852A9">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18129">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c>
          <w:tcPr>
            <w:tcW w:w="18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A1EFF0D">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3BD94">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C520D">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40E2FD">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FAB344">
            <w:pPr>
              <w:pageBreakBefore w:val="0"/>
              <w:kinsoku/>
              <w:wordWrap/>
              <w:overflowPunct/>
              <w:topLinePunct w:val="0"/>
              <w:bidi w:val="0"/>
              <w:spacing w:line="560" w:lineRule="exact"/>
              <w:rPr>
                <w:rFonts w:hint="default" w:ascii="Times New Roman" w:hAnsi="Times New Roman" w:eastAsia="黑体" w:cs="Times New Roman"/>
                <w:i/>
                <w:iCs/>
                <w:color w:val="000000" w:themeColor="text1"/>
                <w:sz w:val="18"/>
                <w:szCs w:val="18"/>
                <w:u w:val="none"/>
                <w14:textFill>
                  <w14:solidFill>
                    <w14:schemeClr w14:val="tx1"/>
                  </w14:solidFill>
                </w14:textFill>
              </w:rPr>
            </w:pPr>
          </w:p>
        </w:tc>
      </w:tr>
      <w:tr w14:paraId="3E2C5B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8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94E94B">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绩效指标（90分）</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C8020">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一级指标</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9F8EB">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二级指标</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23476F">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三级指标</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A40C5">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指标性质</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7E85F9">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指标值</w:t>
            </w:r>
          </w:p>
        </w:tc>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25835">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度量单位</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A882F">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完成值</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83146">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权重</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BB739">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得分</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4471E">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未完成原因分析</w:t>
            </w:r>
          </w:p>
        </w:tc>
      </w:tr>
      <w:tr w14:paraId="06AC47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FE5895">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381CF">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913A3">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15B89">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455DDA">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61E74">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F1C30">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A4D96">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B12610">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E82B8A">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B16FF">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r>
      <w:tr w14:paraId="40A26A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6528"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011A04B5">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合计</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A3AD4">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99A16">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BBB1A">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60669F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3"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2C126">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评价结论</w:t>
            </w:r>
          </w:p>
        </w:tc>
        <w:tc>
          <w:tcPr>
            <w:tcW w:w="8568"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AEEAD9A">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r>
              <w:rPr>
                <w:rFonts w:hint="default" w:ascii="Times New Roman" w:hAnsi="Times New Roman" w:eastAsia="微软雅黑" w:cs="Times New Roman"/>
                <w:i/>
                <w:iCs/>
                <w:color w:val="000000" w:themeColor="text1"/>
                <w:kern w:val="0"/>
                <w:sz w:val="16"/>
                <w:szCs w:val="16"/>
                <w:u w:val="none"/>
                <w:lang w:val="en-US" w:eastAsia="zh-CN" w:bidi="ar"/>
                <w14:textFill>
                  <w14:solidFill>
                    <w14:schemeClr w14:val="tx1"/>
                  </w14:solidFill>
                </w14:textFill>
              </w:rPr>
              <w:t>结合自评情况，说明项目自评总分，说明项目实施取得的成效或成果。（200字以内）</w:t>
            </w:r>
          </w:p>
        </w:tc>
      </w:tr>
      <w:tr w14:paraId="6A3F90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2"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EA6FED">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存在问题</w:t>
            </w:r>
          </w:p>
        </w:tc>
        <w:tc>
          <w:tcPr>
            <w:tcW w:w="8568"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E5A5002">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r>
              <w:rPr>
                <w:rFonts w:hint="default" w:ascii="Times New Roman" w:hAnsi="Times New Roman" w:eastAsia="微软雅黑" w:cs="Times New Roman"/>
                <w:i/>
                <w:iCs/>
                <w:color w:val="000000" w:themeColor="text1"/>
                <w:kern w:val="0"/>
                <w:sz w:val="16"/>
                <w:szCs w:val="16"/>
                <w:u w:val="none"/>
                <w:lang w:val="en-US" w:eastAsia="zh-CN" w:bidi="ar"/>
                <w14:textFill>
                  <w14:solidFill>
                    <w14:schemeClr w14:val="tx1"/>
                  </w14:solidFill>
                </w14:textFill>
              </w:rPr>
              <w:t>结合自评情况，分析存在的问题及原因。（200字以内）</w:t>
            </w:r>
          </w:p>
        </w:tc>
      </w:tr>
      <w:tr w14:paraId="11F5C2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3"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C874A">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改进措施</w:t>
            </w:r>
          </w:p>
        </w:tc>
        <w:tc>
          <w:tcPr>
            <w:tcW w:w="8568"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2115E54">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r>
              <w:rPr>
                <w:rFonts w:hint="default" w:ascii="Times New Roman" w:hAnsi="Times New Roman" w:eastAsia="微软雅黑" w:cs="Times New Roman"/>
                <w:i/>
                <w:iCs/>
                <w:color w:val="000000" w:themeColor="text1"/>
                <w:kern w:val="0"/>
                <w:sz w:val="16"/>
                <w:szCs w:val="16"/>
                <w:u w:val="none"/>
                <w:lang w:val="en-US" w:eastAsia="zh-CN" w:bidi="ar"/>
                <w14:textFill>
                  <w14:solidFill>
                    <w14:schemeClr w14:val="tx1"/>
                  </w14:solidFill>
                </w14:textFill>
              </w:rPr>
              <w:t>针对项目自评中发现的问题，提出下一步改进完善的意见及有关政策性建议。（200字以内）</w:t>
            </w:r>
          </w:p>
        </w:tc>
      </w:tr>
      <w:tr w14:paraId="265418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441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C9A2166">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黑体" w:cs="Times New Roman"/>
                <w:i w:val="0"/>
                <w:iCs w:val="0"/>
                <w:color w:val="000000" w:themeColor="text1"/>
                <w:sz w:val="18"/>
                <w:szCs w:val="18"/>
                <w:u w:val="none"/>
                <w14:textFill>
                  <w14:solidFill>
                    <w14:schemeClr w14:val="tx1"/>
                  </w14:solidFill>
                </w14:textFill>
              </w:rPr>
            </w:pPr>
            <w:r>
              <w:rPr>
                <w:rFonts w:hint="default" w:ascii="Times New Roman" w:hAnsi="Times New Roman" w:eastAsia="黑体" w:cs="Times New Roman"/>
                <w:i w:val="0"/>
                <w:iCs w:val="0"/>
                <w:color w:val="000000" w:themeColor="text1"/>
                <w:kern w:val="0"/>
                <w:sz w:val="18"/>
                <w:szCs w:val="18"/>
                <w:u w:val="none"/>
                <w:lang w:val="en-US" w:eastAsia="zh-CN" w:bidi="ar"/>
                <w14:textFill>
                  <w14:solidFill>
                    <w14:schemeClr w14:val="tx1"/>
                  </w14:solidFill>
                </w14:textFill>
              </w:rPr>
              <w:t>项目负责人：</w:t>
            </w:r>
          </w:p>
        </w:tc>
        <w:tc>
          <w:tcPr>
            <w:tcW w:w="499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57A1437">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黑体" w:cs="Times New Roman"/>
                <w:i w:val="0"/>
                <w:iCs w:val="0"/>
                <w:color w:val="000000" w:themeColor="text1"/>
                <w:sz w:val="18"/>
                <w:szCs w:val="18"/>
                <w:u w:val="none"/>
                <w14:textFill>
                  <w14:solidFill>
                    <w14:schemeClr w14:val="tx1"/>
                  </w14:solidFill>
                </w14:textFill>
              </w:rPr>
            </w:pPr>
            <w:r>
              <w:rPr>
                <w:rFonts w:hint="default" w:ascii="Times New Roman" w:hAnsi="Times New Roman" w:eastAsia="黑体" w:cs="Times New Roman"/>
                <w:i w:val="0"/>
                <w:iCs w:val="0"/>
                <w:color w:val="000000" w:themeColor="text1"/>
                <w:kern w:val="0"/>
                <w:sz w:val="18"/>
                <w:szCs w:val="18"/>
                <w:u w:val="none"/>
                <w:lang w:val="en-US" w:eastAsia="zh-CN" w:bidi="ar"/>
                <w14:textFill>
                  <w14:solidFill>
                    <w14:schemeClr w14:val="tx1"/>
                  </w14:solidFill>
                </w14:textFill>
              </w:rPr>
              <w:t>财务负责人：</w:t>
            </w:r>
          </w:p>
        </w:tc>
      </w:tr>
      <w:tr w14:paraId="3CD597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840" w:type="dxa"/>
            <w:tcBorders>
              <w:top w:val="nil"/>
              <w:left w:val="nil"/>
              <w:bottom w:val="nil"/>
              <w:right w:val="nil"/>
            </w:tcBorders>
            <w:shd w:val="clear" w:color="auto" w:fill="auto"/>
            <w:vAlign w:val="center"/>
          </w:tcPr>
          <w:p w14:paraId="3AE93907">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nil"/>
              <w:left w:val="nil"/>
              <w:bottom w:val="nil"/>
              <w:right w:val="nil"/>
            </w:tcBorders>
            <w:shd w:val="clear" w:color="auto" w:fill="auto"/>
            <w:vAlign w:val="center"/>
          </w:tcPr>
          <w:p w14:paraId="02307346">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nil"/>
              <w:left w:val="nil"/>
              <w:bottom w:val="nil"/>
              <w:right w:val="nil"/>
            </w:tcBorders>
            <w:shd w:val="clear" w:color="auto" w:fill="auto"/>
            <w:vAlign w:val="center"/>
          </w:tcPr>
          <w:p w14:paraId="37AFAE17">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nil"/>
              <w:left w:val="nil"/>
              <w:bottom w:val="nil"/>
              <w:right w:val="nil"/>
            </w:tcBorders>
            <w:shd w:val="clear" w:color="auto" w:fill="auto"/>
            <w:vAlign w:val="center"/>
          </w:tcPr>
          <w:p w14:paraId="4719F756">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696" w:type="dxa"/>
            <w:tcBorders>
              <w:top w:val="nil"/>
              <w:left w:val="nil"/>
              <w:bottom w:val="nil"/>
              <w:right w:val="nil"/>
            </w:tcBorders>
            <w:shd w:val="clear" w:color="auto" w:fill="auto"/>
            <w:vAlign w:val="center"/>
          </w:tcPr>
          <w:p w14:paraId="4B2FF39F">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660" w:type="dxa"/>
            <w:tcBorders>
              <w:top w:val="nil"/>
              <w:left w:val="nil"/>
              <w:bottom w:val="nil"/>
              <w:right w:val="nil"/>
            </w:tcBorders>
            <w:shd w:val="clear" w:color="auto" w:fill="auto"/>
            <w:vAlign w:val="center"/>
          </w:tcPr>
          <w:p w14:paraId="49A94A7C">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492" w:type="dxa"/>
            <w:tcBorders>
              <w:top w:val="nil"/>
              <w:left w:val="nil"/>
              <w:bottom w:val="nil"/>
              <w:right w:val="nil"/>
            </w:tcBorders>
            <w:shd w:val="clear" w:color="auto" w:fill="auto"/>
            <w:vAlign w:val="center"/>
          </w:tcPr>
          <w:p w14:paraId="6500589B">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nil"/>
              <w:left w:val="nil"/>
              <w:bottom w:val="nil"/>
              <w:right w:val="nil"/>
            </w:tcBorders>
            <w:shd w:val="clear" w:color="auto" w:fill="auto"/>
            <w:vAlign w:val="center"/>
          </w:tcPr>
          <w:p w14:paraId="2D74F66D">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nil"/>
              <w:left w:val="nil"/>
              <w:bottom w:val="nil"/>
              <w:right w:val="nil"/>
            </w:tcBorders>
            <w:shd w:val="clear" w:color="auto" w:fill="auto"/>
            <w:vAlign w:val="center"/>
          </w:tcPr>
          <w:p w14:paraId="5A728762">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nil"/>
              <w:left w:val="nil"/>
              <w:bottom w:val="nil"/>
              <w:right w:val="nil"/>
            </w:tcBorders>
            <w:shd w:val="clear" w:color="auto" w:fill="auto"/>
            <w:vAlign w:val="center"/>
          </w:tcPr>
          <w:p w14:paraId="5EA3F014">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nil"/>
              <w:left w:val="nil"/>
              <w:bottom w:val="nil"/>
              <w:right w:val="nil"/>
            </w:tcBorders>
            <w:shd w:val="clear" w:color="auto" w:fill="auto"/>
            <w:vAlign w:val="center"/>
          </w:tcPr>
          <w:p w14:paraId="47963EF7">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76A9A9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9408"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3C3C080E">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黑体" w:cs="Times New Roman"/>
                <w:b/>
                <w:bCs/>
                <w:i w:val="0"/>
                <w:iCs w:val="0"/>
                <w:color w:val="000000" w:themeColor="text1"/>
                <w:sz w:val="30"/>
                <w:szCs w:val="30"/>
                <w:u w:val="none"/>
                <w14:textFill>
                  <w14:solidFill>
                    <w14:schemeClr w14:val="tx1"/>
                  </w14:solidFill>
                </w14:textFill>
              </w:rPr>
            </w:pPr>
            <w:r>
              <w:rPr>
                <w:rFonts w:hint="default" w:ascii="Times New Roman" w:hAnsi="Times New Roman" w:eastAsia="黑体" w:cs="Times New Roman"/>
                <w:b/>
                <w:bCs/>
                <w:i w:val="0"/>
                <w:iCs w:val="0"/>
                <w:color w:val="000000" w:themeColor="text1"/>
                <w:kern w:val="0"/>
                <w:sz w:val="30"/>
                <w:szCs w:val="30"/>
                <w:u w:val="none"/>
                <w:lang w:val="en-US" w:eastAsia="zh-CN" w:bidi="ar"/>
                <w14:textFill>
                  <w14:solidFill>
                    <w14:schemeClr w14:val="tx1"/>
                  </w14:solidFill>
                </w14:textFill>
              </w:rPr>
              <w:t>部门预算项目支出绩效自评表（2022年度）</w:t>
            </w:r>
          </w:p>
        </w:tc>
      </w:tr>
      <w:tr w14:paraId="459873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498454A">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项目名称</w:t>
            </w:r>
          </w:p>
        </w:tc>
        <w:tc>
          <w:tcPr>
            <w:tcW w:w="760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764AD2E7">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51323022R000006246534</w:t>
            </w:r>
            <w:r>
              <w:rPr>
                <w:rFonts w:hint="default" w:ascii="Times New Roman" w:hAnsi="Times New Roman" w:cs="Times New Roman"/>
                <w:i w:val="0"/>
                <w:iCs w:val="0"/>
                <w:color w:val="000000" w:themeColor="text1"/>
                <w:kern w:val="0"/>
                <w:sz w:val="18"/>
                <w:szCs w:val="18"/>
                <w:u w:val="none"/>
                <w:lang w:val="en-US" w:eastAsia="zh-CN" w:bidi="ar"/>
                <w14:textFill>
                  <w14:solidFill>
                    <w14:schemeClr w14:val="tx1"/>
                  </w14:solidFill>
                </w14:textFill>
              </w:rPr>
              <w:t>－</w:t>
            </w: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退休人员生活补助</w:t>
            </w:r>
          </w:p>
        </w:tc>
      </w:tr>
      <w:tr w14:paraId="078BEE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24B7CB4">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主管部门</w:t>
            </w:r>
          </w:p>
        </w:tc>
        <w:tc>
          <w:tcPr>
            <w:tcW w:w="376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084589D">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中国共产党壤塘县委员会办公室</w:t>
            </w:r>
          </w:p>
        </w:tc>
        <w:tc>
          <w:tcPr>
            <w:tcW w:w="960" w:type="dxa"/>
            <w:tcBorders>
              <w:top w:val="nil"/>
              <w:left w:val="nil"/>
              <w:bottom w:val="nil"/>
              <w:right w:val="nil"/>
            </w:tcBorders>
            <w:shd w:val="clear" w:color="auto" w:fill="auto"/>
            <w:vAlign w:val="center"/>
          </w:tcPr>
          <w:p w14:paraId="7DA57DB2">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黑体" w:cs="Times New Roman"/>
                <w:i w:val="0"/>
                <w:iCs w:val="0"/>
                <w:color w:val="000000" w:themeColor="text1"/>
                <w:sz w:val="18"/>
                <w:szCs w:val="18"/>
                <w:u w:val="none"/>
                <w14:textFill>
                  <w14:solidFill>
                    <w14:schemeClr w14:val="tx1"/>
                  </w14:solidFill>
                </w14:textFill>
              </w:rPr>
            </w:pPr>
            <w:r>
              <w:rPr>
                <w:rFonts w:hint="default" w:ascii="Times New Roman" w:hAnsi="Times New Roman" w:eastAsia="黑体" w:cs="Times New Roman"/>
                <w:i w:val="0"/>
                <w:iCs w:val="0"/>
                <w:color w:val="000000" w:themeColor="text1"/>
                <w:kern w:val="0"/>
                <w:sz w:val="18"/>
                <w:szCs w:val="18"/>
                <w:u w:val="none"/>
                <w:lang w:val="en-US" w:eastAsia="zh-CN" w:bidi="ar"/>
                <w14:textFill>
                  <w14:solidFill>
                    <w14:schemeClr w14:val="tx1"/>
                  </w14:solidFill>
                </w14:textFill>
              </w:rPr>
              <w:t>实施单位（盖章）</w:t>
            </w:r>
          </w:p>
        </w:tc>
        <w:tc>
          <w:tcPr>
            <w:tcW w:w="28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C758D54">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中国共产党壤塘县委员会办公室</w:t>
            </w:r>
          </w:p>
        </w:tc>
      </w:tr>
      <w:tr w14:paraId="082CD3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8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D890F34">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项目基本情况</w:t>
            </w:r>
          </w:p>
        </w:tc>
        <w:tc>
          <w:tcPr>
            <w:tcW w:w="9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3ECCB91">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1.项目年度目标完成情况</w:t>
            </w:r>
          </w:p>
        </w:tc>
        <w:tc>
          <w:tcPr>
            <w:tcW w:w="376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2091AD6">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项目年度目标</w:t>
            </w:r>
          </w:p>
        </w:tc>
        <w:tc>
          <w:tcPr>
            <w:tcW w:w="384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BA66B7F">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黑体" w:cs="Times New Roman"/>
                <w:i w:val="0"/>
                <w:iCs w:val="0"/>
                <w:color w:val="000000" w:themeColor="text1"/>
                <w:sz w:val="18"/>
                <w:szCs w:val="18"/>
                <w:u w:val="none"/>
                <w14:textFill>
                  <w14:solidFill>
                    <w14:schemeClr w14:val="tx1"/>
                  </w14:solidFill>
                </w14:textFill>
              </w:rPr>
            </w:pPr>
            <w:r>
              <w:rPr>
                <w:rFonts w:hint="default" w:ascii="Times New Roman" w:hAnsi="Times New Roman" w:eastAsia="黑体" w:cs="Times New Roman"/>
                <w:i w:val="0"/>
                <w:iCs w:val="0"/>
                <w:color w:val="000000" w:themeColor="text1"/>
                <w:kern w:val="0"/>
                <w:sz w:val="18"/>
                <w:szCs w:val="18"/>
                <w:u w:val="none"/>
                <w:lang w:val="en-US" w:eastAsia="zh-CN" w:bidi="ar"/>
                <w14:textFill>
                  <w14:solidFill>
                    <w14:schemeClr w14:val="tx1"/>
                  </w14:solidFill>
                </w14:textFill>
              </w:rPr>
              <w:t>年度目标完成情况</w:t>
            </w:r>
          </w:p>
        </w:tc>
      </w:tr>
      <w:tr w14:paraId="12FC4B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8"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7C91FF">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21DC28">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376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31B25F7">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384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D88250F">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黑体" w:cs="Times New Roman"/>
                <w:i w:val="0"/>
                <w:iCs w:val="0"/>
                <w:color w:val="000000" w:themeColor="text1"/>
                <w:sz w:val="18"/>
                <w:szCs w:val="18"/>
                <w:u w:val="none"/>
                <w14:textFill>
                  <w14:solidFill>
                    <w14:schemeClr w14:val="tx1"/>
                  </w14:solidFill>
                </w14:textFill>
              </w:rPr>
            </w:pPr>
            <w:r>
              <w:rPr>
                <w:rFonts w:hint="default" w:ascii="Times New Roman" w:hAnsi="Times New Roman" w:eastAsia="黑体" w:cs="Times New Roman"/>
                <w:i w:val="0"/>
                <w:iCs w:val="0"/>
                <w:color w:val="000000" w:themeColor="text1"/>
                <w:kern w:val="0"/>
                <w:sz w:val="18"/>
                <w:szCs w:val="18"/>
                <w:u w:val="none"/>
                <w:lang w:val="en-US" w:eastAsia="zh-CN" w:bidi="ar"/>
                <w14:textFill>
                  <w14:solidFill>
                    <w14:schemeClr w14:val="tx1"/>
                  </w14:solidFill>
                </w14:textFill>
              </w:rPr>
              <w:t>对照年度目标，说明相关任务目标的完成情况（100字以内）</w:t>
            </w:r>
          </w:p>
        </w:tc>
      </w:tr>
      <w:tr w14:paraId="0E8041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3"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28005A">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BE9804">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2.项目实施内容及过程概述</w:t>
            </w:r>
          </w:p>
        </w:tc>
        <w:tc>
          <w:tcPr>
            <w:tcW w:w="760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A23F3E4">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355B6B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8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4600D4C">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预算执行情况（10分）</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054BB">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年度预算数（万元）</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16BFC">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年初预算</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2A10E7">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调整后预算数</w:t>
            </w:r>
          </w:p>
        </w:tc>
        <w:tc>
          <w:tcPr>
            <w:tcW w:w="18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33AD219">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预算执行数</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A9F3A">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预算执行率</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AF7F4">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权重</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453D6">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得分</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998052">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原因</w:t>
            </w:r>
          </w:p>
        </w:tc>
      </w:tr>
      <w:tr w14:paraId="55BBB6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7"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D715CF">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B6437">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总额</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BE3D87">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B91C5">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29.63</w:t>
            </w:r>
          </w:p>
        </w:tc>
        <w:tc>
          <w:tcPr>
            <w:tcW w:w="18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F3DA14C">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29.63</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7631C">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100.00%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D8C9B">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67B709">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E70BCEF">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黑体" w:cs="Times New Roman"/>
                <w:i/>
                <w:iCs/>
                <w:color w:val="000000" w:themeColor="text1"/>
                <w:sz w:val="18"/>
                <w:szCs w:val="18"/>
                <w:u w:val="none"/>
                <w14:textFill>
                  <w14:solidFill>
                    <w14:schemeClr w14:val="tx1"/>
                  </w14:solidFill>
                </w14:textFill>
              </w:rPr>
            </w:pPr>
            <w:r>
              <w:rPr>
                <w:rFonts w:hint="default" w:ascii="Times New Roman" w:hAnsi="Times New Roman" w:eastAsia="黑体" w:cs="Times New Roman"/>
                <w:i/>
                <w:iCs/>
                <w:color w:val="000000" w:themeColor="text1"/>
                <w:kern w:val="0"/>
                <w:sz w:val="18"/>
                <w:szCs w:val="18"/>
                <w:u w:val="none"/>
                <w:lang w:val="en-US" w:eastAsia="zh-CN" w:bidi="ar"/>
                <w14:textFill>
                  <w14:solidFill>
                    <w14:schemeClr w14:val="tx1"/>
                  </w14:solidFill>
                </w14:textFill>
              </w:rPr>
              <w:t>1.预算执行率=预算执行数/调整后预算数，预算执行率未达到90%的需说明原因（100字以内）；2.年中发生预算调整的（追加或调减），应单独说明理由；3.其他资金包括：社会投入资金、银行贷款。</w:t>
            </w:r>
          </w:p>
        </w:tc>
      </w:tr>
      <w:tr w14:paraId="5993F6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2"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DB1F96">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D463A8">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其中：财政资金</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0D4654">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7CEB5">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29.63</w:t>
            </w:r>
          </w:p>
        </w:tc>
        <w:tc>
          <w:tcPr>
            <w:tcW w:w="18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E8F2BC5">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29.63</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BA9D0">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100.00%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558DE">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DC1B8">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7F124A">
            <w:pPr>
              <w:pageBreakBefore w:val="0"/>
              <w:kinsoku/>
              <w:wordWrap/>
              <w:overflowPunct/>
              <w:topLinePunct w:val="0"/>
              <w:bidi w:val="0"/>
              <w:spacing w:line="560" w:lineRule="exact"/>
              <w:rPr>
                <w:rFonts w:hint="default" w:ascii="Times New Roman" w:hAnsi="Times New Roman" w:eastAsia="黑体" w:cs="Times New Roman"/>
                <w:i/>
                <w:iCs/>
                <w:color w:val="000000" w:themeColor="text1"/>
                <w:sz w:val="18"/>
                <w:szCs w:val="18"/>
                <w:u w:val="none"/>
                <w14:textFill>
                  <w14:solidFill>
                    <w14:schemeClr w14:val="tx1"/>
                  </w14:solidFill>
                </w14:textFill>
              </w:rPr>
            </w:pPr>
          </w:p>
        </w:tc>
      </w:tr>
      <w:tr w14:paraId="260744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7"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AB09B4">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3C276">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财政专户管理资金</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E78CF9">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AF3628">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0.00</w:t>
            </w:r>
          </w:p>
        </w:tc>
        <w:tc>
          <w:tcPr>
            <w:tcW w:w="18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4939D2E">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CCD71">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BFCFB">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E9A527">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AFBAB2">
            <w:pPr>
              <w:pageBreakBefore w:val="0"/>
              <w:kinsoku/>
              <w:wordWrap/>
              <w:overflowPunct/>
              <w:topLinePunct w:val="0"/>
              <w:bidi w:val="0"/>
              <w:spacing w:line="560" w:lineRule="exact"/>
              <w:rPr>
                <w:rFonts w:hint="default" w:ascii="Times New Roman" w:hAnsi="Times New Roman" w:eastAsia="黑体" w:cs="Times New Roman"/>
                <w:i/>
                <w:iCs/>
                <w:color w:val="000000" w:themeColor="text1"/>
                <w:sz w:val="18"/>
                <w:szCs w:val="18"/>
                <w:u w:val="none"/>
                <w14:textFill>
                  <w14:solidFill>
                    <w14:schemeClr w14:val="tx1"/>
                  </w14:solidFill>
                </w14:textFill>
              </w:rPr>
            </w:pPr>
          </w:p>
        </w:tc>
      </w:tr>
      <w:tr w14:paraId="47761D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0E0E7B">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F55962">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单位资金</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BF306">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1CF5E">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0.00</w:t>
            </w:r>
          </w:p>
        </w:tc>
        <w:tc>
          <w:tcPr>
            <w:tcW w:w="18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19E047C">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8D58EA">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34B67">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6E8A0">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367896">
            <w:pPr>
              <w:pageBreakBefore w:val="0"/>
              <w:kinsoku/>
              <w:wordWrap/>
              <w:overflowPunct/>
              <w:topLinePunct w:val="0"/>
              <w:bidi w:val="0"/>
              <w:spacing w:line="560" w:lineRule="exact"/>
              <w:rPr>
                <w:rFonts w:hint="default" w:ascii="Times New Roman" w:hAnsi="Times New Roman" w:eastAsia="黑体" w:cs="Times New Roman"/>
                <w:i/>
                <w:iCs/>
                <w:color w:val="000000" w:themeColor="text1"/>
                <w:sz w:val="18"/>
                <w:szCs w:val="18"/>
                <w:u w:val="none"/>
                <w14:textFill>
                  <w14:solidFill>
                    <w14:schemeClr w14:val="tx1"/>
                  </w14:solidFill>
                </w14:textFill>
              </w:rPr>
            </w:pPr>
          </w:p>
        </w:tc>
      </w:tr>
      <w:tr w14:paraId="0F1B2D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EAB0AE">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49990">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其他资金</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5A31A">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560CB">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c>
          <w:tcPr>
            <w:tcW w:w="18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1EFD1B0">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84CEC">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F8A97">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36194">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343DED">
            <w:pPr>
              <w:pageBreakBefore w:val="0"/>
              <w:kinsoku/>
              <w:wordWrap/>
              <w:overflowPunct/>
              <w:topLinePunct w:val="0"/>
              <w:bidi w:val="0"/>
              <w:spacing w:line="560" w:lineRule="exact"/>
              <w:rPr>
                <w:rFonts w:hint="default" w:ascii="Times New Roman" w:hAnsi="Times New Roman" w:eastAsia="黑体" w:cs="Times New Roman"/>
                <w:i/>
                <w:iCs/>
                <w:color w:val="000000" w:themeColor="text1"/>
                <w:sz w:val="18"/>
                <w:szCs w:val="18"/>
                <w:u w:val="none"/>
                <w14:textFill>
                  <w14:solidFill>
                    <w14:schemeClr w14:val="tx1"/>
                  </w14:solidFill>
                </w14:textFill>
              </w:rPr>
            </w:pPr>
          </w:p>
        </w:tc>
      </w:tr>
      <w:tr w14:paraId="4222C6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8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D12AAF1">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绩效指标（90分）</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D56BA">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一级指标</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4C948">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二级指标</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43B5C">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三级指标</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DEA430">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指标性质</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78D2FE">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指标值</w:t>
            </w:r>
          </w:p>
        </w:tc>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16322">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度量单位</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1D3D7">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完成值</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86E540">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权重</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C0458">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得分</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0C369">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未完成原因分析</w:t>
            </w:r>
          </w:p>
        </w:tc>
      </w:tr>
      <w:tr w14:paraId="774024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FE4DFF">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3A1032">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377DD">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91635">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6DACF">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998E1">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64E23">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3B922">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CC618B">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03818">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CF624">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r>
      <w:tr w14:paraId="372131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528"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495DC57">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合计</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35A66">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B53263">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5AB92">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05FF7C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3"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A6E39">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评价结论</w:t>
            </w:r>
          </w:p>
        </w:tc>
        <w:tc>
          <w:tcPr>
            <w:tcW w:w="8568"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CF84535">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r>
              <w:rPr>
                <w:rFonts w:hint="default" w:ascii="Times New Roman" w:hAnsi="Times New Roman" w:eastAsia="微软雅黑" w:cs="Times New Roman"/>
                <w:i/>
                <w:iCs/>
                <w:color w:val="000000" w:themeColor="text1"/>
                <w:kern w:val="0"/>
                <w:sz w:val="16"/>
                <w:szCs w:val="16"/>
                <w:u w:val="none"/>
                <w:lang w:val="en-US" w:eastAsia="zh-CN" w:bidi="ar"/>
                <w14:textFill>
                  <w14:solidFill>
                    <w14:schemeClr w14:val="tx1"/>
                  </w14:solidFill>
                </w14:textFill>
              </w:rPr>
              <w:t>结合自评情况，说明项目自评总分，说明项目实施取得的成效或成果。（200字以内）</w:t>
            </w:r>
          </w:p>
        </w:tc>
      </w:tr>
      <w:tr w14:paraId="3CCD17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2"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622F0">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存在问题</w:t>
            </w:r>
          </w:p>
        </w:tc>
        <w:tc>
          <w:tcPr>
            <w:tcW w:w="8568"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833C6AE">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r>
              <w:rPr>
                <w:rFonts w:hint="default" w:ascii="Times New Roman" w:hAnsi="Times New Roman" w:eastAsia="微软雅黑" w:cs="Times New Roman"/>
                <w:i/>
                <w:iCs/>
                <w:color w:val="000000" w:themeColor="text1"/>
                <w:kern w:val="0"/>
                <w:sz w:val="16"/>
                <w:szCs w:val="16"/>
                <w:u w:val="none"/>
                <w:lang w:val="en-US" w:eastAsia="zh-CN" w:bidi="ar"/>
                <w14:textFill>
                  <w14:solidFill>
                    <w14:schemeClr w14:val="tx1"/>
                  </w14:solidFill>
                </w14:textFill>
              </w:rPr>
              <w:t>结合自评情况，分析存在的问题及原因。（200字以内）</w:t>
            </w:r>
          </w:p>
        </w:tc>
      </w:tr>
      <w:tr w14:paraId="1D713F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3"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B3B27A">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改进措施</w:t>
            </w:r>
          </w:p>
        </w:tc>
        <w:tc>
          <w:tcPr>
            <w:tcW w:w="8568"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7D68AFF">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r>
              <w:rPr>
                <w:rFonts w:hint="default" w:ascii="Times New Roman" w:hAnsi="Times New Roman" w:eastAsia="微软雅黑" w:cs="Times New Roman"/>
                <w:i/>
                <w:iCs/>
                <w:color w:val="000000" w:themeColor="text1"/>
                <w:kern w:val="0"/>
                <w:sz w:val="16"/>
                <w:szCs w:val="16"/>
                <w:u w:val="none"/>
                <w:lang w:val="en-US" w:eastAsia="zh-CN" w:bidi="ar"/>
                <w14:textFill>
                  <w14:solidFill>
                    <w14:schemeClr w14:val="tx1"/>
                  </w14:solidFill>
                </w14:textFill>
              </w:rPr>
              <w:t>针对项目自评中发现的问题，提出下一步改进完善的意见及有关政策性建议。（200字以内）</w:t>
            </w:r>
          </w:p>
        </w:tc>
      </w:tr>
      <w:tr w14:paraId="1D255C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441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7296D40">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黑体" w:cs="Times New Roman"/>
                <w:i w:val="0"/>
                <w:iCs w:val="0"/>
                <w:color w:val="000000" w:themeColor="text1"/>
                <w:sz w:val="18"/>
                <w:szCs w:val="18"/>
                <w:u w:val="none"/>
                <w14:textFill>
                  <w14:solidFill>
                    <w14:schemeClr w14:val="tx1"/>
                  </w14:solidFill>
                </w14:textFill>
              </w:rPr>
            </w:pPr>
            <w:r>
              <w:rPr>
                <w:rFonts w:hint="default" w:ascii="Times New Roman" w:hAnsi="Times New Roman" w:eastAsia="黑体" w:cs="Times New Roman"/>
                <w:i w:val="0"/>
                <w:iCs w:val="0"/>
                <w:color w:val="000000" w:themeColor="text1"/>
                <w:kern w:val="0"/>
                <w:sz w:val="18"/>
                <w:szCs w:val="18"/>
                <w:u w:val="none"/>
                <w:lang w:val="en-US" w:eastAsia="zh-CN" w:bidi="ar"/>
                <w14:textFill>
                  <w14:solidFill>
                    <w14:schemeClr w14:val="tx1"/>
                  </w14:solidFill>
                </w14:textFill>
              </w:rPr>
              <w:t>项目负责人：</w:t>
            </w:r>
          </w:p>
        </w:tc>
        <w:tc>
          <w:tcPr>
            <w:tcW w:w="499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D3DE072">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黑体" w:cs="Times New Roman"/>
                <w:i w:val="0"/>
                <w:iCs w:val="0"/>
                <w:color w:val="000000" w:themeColor="text1"/>
                <w:sz w:val="18"/>
                <w:szCs w:val="18"/>
                <w:u w:val="none"/>
                <w14:textFill>
                  <w14:solidFill>
                    <w14:schemeClr w14:val="tx1"/>
                  </w14:solidFill>
                </w14:textFill>
              </w:rPr>
            </w:pPr>
            <w:r>
              <w:rPr>
                <w:rFonts w:hint="default" w:ascii="Times New Roman" w:hAnsi="Times New Roman" w:eastAsia="黑体" w:cs="Times New Roman"/>
                <w:i w:val="0"/>
                <w:iCs w:val="0"/>
                <w:color w:val="000000" w:themeColor="text1"/>
                <w:kern w:val="0"/>
                <w:sz w:val="18"/>
                <w:szCs w:val="18"/>
                <w:u w:val="none"/>
                <w:lang w:val="en-US" w:eastAsia="zh-CN" w:bidi="ar"/>
                <w14:textFill>
                  <w14:solidFill>
                    <w14:schemeClr w14:val="tx1"/>
                  </w14:solidFill>
                </w14:textFill>
              </w:rPr>
              <w:t>财务负责人：</w:t>
            </w:r>
          </w:p>
        </w:tc>
      </w:tr>
      <w:tr w14:paraId="364168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840" w:type="dxa"/>
            <w:tcBorders>
              <w:top w:val="nil"/>
              <w:left w:val="nil"/>
              <w:bottom w:val="nil"/>
              <w:right w:val="nil"/>
            </w:tcBorders>
            <w:shd w:val="clear" w:color="auto" w:fill="auto"/>
            <w:vAlign w:val="center"/>
          </w:tcPr>
          <w:p w14:paraId="40191750">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nil"/>
              <w:left w:val="nil"/>
              <w:bottom w:val="nil"/>
              <w:right w:val="nil"/>
            </w:tcBorders>
            <w:shd w:val="clear" w:color="auto" w:fill="auto"/>
            <w:vAlign w:val="center"/>
          </w:tcPr>
          <w:p w14:paraId="7E23DAAB">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nil"/>
              <w:left w:val="nil"/>
              <w:bottom w:val="nil"/>
              <w:right w:val="nil"/>
            </w:tcBorders>
            <w:shd w:val="clear" w:color="auto" w:fill="auto"/>
            <w:vAlign w:val="center"/>
          </w:tcPr>
          <w:p w14:paraId="3FCDA32A">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nil"/>
              <w:left w:val="nil"/>
              <w:bottom w:val="nil"/>
              <w:right w:val="nil"/>
            </w:tcBorders>
            <w:shd w:val="clear" w:color="auto" w:fill="auto"/>
            <w:vAlign w:val="center"/>
          </w:tcPr>
          <w:p w14:paraId="2C7215F9">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696" w:type="dxa"/>
            <w:tcBorders>
              <w:top w:val="nil"/>
              <w:left w:val="nil"/>
              <w:bottom w:val="nil"/>
              <w:right w:val="nil"/>
            </w:tcBorders>
            <w:shd w:val="clear" w:color="auto" w:fill="auto"/>
            <w:vAlign w:val="center"/>
          </w:tcPr>
          <w:p w14:paraId="6349067A">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660" w:type="dxa"/>
            <w:tcBorders>
              <w:top w:val="nil"/>
              <w:left w:val="nil"/>
              <w:bottom w:val="nil"/>
              <w:right w:val="nil"/>
            </w:tcBorders>
            <w:shd w:val="clear" w:color="auto" w:fill="auto"/>
            <w:vAlign w:val="center"/>
          </w:tcPr>
          <w:p w14:paraId="236555A4">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492" w:type="dxa"/>
            <w:tcBorders>
              <w:top w:val="nil"/>
              <w:left w:val="nil"/>
              <w:bottom w:val="nil"/>
              <w:right w:val="nil"/>
            </w:tcBorders>
            <w:shd w:val="clear" w:color="auto" w:fill="auto"/>
            <w:vAlign w:val="center"/>
          </w:tcPr>
          <w:p w14:paraId="74A2E539">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nil"/>
              <w:left w:val="nil"/>
              <w:bottom w:val="nil"/>
              <w:right w:val="nil"/>
            </w:tcBorders>
            <w:shd w:val="clear" w:color="auto" w:fill="auto"/>
            <w:vAlign w:val="center"/>
          </w:tcPr>
          <w:p w14:paraId="1FF5FBB9">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nil"/>
              <w:left w:val="nil"/>
              <w:bottom w:val="nil"/>
              <w:right w:val="nil"/>
            </w:tcBorders>
            <w:shd w:val="clear" w:color="auto" w:fill="auto"/>
            <w:vAlign w:val="center"/>
          </w:tcPr>
          <w:p w14:paraId="669D6FBF">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nil"/>
              <w:left w:val="nil"/>
              <w:bottom w:val="nil"/>
              <w:right w:val="nil"/>
            </w:tcBorders>
            <w:shd w:val="clear" w:color="auto" w:fill="auto"/>
            <w:vAlign w:val="center"/>
          </w:tcPr>
          <w:p w14:paraId="548B3EEE">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nil"/>
              <w:left w:val="nil"/>
              <w:bottom w:val="nil"/>
              <w:right w:val="nil"/>
            </w:tcBorders>
            <w:shd w:val="clear" w:color="auto" w:fill="auto"/>
            <w:vAlign w:val="center"/>
          </w:tcPr>
          <w:p w14:paraId="29E837BA">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4C0436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9408"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3424522F">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黑体" w:cs="Times New Roman"/>
                <w:b/>
                <w:bCs/>
                <w:i w:val="0"/>
                <w:iCs w:val="0"/>
                <w:color w:val="000000" w:themeColor="text1"/>
                <w:sz w:val="30"/>
                <w:szCs w:val="30"/>
                <w:u w:val="none"/>
                <w14:textFill>
                  <w14:solidFill>
                    <w14:schemeClr w14:val="tx1"/>
                  </w14:solidFill>
                </w14:textFill>
              </w:rPr>
            </w:pPr>
            <w:r>
              <w:rPr>
                <w:rFonts w:hint="default" w:ascii="Times New Roman" w:hAnsi="Times New Roman" w:eastAsia="黑体" w:cs="Times New Roman"/>
                <w:b/>
                <w:bCs/>
                <w:i w:val="0"/>
                <w:iCs w:val="0"/>
                <w:color w:val="000000" w:themeColor="text1"/>
                <w:kern w:val="0"/>
                <w:sz w:val="30"/>
                <w:szCs w:val="30"/>
                <w:u w:val="none"/>
                <w:lang w:val="en-US" w:eastAsia="zh-CN" w:bidi="ar"/>
                <w14:textFill>
                  <w14:solidFill>
                    <w14:schemeClr w14:val="tx1"/>
                  </w14:solidFill>
                </w14:textFill>
              </w:rPr>
              <w:t>部门预算项目支出绩效自评表（2022年度）</w:t>
            </w:r>
          </w:p>
        </w:tc>
      </w:tr>
      <w:tr w14:paraId="25F72C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98F622B">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项目名称</w:t>
            </w:r>
          </w:p>
        </w:tc>
        <w:tc>
          <w:tcPr>
            <w:tcW w:w="760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3534EFF">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51323022R000006252890</w:t>
            </w:r>
            <w:r>
              <w:rPr>
                <w:rFonts w:hint="default" w:ascii="Times New Roman" w:hAnsi="Times New Roman" w:cs="Times New Roman"/>
                <w:i w:val="0"/>
                <w:iCs w:val="0"/>
                <w:color w:val="000000" w:themeColor="text1"/>
                <w:kern w:val="0"/>
                <w:sz w:val="18"/>
                <w:szCs w:val="18"/>
                <w:u w:val="none"/>
                <w:lang w:val="en-US" w:eastAsia="zh-CN" w:bidi="ar"/>
                <w14:textFill>
                  <w14:solidFill>
                    <w14:schemeClr w14:val="tx1"/>
                  </w14:solidFill>
                </w14:textFill>
              </w:rPr>
              <w:t>－</w:t>
            </w: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补发事业人员2020年第四次目标奖</w:t>
            </w:r>
          </w:p>
        </w:tc>
      </w:tr>
      <w:tr w14:paraId="0B5933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2" w:hRule="atLeast"/>
        </w:trPr>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D729A0">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主管部门</w:t>
            </w:r>
          </w:p>
        </w:tc>
        <w:tc>
          <w:tcPr>
            <w:tcW w:w="376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0206CE8">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中国共产党壤塘县委员会办公室</w:t>
            </w:r>
          </w:p>
        </w:tc>
        <w:tc>
          <w:tcPr>
            <w:tcW w:w="960" w:type="dxa"/>
            <w:tcBorders>
              <w:top w:val="nil"/>
              <w:left w:val="nil"/>
              <w:bottom w:val="nil"/>
              <w:right w:val="nil"/>
            </w:tcBorders>
            <w:shd w:val="clear" w:color="auto" w:fill="auto"/>
            <w:vAlign w:val="center"/>
          </w:tcPr>
          <w:p w14:paraId="1E0B089D">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黑体" w:cs="Times New Roman"/>
                <w:i w:val="0"/>
                <w:iCs w:val="0"/>
                <w:color w:val="000000" w:themeColor="text1"/>
                <w:sz w:val="18"/>
                <w:szCs w:val="18"/>
                <w:u w:val="none"/>
                <w14:textFill>
                  <w14:solidFill>
                    <w14:schemeClr w14:val="tx1"/>
                  </w14:solidFill>
                </w14:textFill>
              </w:rPr>
            </w:pPr>
            <w:r>
              <w:rPr>
                <w:rFonts w:hint="default" w:ascii="Times New Roman" w:hAnsi="Times New Roman" w:eastAsia="黑体" w:cs="Times New Roman"/>
                <w:i w:val="0"/>
                <w:iCs w:val="0"/>
                <w:color w:val="000000" w:themeColor="text1"/>
                <w:kern w:val="0"/>
                <w:sz w:val="18"/>
                <w:szCs w:val="18"/>
                <w:u w:val="none"/>
                <w:lang w:val="en-US" w:eastAsia="zh-CN" w:bidi="ar"/>
                <w14:textFill>
                  <w14:solidFill>
                    <w14:schemeClr w14:val="tx1"/>
                  </w14:solidFill>
                </w14:textFill>
              </w:rPr>
              <w:t>实施单位（盖章）</w:t>
            </w:r>
          </w:p>
        </w:tc>
        <w:tc>
          <w:tcPr>
            <w:tcW w:w="28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E3E7389">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中国共产党壤塘县委员会办公室</w:t>
            </w:r>
          </w:p>
        </w:tc>
      </w:tr>
      <w:tr w14:paraId="031235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8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B99F67E">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项目基本情况</w:t>
            </w:r>
          </w:p>
        </w:tc>
        <w:tc>
          <w:tcPr>
            <w:tcW w:w="9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EB23815">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1.项目年度目标完成情况</w:t>
            </w:r>
          </w:p>
        </w:tc>
        <w:tc>
          <w:tcPr>
            <w:tcW w:w="376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939114C">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项目年度目标</w:t>
            </w:r>
          </w:p>
        </w:tc>
        <w:tc>
          <w:tcPr>
            <w:tcW w:w="384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D2A2248">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黑体" w:cs="Times New Roman"/>
                <w:i w:val="0"/>
                <w:iCs w:val="0"/>
                <w:color w:val="000000" w:themeColor="text1"/>
                <w:sz w:val="18"/>
                <w:szCs w:val="18"/>
                <w:u w:val="none"/>
                <w14:textFill>
                  <w14:solidFill>
                    <w14:schemeClr w14:val="tx1"/>
                  </w14:solidFill>
                </w14:textFill>
              </w:rPr>
            </w:pPr>
            <w:r>
              <w:rPr>
                <w:rFonts w:hint="default" w:ascii="Times New Roman" w:hAnsi="Times New Roman" w:eastAsia="黑体" w:cs="Times New Roman"/>
                <w:i w:val="0"/>
                <w:iCs w:val="0"/>
                <w:color w:val="000000" w:themeColor="text1"/>
                <w:kern w:val="0"/>
                <w:sz w:val="18"/>
                <w:szCs w:val="18"/>
                <w:u w:val="none"/>
                <w:lang w:val="en-US" w:eastAsia="zh-CN" w:bidi="ar"/>
                <w14:textFill>
                  <w14:solidFill>
                    <w14:schemeClr w14:val="tx1"/>
                  </w14:solidFill>
                </w14:textFill>
              </w:rPr>
              <w:t>年度目标完成情况</w:t>
            </w:r>
          </w:p>
        </w:tc>
      </w:tr>
      <w:tr w14:paraId="7672C3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8"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A3EB00">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60FD4E">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376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6E13955">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384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8234170">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黑体" w:cs="Times New Roman"/>
                <w:i w:val="0"/>
                <w:iCs w:val="0"/>
                <w:color w:val="000000" w:themeColor="text1"/>
                <w:sz w:val="18"/>
                <w:szCs w:val="18"/>
                <w:u w:val="none"/>
                <w14:textFill>
                  <w14:solidFill>
                    <w14:schemeClr w14:val="tx1"/>
                  </w14:solidFill>
                </w14:textFill>
              </w:rPr>
            </w:pPr>
            <w:r>
              <w:rPr>
                <w:rFonts w:hint="default" w:ascii="Times New Roman" w:hAnsi="Times New Roman" w:eastAsia="黑体" w:cs="Times New Roman"/>
                <w:i w:val="0"/>
                <w:iCs w:val="0"/>
                <w:color w:val="000000" w:themeColor="text1"/>
                <w:kern w:val="0"/>
                <w:sz w:val="18"/>
                <w:szCs w:val="18"/>
                <w:u w:val="none"/>
                <w:lang w:val="en-US" w:eastAsia="zh-CN" w:bidi="ar"/>
                <w14:textFill>
                  <w14:solidFill>
                    <w14:schemeClr w14:val="tx1"/>
                  </w14:solidFill>
                </w14:textFill>
              </w:rPr>
              <w:t>对照年度目标，说明相关任务目标的完成情况（100字以内）</w:t>
            </w:r>
          </w:p>
        </w:tc>
      </w:tr>
      <w:tr w14:paraId="1C7B17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3"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54712E">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25747">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2.项目实施内容及过程概述</w:t>
            </w:r>
          </w:p>
        </w:tc>
        <w:tc>
          <w:tcPr>
            <w:tcW w:w="760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25E186E">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3D44E1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8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B0DCAF7">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预算执行情况（10分）</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417AC">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年度预算数（万元）</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70D4C">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年初预算</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25E6F">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调整后预算数</w:t>
            </w:r>
          </w:p>
        </w:tc>
        <w:tc>
          <w:tcPr>
            <w:tcW w:w="18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10D35A0">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预算执行数</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ECECC">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预算执行率</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B8401">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权重</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CC15C">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得分</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23BA2B">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原因</w:t>
            </w:r>
          </w:p>
        </w:tc>
      </w:tr>
      <w:tr w14:paraId="7B0765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7"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6A4C99">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580B2">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总额</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1615A">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11543">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5.06</w:t>
            </w:r>
          </w:p>
        </w:tc>
        <w:tc>
          <w:tcPr>
            <w:tcW w:w="18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2245CD6">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5.06</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3D131">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100.00%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60908">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8C1FE5">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A73825B">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黑体" w:cs="Times New Roman"/>
                <w:i/>
                <w:iCs/>
                <w:color w:val="000000" w:themeColor="text1"/>
                <w:sz w:val="18"/>
                <w:szCs w:val="18"/>
                <w:u w:val="none"/>
                <w14:textFill>
                  <w14:solidFill>
                    <w14:schemeClr w14:val="tx1"/>
                  </w14:solidFill>
                </w14:textFill>
              </w:rPr>
            </w:pPr>
            <w:r>
              <w:rPr>
                <w:rFonts w:hint="default" w:ascii="Times New Roman" w:hAnsi="Times New Roman" w:eastAsia="黑体" w:cs="Times New Roman"/>
                <w:i/>
                <w:iCs/>
                <w:color w:val="000000" w:themeColor="text1"/>
                <w:kern w:val="0"/>
                <w:sz w:val="18"/>
                <w:szCs w:val="18"/>
                <w:u w:val="none"/>
                <w:lang w:val="en-US" w:eastAsia="zh-CN" w:bidi="ar"/>
                <w14:textFill>
                  <w14:solidFill>
                    <w14:schemeClr w14:val="tx1"/>
                  </w14:solidFill>
                </w14:textFill>
              </w:rPr>
              <w:t>1.预算执行率=预算执行数/调整后预算数，预算执行率未达到90%的需说明原因（100字以内）；2.年中发生预算调整的（追加或调减），应单独说明理由；3.其他资金包括：社会投入资金、银行贷款。</w:t>
            </w:r>
          </w:p>
        </w:tc>
      </w:tr>
      <w:tr w14:paraId="4F382F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2"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3B0CB5">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91C07">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其中：财政资金</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71D4C">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DB99D">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5.06</w:t>
            </w:r>
          </w:p>
        </w:tc>
        <w:tc>
          <w:tcPr>
            <w:tcW w:w="18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303DACE">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5.06</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D8AF48">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100.00%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6A21F">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107087">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88C2CD">
            <w:pPr>
              <w:pageBreakBefore w:val="0"/>
              <w:kinsoku/>
              <w:wordWrap/>
              <w:overflowPunct/>
              <w:topLinePunct w:val="0"/>
              <w:bidi w:val="0"/>
              <w:spacing w:line="560" w:lineRule="exact"/>
              <w:rPr>
                <w:rFonts w:hint="default" w:ascii="Times New Roman" w:hAnsi="Times New Roman" w:eastAsia="黑体" w:cs="Times New Roman"/>
                <w:i/>
                <w:iCs/>
                <w:color w:val="000000" w:themeColor="text1"/>
                <w:sz w:val="18"/>
                <w:szCs w:val="18"/>
                <w:u w:val="none"/>
                <w14:textFill>
                  <w14:solidFill>
                    <w14:schemeClr w14:val="tx1"/>
                  </w14:solidFill>
                </w14:textFill>
              </w:rPr>
            </w:pPr>
          </w:p>
        </w:tc>
      </w:tr>
      <w:tr w14:paraId="46DA46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7"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B74ABB">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6D166">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财政专户管理资金</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DF67C">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8F1732">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0.00</w:t>
            </w:r>
          </w:p>
        </w:tc>
        <w:tc>
          <w:tcPr>
            <w:tcW w:w="18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2B85C39">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BBFDB">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1F73F">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2F508">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6F4B44">
            <w:pPr>
              <w:pageBreakBefore w:val="0"/>
              <w:kinsoku/>
              <w:wordWrap/>
              <w:overflowPunct/>
              <w:topLinePunct w:val="0"/>
              <w:bidi w:val="0"/>
              <w:spacing w:line="560" w:lineRule="exact"/>
              <w:rPr>
                <w:rFonts w:hint="default" w:ascii="Times New Roman" w:hAnsi="Times New Roman" w:eastAsia="黑体" w:cs="Times New Roman"/>
                <w:i/>
                <w:iCs/>
                <w:color w:val="000000" w:themeColor="text1"/>
                <w:sz w:val="18"/>
                <w:szCs w:val="18"/>
                <w:u w:val="none"/>
                <w14:textFill>
                  <w14:solidFill>
                    <w14:schemeClr w14:val="tx1"/>
                  </w14:solidFill>
                </w14:textFill>
              </w:rPr>
            </w:pPr>
          </w:p>
        </w:tc>
      </w:tr>
      <w:tr w14:paraId="328667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158F55">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7FE02D">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单位资金</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51B2E">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B68B99">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0.00</w:t>
            </w:r>
          </w:p>
        </w:tc>
        <w:tc>
          <w:tcPr>
            <w:tcW w:w="18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3EC260F">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8A4ED2">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ED642">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FBEBE2">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6007A2">
            <w:pPr>
              <w:pageBreakBefore w:val="0"/>
              <w:kinsoku/>
              <w:wordWrap/>
              <w:overflowPunct/>
              <w:topLinePunct w:val="0"/>
              <w:bidi w:val="0"/>
              <w:spacing w:line="560" w:lineRule="exact"/>
              <w:rPr>
                <w:rFonts w:hint="default" w:ascii="Times New Roman" w:hAnsi="Times New Roman" w:eastAsia="黑体" w:cs="Times New Roman"/>
                <w:i/>
                <w:iCs/>
                <w:color w:val="000000" w:themeColor="text1"/>
                <w:sz w:val="18"/>
                <w:szCs w:val="18"/>
                <w:u w:val="none"/>
                <w14:textFill>
                  <w14:solidFill>
                    <w14:schemeClr w14:val="tx1"/>
                  </w14:solidFill>
                </w14:textFill>
              </w:rPr>
            </w:pPr>
          </w:p>
        </w:tc>
      </w:tr>
      <w:tr w14:paraId="3D5AC7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291352">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6DA48">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其他资金</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7BC33">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2F950">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c>
          <w:tcPr>
            <w:tcW w:w="18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9FCDC59">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CC182">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02860">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B31495">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8800EE">
            <w:pPr>
              <w:pageBreakBefore w:val="0"/>
              <w:kinsoku/>
              <w:wordWrap/>
              <w:overflowPunct/>
              <w:topLinePunct w:val="0"/>
              <w:bidi w:val="0"/>
              <w:spacing w:line="560" w:lineRule="exact"/>
              <w:rPr>
                <w:rFonts w:hint="default" w:ascii="Times New Roman" w:hAnsi="Times New Roman" w:eastAsia="黑体" w:cs="Times New Roman"/>
                <w:i/>
                <w:iCs/>
                <w:color w:val="000000" w:themeColor="text1"/>
                <w:sz w:val="18"/>
                <w:szCs w:val="18"/>
                <w:u w:val="none"/>
                <w14:textFill>
                  <w14:solidFill>
                    <w14:schemeClr w14:val="tx1"/>
                  </w14:solidFill>
                </w14:textFill>
              </w:rPr>
            </w:pPr>
          </w:p>
        </w:tc>
      </w:tr>
      <w:tr w14:paraId="1478B9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8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38A3676">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绩效指标（90分）</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306F5">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一级指标</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6F040">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二级指标</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5E9F48">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三级指标</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7F0FB">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指标性质</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087D29">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指标值</w:t>
            </w:r>
          </w:p>
        </w:tc>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F43587">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度量单位</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4A898">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完成值</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FA5D62">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权重</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0A09C">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得分</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17BD6">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未完成原因分析</w:t>
            </w:r>
          </w:p>
        </w:tc>
      </w:tr>
      <w:tr w14:paraId="673C24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BE2687">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A209E8">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AEA58">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EF4FB8">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466248">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52DFF">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F2F0A1">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262D96">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5D7D4">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554F6">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7CAAB">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r>
      <w:tr w14:paraId="3123E4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6528"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2341ADBB">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合计</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92A10">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963A4A">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718BD">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113417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3"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9A8CF">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评价结论</w:t>
            </w:r>
          </w:p>
        </w:tc>
        <w:tc>
          <w:tcPr>
            <w:tcW w:w="8568"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579CF73">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r>
              <w:rPr>
                <w:rFonts w:hint="default" w:ascii="Times New Roman" w:hAnsi="Times New Roman" w:eastAsia="微软雅黑" w:cs="Times New Roman"/>
                <w:i/>
                <w:iCs/>
                <w:color w:val="000000" w:themeColor="text1"/>
                <w:kern w:val="0"/>
                <w:sz w:val="16"/>
                <w:szCs w:val="16"/>
                <w:u w:val="none"/>
                <w:lang w:val="en-US" w:eastAsia="zh-CN" w:bidi="ar"/>
                <w14:textFill>
                  <w14:solidFill>
                    <w14:schemeClr w14:val="tx1"/>
                  </w14:solidFill>
                </w14:textFill>
              </w:rPr>
              <w:t>结合自评情况，说明项目自评总分，说明项目实施取得的成效或成果。（200字以内）</w:t>
            </w:r>
          </w:p>
        </w:tc>
      </w:tr>
      <w:tr w14:paraId="1018D2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2"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5459F0">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存在问题</w:t>
            </w:r>
          </w:p>
        </w:tc>
        <w:tc>
          <w:tcPr>
            <w:tcW w:w="8568"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21E9968">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r>
              <w:rPr>
                <w:rFonts w:hint="default" w:ascii="Times New Roman" w:hAnsi="Times New Roman" w:eastAsia="微软雅黑" w:cs="Times New Roman"/>
                <w:i/>
                <w:iCs/>
                <w:color w:val="000000" w:themeColor="text1"/>
                <w:kern w:val="0"/>
                <w:sz w:val="16"/>
                <w:szCs w:val="16"/>
                <w:u w:val="none"/>
                <w:lang w:val="en-US" w:eastAsia="zh-CN" w:bidi="ar"/>
                <w14:textFill>
                  <w14:solidFill>
                    <w14:schemeClr w14:val="tx1"/>
                  </w14:solidFill>
                </w14:textFill>
              </w:rPr>
              <w:t>结合自评情况，分析存在的问题及原因。（200字以内）</w:t>
            </w:r>
          </w:p>
        </w:tc>
      </w:tr>
      <w:tr w14:paraId="659D7F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3"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9E7AD">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改进措施</w:t>
            </w:r>
          </w:p>
        </w:tc>
        <w:tc>
          <w:tcPr>
            <w:tcW w:w="8568"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670CB41">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r>
              <w:rPr>
                <w:rFonts w:hint="default" w:ascii="Times New Roman" w:hAnsi="Times New Roman" w:eastAsia="微软雅黑" w:cs="Times New Roman"/>
                <w:i/>
                <w:iCs/>
                <w:color w:val="000000" w:themeColor="text1"/>
                <w:kern w:val="0"/>
                <w:sz w:val="16"/>
                <w:szCs w:val="16"/>
                <w:u w:val="none"/>
                <w:lang w:val="en-US" w:eastAsia="zh-CN" w:bidi="ar"/>
                <w14:textFill>
                  <w14:solidFill>
                    <w14:schemeClr w14:val="tx1"/>
                  </w14:solidFill>
                </w14:textFill>
              </w:rPr>
              <w:t>针对项目自评中发现的问题，提出下一步改进完善的意见及有关政策性建议。（200字以内）</w:t>
            </w:r>
          </w:p>
        </w:tc>
      </w:tr>
      <w:tr w14:paraId="643ECE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441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F34D628">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黑体" w:cs="Times New Roman"/>
                <w:i w:val="0"/>
                <w:iCs w:val="0"/>
                <w:color w:val="000000" w:themeColor="text1"/>
                <w:sz w:val="18"/>
                <w:szCs w:val="18"/>
                <w:u w:val="none"/>
                <w14:textFill>
                  <w14:solidFill>
                    <w14:schemeClr w14:val="tx1"/>
                  </w14:solidFill>
                </w14:textFill>
              </w:rPr>
            </w:pPr>
            <w:r>
              <w:rPr>
                <w:rFonts w:hint="default" w:ascii="Times New Roman" w:hAnsi="Times New Roman" w:eastAsia="黑体" w:cs="Times New Roman"/>
                <w:i w:val="0"/>
                <w:iCs w:val="0"/>
                <w:color w:val="000000" w:themeColor="text1"/>
                <w:kern w:val="0"/>
                <w:sz w:val="18"/>
                <w:szCs w:val="18"/>
                <w:u w:val="none"/>
                <w:lang w:val="en-US" w:eastAsia="zh-CN" w:bidi="ar"/>
                <w14:textFill>
                  <w14:solidFill>
                    <w14:schemeClr w14:val="tx1"/>
                  </w14:solidFill>
                </w14:textFill>
              </w:rPr>
              <w:t>项目负责人：</w:t>
            </w:r>
          </w:p>
        </w:tc>
        <w:tc>
          <w:tcPr>
            <w:tcW w:w="499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AC2C64E">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黑体" w:cs="Times New Roman"/>
                <w:i w:val="0"/>
                <w:iCs w:val="0"/>
                <w:color w:val="000000" w:themeColor="text1"/>
                <w:sz w:val="18"/>
                <w:szCs w:val="18"/>
                <w:u w:val="none"/>
                <w14:textFill>
                  <w14:solidFill>
                    <w14:schemeClr w14:val="tx1"/>
                  </w14:solidFill>
                </w14:textFill>
              </w:rPr>
            </w:pPr>
            <w:r>
              <w:rPr>
                <w:rFonts w:hint="default" w:ascii="Times New Roman" w:hAnsi="Times New Roman" w:eastAsia="黑体" w:cs="Times New Roman"/>
                <w:i w:val="0"/>
                <w:iCs w:val="0"/>
                <w:color w:val="000000" w:themeColor="text1"/>
                <w:kern w:val="0"/>
                <w:sz w:val="18"/>
                <w:szCs w:val="18"/>
                <w:u w:val="none"/>
                <w:lang w:val="en-US" w:eastAsia="zh-CN" w:bidi="ar"/>
                <w14:textFill>
                  <w14:solidFill>
                    <w14:schemeClr w14:val="tx1"/>
                  </w14:solidFill>
                </w14:textFill>
              </w:rPr>
              <w:t>财务负责人：</w:t>
            </w:r>
          </w:p>
        </w:tc>
      </w:tr>
      <w:tr w14:paraId="29F3DD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840" w:type="dxa"/>
            <w:tcBorders>
              <w:top w:val="nil"/>
              <w:left w:val="nil"/>
              <w:bottom w:val="nil"/>
              <w:right w:val="nil"/>
            </w:tcBorders>
            <w:shd w:val="clear" w:color="auto" w:fill="auto"/>
            <w:vAlign w:val="center"/>
          </w:tcPr>
          <w:p w14:paraId="304BE8D4">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nil"/>
              <w:left w:val="nil"/>
              <w:bottom w:val="nil"/>
              <w:right w:val="nil"/>
            </w:tcBorders>
            <w:shd w:val="clear" w:color="auto" w:fill="auto"/>
            <w:vAlign w:val="center"/>
          </w:tcPr>
          <w:p w14:paraId="3896367C">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nil"/>
              <w:left w:val="nil"/>
              <w:bottom w:val="nil"/>
              <w:right w:val="nil"/>
            </w:tcBorders>
            <w:shd w:val="clear" w:color="auto" w:fill="auto"/>
            <w:vAlign w:val="center"/>
          </w:tcPr>
          <w:p w14:paraId="1AE831CC">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nil"/>
              <w:left w:val="nil"/>
              <w:bottom w:val="nil"/>
              <w:right w:val="nil"/>
            </w:tcBorders>
            <w:shd w:val="clear" w:color="auto" w:fill="auto"/>
            <w:vAlign w:val="center"/>
          </w:tcPr>
          <w:p w14:paraId="57B0787C">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696" w:type="dxa"/>
            <w:tcBorders>
              <w:top w:val="nil"/>
              <w:left w:val="nil"/>
              <w:bottom w:val="nil"/>
              <w:right w:val="nil"/>
            </w:tcBorders>
            <w:shd w:val="clear" w:color="auto" w:fill="auto"/>
            <w:vAlign w:val="center"/>
          </w:tcPr>
          <w:p w14:paraId="64E01FEF">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660" w:type="dxa"/>
            <w:tcBorders>
              <w:top w:val="nil"/>
              <w:left w:val="nil"/>
              <w:bottom w:val="nil"/>
              <w:right w:val="nil"/>
            </w:tcBorders>
            <w:shd w:val="clear" w:color="auto" w:fill="auto"/>
            <w:vAlign w:val="center"/>
          </w:tcPr>
          <w:p w14:paraId="462AD128">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492" w:type="dxa"/>
            <w:tcBorders>
              <w:top w:val="nil"/>
              <w:left w:val="nil"/>
              <w:bottom w:val="nil"/>
              <w:right w:val="nil"/>
            </w:tcBorders>
            <w:shd w:val="clear" w:color="auto" w:fill="auto"/>
            <w:vAlign w:val="center"/>
          </w:tcPr>
          <w:p w14:paraId="1FADE03D">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nil"/>
              <w:left w:val="nil"/>
              <w:bottom w:val="nil"/>
              <w:right w:val="nil"/>
            </w:tcBorders>
            <w:shd w:val="clear" w:color="auto" w:fill="auto"/>
            <w:vAlign w:val="center"/>
          </w:tcPr>
          <w:p w14:paraId="1AE84B75">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nil"/>
              <w:left w:val="nil"/>
              <w:bottom w:val="nil"/>
              <w:right w:val="nil"/>
            </w:tcBorders>
            <w:shd w:val="clear" w:color="auto" w:fill="auto"/>
            <w:vAlign w:val="center"/>
          </w:tcPr>
          <w:p w14:paraId="39332999">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nil"/>
              <w:left w:val="nil"/>
              <w:bottom w:val="nil"/>
              <w:right w:val="nil"/>
            </w:tcBorders>
            <w:shd w:val="clear" w:color="auto" w:fill="auto"/>
            <w:vAlign w:val="center"/>
          </w:tcPr>
          <w:p w14:paraId="34246979">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nil"/>
              <w:left w:val="nil"/>
              <w:bottom w:val="nil"/>
              <w:right w:val="nil"/>
            </w:tcBorders>
            <w:shd w:val="clear" w:color="auto" w:fill="auto"/>
            <w:vAlign w:val="center"/>
          </w:tcPr>
          <w:p w14:paraId="5241F262">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637237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9408"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105F6C0A">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黑体" w:cs="Times New Roman"/>
                <w:b/>
                <w:bCs/>
                <w:i w:val="0"/>
                <w:iCs w:val="0"/>
                <w:color w:val="000000" w:themeColor="text1"/>
                <w:sz w:val="30"/>
                <w:szCs w:val="30"/>
                <w:u w:val="none"/>
                <w14:textFill>
                  <w14:solidFill>
                    <w14:schemeClr w14:val="tx1"/>
                  </w14:solidFill>
                </w14:textFill>
              </w:rPr>
            </w:pPr>
            <w:r>
              <w:rPr>
                <w:rFonts w:hint="default" w:ascii="Times New Roman" w:hAnsi="Times New Roman" w:eastAsia="黑体" w:cs="Times New Roman"/>
                <w:b/>
                <w:bCs/>
                <w:i w:val="0"/>
                <w:iCs w:val="0"/>
                <w:color w:val="000000" w:themeColor="text1"/>
                <w:kern w:val="0"/>
                <w:sz w:val="30"/>
                <w:szCs w:val="30"/>
                <w:u w:val="none"/>
                <w:lang w:val="en-US" w:eastAsia="zh-CN" w:bidi="ar"/>
                <w14:textFill>
                  <w14:solidFill>
                    <w14:schemeClr w14:val="tx1"/>
                  </w14:solidFill>
                </w14:textFill>
              </w:rPr>
              <w:t>部门预算项目支出绩效自评表（2022年度）</w:t>
            </w:r>
          </w:p>
        </w:tc>
      </w:tr>
      <w:tr w14:paraId="6B02DA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7FA3FE">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项目名称</w:t>
            </w:r>
          </w:p>
        </w:tc>
        <w:tc>
          <w:tcPr>
            <w:tcW w:w="760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3D0ABAE">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51323022R000006905308-2021年壤塘县编内退休人员一次性退休补贴</w:t>
            </w:r>
          </w:p>
        </w:tc>
      </w:tr>
      <w:tr w14:paraId="03425B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2" w:hRule="atLeast"/>
        </w:trPr>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763CA4">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主管部门</w:t>
            </w:r>
          </w:p>
        </w:tc>
        <w:tc>
          <w:tcPr>
            <w:tcW w:w="376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FE66458">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中国共产党壤塘县委员会办公室</w:t>
            </w:r>
          </w:p>
        </w:tc>
        <w:tc>
          <w:tcPr>
            <w:tcW w:w="960" w:type="dxa"/>
            <w:tcBorders>
              <w:top w:val="nil"/>
              <w:left w:val="nil"/>
              <w:bottom w:val="nil"/>
              <w:right w:val="nil"/>
            </w:tcBorders>
            <w:shd w:val="clear" w:color="auto" w:fill="auto"/>
            <w:vAlign w:val="center"/>
          </w:tcPr>
          <w:p w14:paraId="08E12DB4">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黑体" w:cs="Times New Roman"/>
                <w:i w:val="0"/>
                <w:iCs w:val="0"/>
                <w:color w:val="000000" w:themeColor="text1"/>
                <w:sz w:val="18"/>
                <w:szCs w:val="18"/>
                <w:u w:val="none"/>
                <w14:textFill>
                  <w14:solidFill>
                    <w14:schemeClr w14:val="tx1"/>
                  </w14:solidFill>
                </w14:textFill>
              </w:rPr>
            </w:pPr>
            <w:r>
              <w:rPr>
                <w:rFonts w:hint="default" w:ascii="Times New Roman" w:hAnsi="Times New Roman" w:eastAsia="黑体" w:cs="Times New Roman"/>
                <w:i w:val="0"/>
                <w:iCs w:val="0"/>
                <w:color w:val="000000" w:themeColor="text1"/>
                <w:kern w:val="0"/>
                <w:sz w:val="18"/>
                <w:szCs w:val="18"/>
                <w:u w:val="none"/>
                <w:lang w:val="en-US" w:eastAsia="zh-CN" w:bidi="ar"/>
                <w14:textFill>
                  <w14:solidFill>
                    <w14:schemeClr w14:val="tx1"/>
                  </w14:solidFill>
                </w14:textFill>
              </w:rPr>
              <w:t>实施单位（盖章）</w:t>
            </w:r>
          </w:p>
        </w:tc>
        <w:tc>
          <w:tcPr>
            <w:tcW w:w="28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02C71BA">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中国共产党壤塘县委员会办公室</w:t>
            </w:r>
          </w:p>
        </w:tc>
      </w:tr>
      <w:tr w14:paraId="1CCF57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8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2075831">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项目基本情况</w:t>
            </w:r>
          </w:p>
        </w:tc>
        <w:tc>
          <w:tcPr>
            <w:tcW w:w="9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6A7FDE3">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1.项目年度目标完成情况</w:t>
            </w:r>
          </w:p>
        </w:tc>
        <w:tc>
          <w:tcPr>
            <w:tcW w:w="376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E67D386">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项目年度目标</w:t>
            </w:r>
          </w:p>
        </w:tc>
        <w:tc>
          <w:tcPr>
            <w:tcW w:w="384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7A9F98C">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黑体" w:cs="Times New Roman"/>
                <w:i w:val="0"/>
                <w:iCs w:val="0"/>
                <w:color w:val="000000" w:themeColor="text1"/>
                <w:sz w:val="18"/>
                <w:szCs w:val="18"/>
                <w:u w:val="none"/>
                <w14:textFill>
                  <w14:solidFill>
                    <w14:schemeClr w14:val="tx1"/>
                  </w14:solidFill>
                </w14:textFill>
              </w:rPr>
            </w:pPr>
            <w:r>
              <w:rPr>
                <w:rFonts w:hint="default" w:ascii="Times New Roman" w:hAnsi="Times New Roman" w:eastAsia="黑体" w:cs="Times New Roman"/>
                <w:i w:val="0"/>
                <w:iCs w:val="0"/>
                <w:color w:val="000000" w:themeColor="text1"/>
                <w:kern w:val="0"/>
                <w:sz w:val="18"/>
                <w:szCs w:val="18"/>
                <w:u w:val="none"/>
                <w:lang w:val="en-US" w:eastAsia="zh-CN" w:bidi="ar"/>
                <w14:textFill>
                  <w14:solidFill>
                    <w14:schemeClr w14:val="tx1"/>
                  </w14:solidFill>
                </w14:textFill>
              </w:rPr>
              <w:t>年度目标完成情况</w:t>
            </w:r>
          </w:p>
        </w:tc>
      </w:tr>
      <w:tr w14:paraId="7A0501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8"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79F204">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99EF5D">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376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8115127">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384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9F7349D">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黑体" w:cs="Times New Roman"/>
                <w:i w:val="0"/>
                <w:iCs w:val="0"/>
                <w:color w:val="000000" w:themeColor="text1"/>
                <w:sz w:val="18"/>
                <w:szCs w:val="18"/>
                <w:u w:val="none"/>
                <w14:textFill>
                  <w14:solidFill>
                    <w14:schemeClr w14:val="tx1"/>
                  </w14:solidFill>
                </w14:textFill>
              </w:rPr>
            </w:pPr>
            <w:r>
              <w:rPr>
                <w:rFonts w:hint="default" w:ascii="Times New Roman" w:hAnsi="Times New Roman" w:eastAsia="黑体" w:cs="Times New Roman"/>
                <w:i w:val="0"/>
                <w:iCs w:val="0"/>
                <w:color w:val="000000" w:themeColor="text1"/>
                <w:kern w:val="0"/>
                <w:sz w:val="18"/>
                <w:szCs w:val="18"/>
                <w:u w:val="none"/>
                <w:lang w:val="en-US" w:eastAsia="zh-CN" w:bidi="ar"/>
                <w14:textFill>
                  <w14:solidFill>
                    <w14:schemeClr w14:val="tx1"/>
                  </w14:solidFill>
                </w14:textFill>
              </w:rPr>
              <w:t>对照年度目标，说明相关任务目标的完成情况（100字以内）</w:t>
            </w:r>
          </w:p>
        </w:tc>
      </w:tr>
      <w:tr w14:paraId="119331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3"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2A2132">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078832">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2.项目实施内容及过程概述</w:t>
            </w:r>
          </w:p>
        </w:tc>
        <w:tc>
          <w:tcPr>
            <w:tcW w:w="760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0ED3ED70">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288926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 w:hRule="atLeast"/>
        </w:trPr>
        <w:tc>
          <w:tcPr>
            <w:tcW w:w="8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DF71B35">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预算执行情况（10分）</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BAC40">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年度预算数（万元）</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2B82A">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年初预算</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9F517">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调整后预算数</w:t>
            </w:r>
          </w:p>
        </w:tc>
        <w:tc>
          <w:tcPr>
            <w:tcW w:w="18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9596953">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预算执行数</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3A4AB">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预算执行率</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4AE8AD">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权重</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994B8B">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得分</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4C348">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原因</w:t>
            </w:r>
          </w:p>
        </w:tc>
      </w:tr>
      <w:tr w14:paraId="337273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7"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5DF9A5">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CD38C">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总额</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172F1">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28A5C">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5.63</w:t>
            </w:r>
          </w:p>
        </w:tc>
        <w:tc>
          <w:tcPr>
            <w:tcW w:w="18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1999139">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5.63</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58BBA0">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100.00%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A7471">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58C6EA">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62435F1">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黑体" w:cs="Times New Roman"/>
                <w:i/>
                <w:iCs/>
                <w:color w:val="000000" w:themeColor="text1"/>
                <w:sz w:val="18"/>
                <w:szCs w:val="18"/>
                <w:u w:val="none"/>
                <w14:textFill>
                  <w14:solidFill>
                    <w14:schemeClr w14:val="tx1"/>
                  </w14:solidFill>
                </w14:textFill>
              </w:rPr>
            </w:pPr>
            <w:r>
              <w:rPr>
                <w:rFonts w:hint="default" w:ascii="Times New Roman" w:hAnsi="Times New Roman" w:eastAsia="黑体" w:cs="Times New Roman"/>
                <w:i/>
                <w:iCs/>
                <w:color w:val="000000" w:themeColor="text1"/>
                <w:kern w:val="0"/>
                <w:sz w:val="18"/>
                <w:szCs w:val="18"/>
                <w:u w:val="none"/>
                <w:lang w:val="en-US" w:eastAsia="zh-CN" w:bidi="ar"/>
                <w14:textFill>
                  <w14:solidFill>
                    <w14:schemeClr w14:val="tx1"/>
                  </w14:solidFill>
                </w14:textFill>
              </w:rPr>
              <w:t>1.预算执行率=预算执行数/调整后预算数，预算执行率未达到90%的需说明原因（100字以内）；2.年中发生预算调整的（追加或调减），应单独说明理由；3.其他资金包括：社会投入资金、银行贷款。</w:t>
            </w:r>
          </w:p>
        </w:tc>
      </w:tr>
      <w:tr w14:paraId="0EA8CE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4DDAD4">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AD057">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其中：财政资金</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DE362">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9ECDA">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5.63</w:t>
            </w:r>
          </w:p>
        </w:tc>
        <w:tc>
          <w:tcPr>
            <w:tcW w:w="18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B2B2441">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5.63</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BCEA8">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100.00%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46B29">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F21341">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799967">
            <w:pPr>
              <w:pageBreakBefore w:val="0"/>
              <w:kinsoku/>
              <w:wordWrap/>
              <w:overflowPunct/>
              <w:topLinePunct w:val="0"/>
              <w:bidi w:val="0"/>
              <w:spacing w:line="560" w:lineRule="exact"/>
              <w:rPr>
                <w:rFonts w:hint="default" w:ascii="Times New Roman" w:hAnsi="Times New Roman" w:eastAsia="黑体" w:cs="Times New Roman"/>
                <w:i/>
                <w:iCs/>
                <w:color w:val="000000" w:themeColor="text1"/>
                <w:sz w:val="18"/>
                <w:szCs w:val="18"/>
                <w:u w:val="none"/>
                <w14:textFill>
                  <w14:solidFill>
                    <w14:schemeClr w14:val="tx1"/>
                  </w14:solidFill>
                </w14:textFill>
              </w:rPr>
            </w:pPr>
          </w:p>
        </w:tc>
      </w:tr>
      <w:tr w14:paraId="53CF97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7"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F4E39B">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343FF1">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财政专户管理资金</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A7038">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78F48C">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0.00</w:t>
            </w:r>
          </w:p>
        </w:tc>
        <w:tc>
          <w:tcPr>
            <w:tcW w:w="18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6951AA1">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9F0D23">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4D258">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4BAE03">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EE3E85">
            <w:pPr>
              <w:pageBreakBefore w:val="0"/>
              <w:kinsoku/>
              <w:wordWrap/>
              <w:overflowPunct/>
              <w:topLinePunct w:val="0"/>
              <w:bidi w:val="0"/>
              <w:spacing w:line="560" w:lineRule="exact"/>
              <w:rPr>
                <w:rFonts w:hint="default" w:ascii="Times New Roman" w:hAnsi="Times New Roman" w:eastAsia="黑体" w:cs="Times New Roman"/>
                <w:i/>
                <w:iCs/>
                <w:color w:val="000000" w:themeColor="text1"/>
                <w:sz w:val="18"/>
                <w:szCs w:val="18"/>
                <w:u w:val="none"/>
                <w14:textFill>
                  <w14:solidFill>
                    <w14:schemeClr w14:val="tx1"/>
                  </w14:solidFill>
                </w14:textFill>
              </w:rPr>
            </w:pPr>
          </w:p>
        </w:tc>
      </w:tr>
      <w:tr w14:paraId="7BE0DB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3DE25E">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A67F1">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单位资金</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93E11">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80FC9C">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0.00</w:t>
            </w:r>
          </w:p>
        </w:tc>
        <w:tc>
          <w:tcPr>
            <w:tcW w:w="18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1430533">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2A91C">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3BD80">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D4919">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909CE0">
            <w:pPr>
              <w:pageBreakBefore w:val="0"/>
              <w:kinsoku/>
              <w:wordWrap/>
              <w:overflowPunct/>
              <w:topLinePunct w:val="0"/>
              <w:bidi w:val="0"/>
              <w:spacing w:line="560" w:lineRule="exact"/>
              <w:rPr>
                <w:rFonts w:hint="default" w:ascii="Times New Roman" w:hAnsi="Times New Roman" w:eastAsia="黑体" w:cs="Times New Roman"/>
                <w:i/>
                <w:iCs/>
                <w:color w:val="000000" w:themeColor="text1"/>
                <w:sz w:val="18"/>
                <w:szCs w:val="18"/>
                <w:u w:val="none"/>
                <w14:textFill>
                  <w14:solidFill>
                    <w14:schemeClr w14:val="tx1"/>
                  </w14:solidFill>
                </w14:textFill>
              </w:rPr>
            </w:pPr>
          </w:p>
        </w:tc>
      </w:tr>
      <w:tr w14:paraId="501E43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F87E7A">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7DBE97">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其他资金</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1EA38">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EED97A">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c>
          <w:tcPr>
            <w:tcW w:w="18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4D3CB15">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8D3675">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7542A7">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11240E">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253F18">
            <w:pPr>
              <w:pageBreakBefore w:val="0"/>
              <w:kinsoku/>
              <w:wordWrap/>
              <w:overflowPunct/>
              <w:topLinePunct w:val="0"/>
              <w:bidi w:val="0"/>
              <w:spacing w:line="560" w:lineRule="exact"/>
              <w:rPr>
                <w:rFonts w:hint="default" w:ascii="Times New Roman" w:hAnsi="Times New Roman" w:eastAsia="黑体" w:cs="Times New Roman"/>
                <w:i/>
                <w:iCs/>
                <w:color w:val="000000" w:themeColor="text1"/>
                <w:sz w:val="18"/>
                <w:szCs w:val="18"/>
                <w:u w:val="none"/>
                <w14:textFill>
                  <w14:solidFill>
                    <w14:schemeClr w14:val="tx1"/>
                  </w14:solidFill>
                </w14:textFill>
              </w:rPr>
            </w:pPr>
          </w:p>
        </w:tc>
      </w:tr>
      <w:tr w14:paraId="0DDD29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8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411DF84">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绩效指标（90分）</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33126">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一级指标</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A26887">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二级指标</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00AF06">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三级指标</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E0B34">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指标性质</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737D0">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指标值</w:t>
            </w:r>
          </w:p>
        </w:tc>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3E4387">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度量单位</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D696CD">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完成值</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23CB8">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权重</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5D92AF">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得分</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81215">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未完成原因分析</w:t>
            </w:r>
          </w:p>
        </w:tc>
      </w:tr>
      <w:tr w14:paraId="52FFC5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28C60F">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4B163">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50A8DE">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7DED0">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0A9E11">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FA3C8">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4F1E8">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20D0E">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EEAAB">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118BB">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DDD96">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r>
      <w:tr w14:paraId="0AEADD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6528"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181720A0">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合计</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C2C08">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F528F1">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49A5F">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715037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77A7A">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评价结论</w:t>
            </w:r>
          </w:p>
        </w:tc>
        <w:tc>
          <w:tcPr>
            <w:tcW w:w="8568"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D5AF1F1">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r>
              <w:rPr>
                <w:rFonts w:hint="default" w:ascii="Times New Roman" w:hAnsi="Times New Roman" w:eastAsia="微软雅黑" w:cs="Times New Roman"/>
                <w:i/>
                <w:iCs/>
                <w:color w:val="000000" w:themeColor="text1"/>
                <w:kern w:val="0"/>
                <w:sz w:val="16"/>
                <w:szCs w:val="16"/>
                <w:u w:val="none"/>
                <w:lang w:val="en-US" w:eastAsia="zh-CN" w:bidi="ar"/>
                <w14:textFill>
                  <w14:solidFill>
                    <w14:schemeClr w14:val="tx1"/>
                  </w14:solidFill>
                </w14:textFill>
              </w:rPr>
              <w:t>结合自评情况，说明项目自评总分，说明项目实施取得的成效或成果。（200字以内）</w:t>
            </w:r>
          </w:p>
        </w:tc>
      </w:tr>
      <w:tr w14:paraId="67A71A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2"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41609">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存在问题</w:t>
            </w:r>
          </w:p>
        </w:tc>
        <w:tc>
          <w:tcPr>
            <w:tcW w:w="8568"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A8E5E83">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r>
              <w:rPr>
                <w:rFonts w:hint="default" w:ascii="Times New Roman" w:hAnsi="Times New Roman" w:eastAsia="微软雅黑" w:cs="Times New Roman"/>
                <w:i/>
                <w:iCs/>
                <w:color w:val="000000" w:themeColor="text1"/>
                <w:kern w:val="0"/>
                <w:sz w:val="16"/>
                <w:szCs w:val="16"/>
                <w:u w:val="none"/>
                <w:lang w:val="en-US" w:eastAsia="zh-CN" w:bidi="ar"/>
                <w14:textFill>
                  <w14:solidFill>
                    <w14:schemeClr w14:val="tx1"/>
                  </w14:solidFill>
                </w14:textFill>
              </w:rPr>
              <w:t>结合自评情况，分析存在的问题及原因。（200字以内）</w:t>
            </w:r>
          </w:p>
        </w:tc>
      </w:tr>
      <w:tr w14:paraId="6E4762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3"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B525B">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改进措施</w:t>
            </w:r>
          </w:p>
        </w:tc>
        <w:tc>
          <w:tcPr>
            <w:tcW w:w="8568"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5E92131">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r>
              <w:rPr>
                <w:rFonts w:hint="default" w:ascii="Times New Roman" w:hAnsi="Times New Roman" w:eastAsia="微软雅黑" w:cs="Times New Roman"/>
                <w:i/>
                <w:iCs/>
                <w:color w:val="000000" w:themeColor="text1"/>
                <w:kern w:val="0"/>
                <w:sz w:val="16"/>
                <w:szCs w:val="16"/>
                <w:u w:val="none"/>
                <w:lang w:val="en-US" w:eastAsia="zh-CN" w:bidi="ar"/>
                <w14:textFill>
                  <w14:solidFill>
                    <w14:schemeClr w14:val="tx1"/>
                  </w14:solidFill>
                </w14:textFill>
              </w:rPr>
              <w:t>针对项目自评中发现的问题，提出下一步改进完善的意见及有关政策性建议。（200字以内）</w:t>
            </w:r>
          </w:p>
        </w:tc>
      </w:tr>
      <w:tr w14:paraId="3D3886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441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203ED25">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黑体" w:cs="Times New Roman"/>
                <w:i w:val="0"/>
                <w:iCs w:val="0"/>
                <w:color w:val="000000" w:themeColor="text1"/>
                <w:sz w:val="18"/>
                <w:szCs w:val="18"/>
                <w:u w:val="none"/>
                <w14:textFill>
                  <w14:solidFill>
                    <w14:schemeClr w14:val="tx1"/>
                  </w14:solidFill>
                </w14:textFill>
              </w:rPr>
            </w:pPr>
            <w:r>
              <w:rPr>
                <w:rFonts w:hint="default" w:ascii="Times New Roman" w:hAnsi="Times New Roman" w:eastAsia="黑体" w:cs="Times New Roman"/>
                <w:i w:val="0"/>
                <w:iCs w:val="0"/>
                <w:color w:val="000000" w:themeColor="text1"/>
                <w:kern w:val="0"/>
                <w:sz w:val="18"/>
                <w:szCs w:val="18"/>
                <w:u w:val="none"/>
                <w:lang w:val="en-US" w:eastAsia="zh-CN" w:bidi="ar"/>
                <w14:textFill>
                  <w14:solidFill>
                    <w14:schemeClr w14:val="tx1"/>
                  </w14:solidFill>
                </w14:textFill>
              </w:rPr>
              <w:t>项目负责人：</w:t>
            </w:r>
          </w:p>
        </w:tc>
        <w:tc>
          <w:tcPr>
            <w:tcW w:w="499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7669B3F">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黑体" w:cs="Times New Roman"/>
                <w:i w:val="0"/>
                <w:iCs w:val="0"/>
                <w:color w:val="000000" w:themeColor="text1"/>
                <w:sz w:val="18"/>
                <w:szCs w:val="18"/>
                <w:u w:val="none"/>
                <w14:textFill>
                  <w14:solidFill>
                    <w14:schemeClr w14:val="tx1"/>
                  </w14:solidFill>
                </w14:textFill>
              </w:rPr>
            </w:pPr>
            <w:r>
              <w:rPr>
                <w:rFonts w:hint="default" w:ascii="Times New Roman" w:hAnsi="Times New Roman" w:eastAsia="黑体" w:cs="Times New Roman"/>
                <w:i w:val="0"/>
                <w:iCs w:val="0"/>
                <w:color w:val="000000" w:themeColor="text1"/>
                <w:kern w:val="0"/>
                <w:sz w:val="18"/>
                <w:szCs w:val="18"/>
                <w:u w:val="none"/>
                <w:lang w:val="en-US" w:eastAsia="zh-CN" w:bidi="ar"/>
                <w14:textFill>
                  <w14:solidFill>
                    <w14:schemeClr w14:val="tx1"/>
                  </w14:solidFill>
                </w14:textFill>
              </w:rPr>
              <w:t>财务负责人：</w:t>
            </w:r>
          </w:p>
        </w:tc>
      </w:tr>
      <w:tr w14:paraId="675151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840" w:type="dxa"/>
            <w:tcBorders>
              <w:top w:val="nil"/>
              <w:left w:val="nil"/>
              <w:bottom w:val="nil"/>
              <w:right w:val="nil"/>
            </w:tcBorders>
            <w:shd w:val="clear" w:color="auto" w:fill="auto"/>
            <w:vAlign w:val="center"/>
          </w:tcPr>
          <w:p w14:paraId="45B5F761">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nil"/>
              <w:left w:val="nil"/>
              <w:bottom w:val="nil"/>
              <w:right w:val="nil"/>
            </w:tcBorders>
            <w:shd w:val="clear" w:color="auto" w:fill="auto"/>
            <w:vAlign w:val="center"/>
          </w:tcPr>
          <w:p w14:paraId="523FF8B1">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nil"/>
              <w:left w:val="nil"/>
              <w:bottom w:val="nil"/>
              <w:right w:val="nil"/>
            </w:tcBorders>
            <w:shd w:val="clear" w:color="auto" w:fill="auto"/>
            <w:vAlign w:val="center"/>
          </w:tcPr>
          <w:p w14:paraId="7581E9B6">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nil"/>
              <w:left w:val="nil"/>
              <w:bottom w:val="nil"/>
              <w:right w:val="nil"/>
            </w:tcBorders>
            <w:shd w:val="clear" w:color="auto" w:fill="auto"/>
            <w:vAlign w:val="center"/>
          </w:tcPr>
          <w:p w14:paraId="4DD739AC">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696" w:type="dxa"/>
            <w:tcBorders>
              <w:top w:val="nil"/>
              <w:left w:val="nil"/>
              <w:bottom w:val="nil"/>
              <w:right w:val="nil"/>
            </w:tcBorders>
            <w:shd w:val="clear" w:color="auto" w:fill="auto"/>
            <w:vAlign w:val="center"/>
          </w:tcPr>
          <w:p w14:paraId="2AA9D873">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660" w:type="dxa"/>
            <w:tcBorders>
              <w:top w:val="nil"/>
              <w:left w:val="nil"/>
              <w:bottom w:val="nil"/>
              <w:right w:val="nil"/>
            </w:tcBorders>
            <w:shd w:val="clear" w:color="auto" w:fill="auto"/>
            <w:vAlign w:val="center"/>
          </w:tcPr>
          <w:p w14:paraId="79640DE5">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492" w:type="dxa"/>
            <w:tcBorders>
              <w:top w:val="nil"/>
              <w:left w:val="nil"/>
              <w:bottom w:val="nil"/>
              <w:right w:val="nil"/>
            </w:tcBorders>
            <w:shd w:val="clear" w:color="auto" w:fill="auto"/>
            <w:vAlign w:val="center"/>
          </w:tcPr>
          <w:p w14:paraId="6527359D">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nil"/>
              <w:left w:val="nil"/>
              <w:bottom w:val="nil"/>
              <w:right w:val="nil"/>
            </w:tcBorders>
            <w:shd w:val="clear" w:color="auto" w:fill="auto"/>
            <w:vAlign w:val="center"/>
          </w:tcPr>
          <w:p w14:paraId="69171E31">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nil"/>
              <w:left w:val="nil"/>
              <w:bottom w:val="nil"/>
              <w:right w:val="nil"/>
            </w:tcBorders>
            <w:shd w:val="clear" w:color="auto" w:fill="auto"/>
            <w:vAlign w:val="center"/>
          </w:tcPr>
          <w:p w14:paraId="29488498">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nil"/>
              <w:left w:val="nil"/>
              <w:bottom w:val="nil"/>
              <w:right w:val="nil"/>
            </w:tcBorders>
            <w:shd w:val="clear" w:color="auto" w:fill="auto"/>
            <w:vAlign w:val="center"/>
          </w:tcPr>
          <w:p w14:paraId="662A5E53">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nil"/>
              <w:left w:val="nil"/>
              <w:bottom w:val="nil"/>
              <w:right w:val="nil"/>
            </w:tcBorders>
            <w:shd w:val="clear" w:color="auto" w:fill="auto"/>
            <w:vAlign w:val="center"/>
          </w:tcPr>
          <w:p w14:paraId="7CF4D921">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082556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9408"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5057C3B4">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黑体" w:cs="Times New Roman"/>
                <w:b/>
                <w:bCs/>
                <w:i w:val="0"/>
                <w:iCs w:val="0"/>
                <w:color w:val="000000" w:themeColor="text1"/>
                <w:sz w:val="30"/>
                <w:szCs w:val="30"/>
                <w:u w:val="none"/>
                <w14:textFill>
                  <w14:solidFill>
                    <w14:schemeClr w14:val="tx1"/>
                  </w14:solidFill>
                </w14:textFill>
              </w:rPr>
            </w:pPr>
            <w:r>
              <w:rPr>
                <w:rFonts w:hint="default" w:ascii="Times New Roman" w:hAnsi="Times New Roman" w:eastAsia="黑体" w:cs="Times New Roman"/>
                <w:b/>
                <w:bCs/>
                <w:i w:val="0"/>
                <w:iCs w:val="0"/>
                <w:color w:val="000000" w:themeColor="text1"/>
                <w:kern w:val="0"/>
                <w:sz w:val="30"/>
                <w:szCs w:val="30"/>
                <w:u w:val="none"/>
                <w:lang w:val="en-US" w:eastAsia="zh-CN" w:bidi="ar"/>
                <w14:textFill>
                  <w14:solidFill>
                    <w14:schemeClr w14:val="tx1"/>
                  </w14:solidFill>
                </w14:textFill>
              </w:rPr>
              <w:t>部门预算项目支出绩效自评表（2022年度）</w:t>
            </w:r>
          </w:p>
        </w:tc>
      </w:tr>
      <w:tr w14:paraId="0797ED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AF2204">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项目名称</w:t>
            </w:r>
          </w:p>
        </w:tc>
        <w:tc>
          <w:tcPr>
            <w:tcW w:w="760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41002FE">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51323022T000000331097</w:t>
            </w:r>
            <w:r>
              <w:rPr>
                <w:rFonts w:hint="default" w:ascii="Times New Roman" w:hAnsi="Times New Roman" w:cs="Times New Roman"/>
                <w:i w:val="0"/>
                <w:iCs w:val="0"/>
                <w:color w:val="000000" w:themeColor="text1"/>
                <w:kern w:val="0"/>
                <w:sz w:val="18"/>
                <w:szCs w:val="18"/>
                <w:u w:val="none"/>
                <w:lang w:val="en-US" w:eastAsia="zh-CN" w:bidi="ar"/>
                <w14:textFill>
                  <w14:solidFill>
                    <w14:schemeClr w14:val="tx1"/>
                  </w14:solidFill>
                </w14:textFill>
              </w:rPr>
              <w:t>－</w:t>
            </w: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慰问经费</w:t>
            </w:r>
          </w:p>
        </w:tc>
      </w:tr>
      <w:tr w14:paraId="1E8332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A28FD4E">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主管部门</w:t>
            </w:r>
          </w:p>
        </w:tc>
        <w:tc>
          <w:tcPr>
            <w:tcW w:w="376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1DCE102">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中国共产党壤塘县委员会办公室</w:t>
            </w:r>
          </w:p>
        </w:tc>
        <w:tc>
          <w:tcPr>
            <w:tcW w:w="960" w:type="dxa"/>
            <w:tcBorders>
              <w:top w:val="nil"/>
              <w:left w:val="nil"/>
              <w:bottom w:val="nil"/>
              <w:right w:val="nil"/>
            </w:tcBorders>
            <w:shd w:val="clear" w:color="auto" w:fill="auto"/>
            <w:vAlign w:val="center"/>
          </w:tcPr>
          <w:p w14:paraId="7BEA42E5">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黑体" w:cs="Times New Roman"/>
                <w:i w:val="0"/>
                <w:iCs w:val="0"/>
                <w:color w:val="000000" w:themeColor="text1"/>
                <w:sz w:val="18"/>
                <w:szCs w:val="18"/>
                <w:u w:val="none"/>
                <w14:textFill>
                  <w14:solidFill>
                    <w14:schemeClr w14:val="tx1"/>
                  </w14:solidFill>
                </w14:textFill>
              </w:rPr>
            </w:pPr>
            <w:r>
              <w:rPr>
                <w:rFonts w:hint="default" w:ascii="Times New Roman" w:hAnsi="Times New Roman" w:eastAsia="黑体" w:cs="Times New Roman"/>
                <w:i w:val="0"/>
                <w:iCs w:val="0"/>
                <w:color w:val="000000" w:themeColor="text1"/>
                <w:kern w:val="0"/>
                <w:sz w:val="18"/>
                <w:szCs w:val="18"/>
                <w:u w:val="none"/>
                <w:lang w:val="en-US" w:eastAsia="zh-CN" w:bidi="ar"/>
                <w14:textFill>
                  <w14:solidFill>
                    <w14:schemeClr w14:val="tx1"/>
                  </w14:solidFill>
                </w14:textFill>
              </w:rPr>
              <w:t>实施单位（盖章）</w:t>
            </w:r>
          </w:p>
        </w:tc>
        <w:tc>
          <w:tcPr>
            <w:tcW w:w="28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E95B351">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中国共产党壤塘县委员会办公室</w:t>
            </w:r>
          </w:p>
        </w:tc>
      </w:tr>
      <w:tr w14:paraId="68E38C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8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E9AC2C7">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项目基本情况</w:t>
            </w:r>
          </w:p>
        </w:tc>
        <w:tc>
          <w:tcPr>
            <w:tcW w:w="9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89D65BB">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1.项目年度目标完成情况</w:t>
            </w:r>
          </w:p>
        </w:tc>
        <w:tc>
          <w:tcPr>
            <w:tcW w:w="376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889623D">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项目年度目标</w:t>
            </w:r>
          </w:p>
        </w:tc>
        <w:tc>
          <w:tcPr>
            <w:tcW w:w="384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01B71F9">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黑体" w:cs="Times New Roman"/>
                <w:i w:val="0"/>
                <w:iCs w:val="0"/>
                <w:color w:val="000000" w:themeColor="text1"/>
                <w:sz w:val="18"/>
                <w:szCs w:val="18"/>
                <w:u w:val="none"/>
                <w14:textFill>
                  <w14:solidFill>
                    <w14:schemeClr w14:val="tx1"/>
                  </w14:solidFill>
                </w14:textFill>
              </w:rPr>
            </w:pPr>
            <w:r>
              <w:rPr>
                <w:rFonts w:hint="default" w:ascii="Times New Roman" w:hAnsi="Times New Roman" w:eastAsia="黑体" w:cs="Times New Roman"/>
                <w:i w:val="0"/>
                <w:iCs w:val="0"/>
                <w:color w:val="000000" w:themeColor="text1"/>
                <w:kern w:val="0"/>
                <w:sz w:val="18"/>
                <w:szCs w:val="18"/>
                <w:u w:val="none"/>
                <w:lang w:val="en-US" w:eastAsia="zh-CN" w:bidi="ar"/>
                <w14:textFill>
                  <w14:solidFill>
                    <w14:schemeClr w14:val="tx1"/>
                  </w14:solidFill>
                </w14:textFill>
              </w:rPr>
              <w:t>年度目标完成情况</w:t>
            </w:r>
          </w:p>
        </w:tc>
      </w:tr>
      <w:tr w14:paraId="5CA222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8"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C6EDD9">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4E1C5D">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376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CDEF6F4">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维护社会大局稳定，全力确保社会和谐稳定，深度社会化管理，推动全县经济高质量跨越式发展，用以提升社会化管理水平。</w:t>
            </w:r>
          </w:p>
        </w:tc>
        <w:tc>
          <w:tcPr>
            <w:tcW w:w="384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890EBE9">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黑体" w:cs="Times New Roman"/>
                <w:i w:val="0"/>
                <w:iCs w:val="0"/>
                <w:color w:val="000000" w:themeColor="text1"/>
                <w:sz w:val="18"/>
                <w:szCs w:val="18"/>
                <w:u w:val="none"/>
                <w14:textFill>
                  <w14:solidFill>
                    <w14:schemeClr w14:val="tx1"/>
                  </w14:solidFill>
                </w14:textFill>
              </w:rPr>
            </w:pPr>
            <w:r>
              <w:rPr>
                <w:rFonts w:hint="default" w:ascii="Times New Roman" w:hAnsi="Times New Roman" w:eastAsia="黑体" w:cs="Times New Roman"/>
                <w:i w:val="0"/>
                <w:iCs w:val="0"/>
                <w:color w:val="000000" w:themeColor="text1"/>
                <w:kern w:val="0"/>
                <w:sz w:val="18"/>
                <w:szCs w:val="18"/>
                <w:u w:val="none"/>
                <w:lang w:val="en-US" w:eastAsia="zh-CN" w:bidi="ar"/>
                <w14:textFill>
                  <w14:solidFill>
                    <w14:schemeClr w14:val="tx1"/>
                  </w14:solidFill>
                </w14:textFill>
              </w:rPr>
              <w:t>对照年度目标，说明相关任务目标的完成情况（100字以内）</w:t>
            </w:r>
          </w:p>
        </w:tc>
      </w:tr>
      <w:tr w14:paraId="0A9BCB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3"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85F434">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2F047">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2.项目实施内容及过程概述</w:t>
            </w:r>
          </w:p>
        </w:tc>
        <w:tc>
          <w:tcPr>
            <w:tcW w:w="760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DFF266A">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34A0F4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 w:hRule="atLeast"/>
        </w:trPr>
        <w:tc>
          <w:tcPr>
            <w:tcW w:w="8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857BF3">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预算执行情况（10分）</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D8B3D7">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年度预算数（万元）</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E09E8">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年初预算</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AFD11">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调整后预算数</w:t>
            </w:r>
          </w:p>
        </w:tc>
        <w:tc>
          <w:tcPr>
            <w:tcW w:w="18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90410FE">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预算执行数</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D6E5B">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预算执行率</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8312B">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权重</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300EAF">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得分</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38010D">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原因</w:t>
            </w:r>
          </w:p>
        </w:tc>
      </w:tr>
      <w:tr w14:paraId="4E034D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7"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1D924F">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BCF220">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总额</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B56C28">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72970">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49.60</w:t>
            </w:r>
          </w:p>
        </w:tc>
        <w:tc>
          <w:tcPr>
            <w:tcW w:w="18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4D0B2AC">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49.60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C4FB1">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100.00%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16734">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1F57F">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B1EBC7">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黑体" w:cs="Times New Roman"/>
                <w:i/>
                <w:iCs/>
                <w:color w:val="000000" w:themeColor="text1"/>
                <w:sz w:val="18"/>
                <w:szCs w:val="18"/>
                <w:u w:val="none"/>
                <w14:textFill>
                  <w14:solidFill>
                    <w14:schemeClr w14:val="tx1"/>
                  </w14:solidFill>
                </w14:textFill>
              </w:rPr>
            </w:pPr>
            <w:r>
              <w:rPr>
                <w:rFonts w:hint="default" w:ascii="Times New Roman" w:hAnsi="Times New Roman" w:eastAsia="黑体" w:cs="Times New Roman"/>
                <w:i/>
                <w:iCs/>
                <w:color w:val="000000" w:themeColor="text1"/>
                <w:kern w:val="0"/>
                <w:sz w:val="18"/>
                <w:szCs w:val="18"/>
                <w:u w:val="none"/>
                <w:lang w:val="en-US" w:eastAsia="zh-CN" w:bidi="ar"/>
                <w14:textFill>
                  <w14:solidFill>
                    <w14:schemeClr w14:val="tx1"/>
                  </w14:solidFill>
                </w14:textFill>
              </w:rPr>
              <w:t>1.预算执行率=预算执行数/调整后预算数，预算执行率未达到90%的需说明原因（100字以内）；2.年中发生预算调整的（追加或调减），应单独说明理由；3.其他资金包括：社会投入资金、银行贷款。</w:t>
            </w:r>
          </w:p>
        </w:tc>
      </w:tr>
      <w:tr w14:paraId="0BD6B9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2"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425B65">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2CB9B">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其中：财政资金</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0B395">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5D320">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49.60</w:t>
            </w:r>
          </w:p>
        </w:tc>
        <w:tc>
          <w:tcPr>
            <w:tcW w:w="18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1396BB8">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49.60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52E60E">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100.00%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A317F">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FC09C">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4055A7">
            <w:pPr>
              <w:pageBreakBefore w:val="0"/>
              <w:kinsoku/>
              <w:wordWrap/>
              <w:overflowPunct/>
              <w:topLinePunct w:val="0"/>
              <w:bidi w:val="0"/>
              <w:spacing w:line="560" w:lineRule="exact"/>
              <w:rPr>
                <w:rFonts w:hint="default" w:ascii="Times New Roman" w:hAnsi="Times New Roman" w:eastAsia="黑体" w:cs="Times New Roman"/>
                <w:i/>
                <w:iCs/>
                <w:color w:val="000000" w:themeColor="text1"/>
                <w:sz w:val="18"/>
                <w:szCs w:val="18"/>
                <w:u w:val="none"/>
                <w14:textFill>
                  <w14:solidFill>
                    <w14:schemeClr w14:val="tx1"/>
                  </w14:solidFill>
                </w14:textFill>
              </w:rPr>
            </w:pPr>
          </w:p>
        </w:tc>
      </w:tr>
      <w:tr w14:paraId="518A0E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7"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8B2021">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4F6854">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财政专户管理资金</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1D344">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53FB3">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0.00</w:t>
            </w:r>
          </w:p>
        </w:tc>
        <w:tc>
          <w:tcPr>
            <w:tcW w:w="18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9B51775">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C3DFB3">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79865">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F382B">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D38835">
            <w:pPr>
              <w:pageBreakBefore w:val="0"/>
              <w:kinsoku/>
              <w:wordWrap/>
              <w:overflowPunct/>
              <w:topLinePunct w:val="0"/>
              <w:bidi w:val="0"/>
              <w:spacing w:line="560" w:lineRule="exact"/>
              <w:rPr>
                <w:rFonts w:hint="default" w:ascii="Times New Roman" w:hAnsi="Times New Roman" w:eastAsia="黑体" w:cs="Times New Roman"/>
                <w:i/>
                <w:iCs/>
                <w:color w:val="000000" w:themeColor="text1"/>
                <w:sz w:val="18"/>
                <w:szCs w:val="18"/>
                <w:u w:val="none"/>
                <w14:textFill>
                  <w14:solidFill>
                    <w14:schemeClr w14:val="tx1"/>
                  </w14:solidFill>
                </w14:textFill>
              </w:rPr>
            </w:pPr>
          </w:p>
        </w:tc>
      </w:tr>
      <w:tr w14:paraId="620B24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713686">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5C547">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单位资金</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6B74D1">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27FCD4">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0.00</w:t>
            </w:r>
          </w:p>
        </w:tc>
        <w:tc>
          <w:tcPr>
            <w:tcW w:w="18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95D57CD">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83EAE">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DEA8E">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D1688">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372818">
            <w:pPr>
              <w:pageBreakBefore w:val="0"/>
              <w:kinsoku/>
              <w:wordWrap/>
              <w:overflowPunct/>
              <w:topLinePunct w:val="0"/>
              <w:bidi w:val="0"/>
              <w:spacing w:line="560" w:lineRule="exact"/>
              <w:rPr>
                <w:rFonts w:hint="default" w:ascii="Times New Roman" w:hAnsi="Times New Roman" w:eastAsia="黑体" w:cs="Times New Roman"/>
                <w:i/>
                <w:iCs/>
                <w:color w:val="000000" w:themeColor="text1"/>
                <w:sz w:val="18"/>
                <w:szCs w:val="18"/>
                <w:u w:val="none"/>
                <w14:textFill>
                  <w14:solidFill>
                    <w14:schemeClr w14:val="tx1"/>
                  </w14:solidFill>
                </w14:textFill>
              </w:rPr>
            </w:pPr>
          </w:p>
        </w:tc>
      </w:tr>
      <w:tr w14:paraId="690159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DC829E">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ECCC4">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其他资金</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8835E0">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B3538">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c>
          <w:tcPr>
            <w:tcW w:w="18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F7080A8">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B02DF0">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61487">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261BA9">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34B123">
            <w:pPr>
              <w:pageBreakBefore w:val="0"/>
              <w:kinsoku/>
              <w:wordWrap/>
              <w:overflowPunct/>
              <w:topLinePunct w:val="0"/>
              <w:bidi w:val="0"/>
              <w:spacing w:line="560" w:lineRule="exact"/>
              <w:rPr>
                <w:rFonts w:hint="default" w:ascii="Times New Roman" w:hAnsi="Times New Roman" w:eastAsia="黑体" w:cs="Times New Roman"/>
                <w:i/>
                <w:iCs/>
                <w:color w:val="000000" w:themeColor="text1"/>
                <w:sz w:val="18"/>
                <w:szCs w:val="18"/>
                <w:u w:val="none"/>
                <w14:textFill>
                  <w14:solidFill>
                    <w14:schemeClr w14:val="tx1"/>
                  </w14:solidFill>
                </w14:textFill>
              </w:rPr>
            </w:pPr>
          </w:p>
        </w:tc>
      </w:tr>
      <w:tr w14:paraId="3209DE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8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E096924">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绩效指标（90分）</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ACC612">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一级指标</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1DC0C">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二级指标</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959B6">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三级指标</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9F9061">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指标性质</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7722C">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指标值</w:t>
            </w:r>
          </w:p>
        </w:tc>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A9FB4">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度量单位</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4E4CD8">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完成值</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9F881">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权重</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19488">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得分</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ACCB8C">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未完成原因分析</w:t>
            </w:r>
          </w:p>
        </w:tc>
      </w:tr>
      <w:tr w14:paraId="26D7C8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5C069E">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54AA2DA">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产出指标</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B7FDF2">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数量指标</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33713C">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慰问人次</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1A7AD">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CE2BDD">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300</w:t>
            </w:r>
          </w:p>
        </w:tc>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ED2367">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人次</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200AA6">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FF771">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D8B44">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7B157">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r>
      <w:tr w14:paraId="242914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CED6B9">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19B5D7">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E801F">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质量指标</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47CD6">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慰问覆盖率</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7E186F">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44904A">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30</w:t>
            </w:r>
          </w:p>
        </w:tc>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0B363D">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CAC7E">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F9D4C">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2F275">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A15E6">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r>
      <w:tr w14:paraId="23ECF9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B402C6">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BB0DDF">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0300D">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成本指标</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AFF480">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慰问资金</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1ED7F">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0D7ED">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40</w:t>
            </w:r>
          </w:p>
        </w:tc>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53563">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万元</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FA750">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C3B22">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20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5EE89">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A9410">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r>
      <w:tr w14:paraId="42D7E9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8EDCAF">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253D8">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效益指标</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61962">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社会效益指标</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3E132">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体现党委对人民群众的关心、关爱</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153072">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5C24F">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70</w:t>
            </w:r>
          </w:p>
        </w:tc>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893192">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63B21">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E5EFB">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30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33233F">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1D8F4">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r>
      <w:tr w14:paraId="6BE521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959D30">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D9ED5">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满意度指标</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7A0C25">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服务对象满意度指标</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A04A5">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人民群众满意度</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7A1B5">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9F9FF">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98</w:t>
            </w:r>
          </w:p>
        </w:tc>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2DCE2">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722F8">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99061">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20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FD3C49">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E64F3">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r>
      <w:tr w14:paraId="1E8708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528"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70C0F4F3">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合计</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F7EB67">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69668">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2AD6C3">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2A9719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3"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173752">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评价结论</w:t>
            </w:r>
          </w:p>
        </w:tc>
        <w:tc>
          <w:tcPr>
            <w:tcW w:w="8568"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90DB3A2">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r>
              <w:rPr>
                <w:rFonts w:hint="default" w:ascii="Times New Roman" w:hAnsi="Times New Roman" w:eastAsia="微软雅黑" w:cs="Times New Roman"/>
                <w:i/>
                <w:iCs/>
                <w:color w:val="000000" w:themeColor="text1"/>
                <w:kern w:val="0"/>
                <w:sz w:val="16"/>
                <w:szCs w:val="16"/>
                <w:u w:val="none"/>
                <w:lang w:val="en-US" w:eastAsia="zh-CN" w:bidi="ar"/>
                <w14:textFill>
                  <w14:solidFill>
                    <w14:schemeClr w14:val="tx1"/>
                  </w14:solidFill>
                </w14:textFill>
              </w:rPr>
              <w:t>结合自评情况，说明项目自评总分，说明项目实施取得的成效或成果。（200字以内）</w:t>
            </w:r>
          </w:p>
        </w:tc>
      </w:tr>
      <w:tr w14:paraId="2D18A9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2BF3C">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存在问题</w:t>
            </w:r>
          </w:p>
        </w:tc>
        <w:tc>
          <w:tcPr>
            <w:tcW w:w="8568"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CD9052A">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r>
              <w:rPr>
                <w:rFonts w:hint="default" w:ascii="Times New Roman" w:hAnsi="Times New Roman" w:eastAsia="微软雅黑" w:cs="Times New Roman"/>
                <w:i/>
                <w:iCs/>
                <w:color w:val="000000" w:themeColor="text1"/>
                <w:kern w:val="0"/>
                <w:sz w:val="16"/>
                <w:szCs w:val="16"/>
                <w:u w:val="none"/>
                <w:lang w:val="en-US" w:eastAsia="zh-CN" w:bidi="ar"/>
                <w14:textFill>
                  <w14:solidFill>
                    <w14:schemeClr w14:val="tx1"/>
                  </w14:solidFill>
                </w14:textFill>
              </w:rPr>
              <w:t>结合自评情况，分析存在的问题及原因。（200字以内）</w:t>
            </w:r>
          </w:p>
        </w:tc>
      </w:tr>
      <w:tr w14:paraId="0412D3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C4376">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改进措施</w:t>
            </w:r>
          </w:p>
        </w:tc>
        <w:tc>
          <w:tcPr>
            <w:tcW w:w="8568"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340081B">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r>
              <w:rPr>
                <w:rFonts w:hint="default" w:ascii="Times New Roman" w:hAnsi="Times New Roman" w:eastAsia="微软雅黑" w:cs="Times New Roman"/>
                <w:i/>
                <w:iCs/>
                <w:color w:val="000000" w:themeColor="text1"/>
                <w:kern w:val="0"/>
                <w:sz w:val="16"/>
                <w:szCs w:val="16"/>
                <w:u w:val="none"/>
                <w:lang w:val="en-US" w:eastAsia="zh-CN" w:bidi="ar"/>
                <w14:textFill>
                  <w14:solidFill>
                    <w14:schemeClr w14:val="tx1"/>
                  </w14:solidFill>
                </w14:textFill>
              </w:rPr>
              <w:t>针对项目自评中发现的问题，提出下一步改进完善的意见及有关政策性建议。（200字以内）</w:t>
            </w:r>
          </w:p>
        </w:tc>
      </w:tr>
      <w:tr w14:paraId="595583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441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9C8C0E7">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黑体" w:cs="Times New Roman"/>
                <w:i w:val="0"/>
                <w:iCs w:val="0"/>
                <w:color w:val="000000" w:themeColor="text1"/>
                <w:sz w:val="18"/>
                <w:szCs w:val="18"/>
                <w:u w:val="none"/>
                <w14:textFill>
                  <w14:solidFill>
                    <w14:schemeClr w14:val="tx1"/>
                  </w14:solidFill>
                </w14:textFill>
              </w:rPr>
            </w:pPr>
            <w:r>
              <w:rPr>
                <w:rFonts w:hint="default" w:ascii="Times New Roman" w:hAnsi="Times New Roman" w:eastAsia="黑体" w:cs="Times New Roman"/>
                <w:i w:val="0"/>
                <w:iCs w:val="0"/>
                <w:color w:val="000000" w:themeColor="text1"/>
                <w:kern w:val="0"/>
                <w:sz w:val="18"/>
                <w:szCs w:val="18"/>
                <w:u w:val="none"/>
                <w:lang w:val="en-US" w:eastAsia="zh-CN" w:bidi="ar"/>
                <w14:textFill>
                  <w14:solidFill>
                    <w14:schemeClr w14:val="tx1"/>
                  </w14:solidFill>
                </w14:textFill>
              </w:rPr>
              <w:t>项目负责人：</w:t>
            </w:r>
          </w:p>
        </w:tc>
        <w:tc>
          <w:tcPr>
            <w:tcW w:w="499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FDE9727">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黑体" w:cs="Times New Roman"/>
                <w:i w:val="0"/>
                <w:iCs w:val="0"/>
                <w:color w:val="000000" w:themeColor="text1"/>
                <w:sz w:val="18"/>
                <w:szCs w:val="18"/>
                <w:u w:val="none"/>
                <w14:textFill>
                  <w14:solidFill>
                    <w14:schemeClr w14:val="tx1"/>
                  </w14:solidFill>
                </w14:textFill>
              </w:rPr>
            </w:pPr>
            <w:r>
              <w:rPr>
                <w:rFonts w:hint="default" w:ascii="Times New Roman" w:hAnsi="Times New Roman" w:eastAsia="黑体" w:cs="Times New Roman"/>
                <w:i w:val="0"/>
                <w:iCs w:val="0"/>
                <w:color w:val="000000" w:themeColor="text1"/>
                <w:kern w:val="0"/>
                <w:sz w:val="18"/>
                <w:szCs w:val="18"/>
                <w:u w:val="none"/>
                <w:lang w:val="en-US" w:eastAsia="zh-CN" w:bidi="ar"/>
                <w14:textFill>
                  <w14:solidFill>
                    <w14:schemeClr w14:val="tx1"/>
                  </w14:solidFill>
                </w14:textFill>
              </w:rPr>
              <w:t>财务负责人：</w:t>
            </w:r>
          </w:p>
        </w:tc>
      </w:tr>
      <w:tr w14:paraId="3A6BB6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840" w:type="dxa"/>
            <w:tcBorders>
              <w:top w:val="nil"/>
              <w:left w:val="nil"/>
              <w:bottom w:val="nil"/>
              <w:right w:val="nil"/>
            </w:tcBorders>
            <w:shd w:val="clear" w:color="auto" w:fill="auto"/>
            <w:vAlign w:val="center"/>
          </w:tcPr>
          <w:p w14:paraId="1EBAA249">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nil"/>
              <w:left w:val="nil"/>
              <w:bottom w:val="nil"/>
              <w:right w:val="nil"/>
            </w:tcBorders>
            <w:shd w:val="clear" w:color="auto" w:fill="auto"/>
            <w:vAlign w:val="center"/>
          </w:tcPr>
          <w:p w14:paraId="1B0F1363">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nil"/>
              <w:left w:val="nil"/>
              <w:bottom w:val="nil"/>
              <w:right w:val="nil"/>
            </w:tcBorders>
            <w:shd w:val="clear" w:color="auto" w:fill="auto"/>
            <w:vAlign w:val="center"/>
          </w:tcPr>
          <w:p w14:paraId="15FF0C9A">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nil"/>
              <w:left w:val="nil"/>
              <w:bottom w:val="nil"/>
              <w:right w:val="nil"/>
            </w:tcBorders>
            <w:shd w:val="clear" w:color="auto" w:fill="auto"/>
            <w:vAlign w:val="center"/>
          </w:tcPr>
          <w:p w14:paraId="225CA82B">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696" w:type="dxa"/>
            <w:tcBorders>
              <w:top w:val="nil"/>
              <w:left w:val="nil"/>
              <w:bottom w:val="nil"/>
              <w:right w:val="nil"/>
            </w:tcBorders>
            <w:shd w:val="clear" w:color="auto" w:fill="auto"/>
            <w:vAlign w:val="center"/>
          </w:tcPr>
          <w:p w14:paraId="6395CA18">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660" w:type="dxa"/>
            <w:tcBorders>
              <w:top w:val="nil"/>
              <w:left w:val="nil"/>
              <w:bottom w:val="nil"/>
              <w:right w:val="nil"/>
            </w:tcBorders>
            <w:shd w:val="clear" w:color="auto" w:fill="auto"/>
            <w:vAlign w:val="center"/>
          </w:tcPr>
          <w:p w14:paraId="3992F988">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492" w:type="dxa"/>
            <w:tcBorders>
              <w:top w:val="nil"/>
              <w:left w:val="nil"/>
              <w:bottom w:val="nil"/>
              <w:right w:val="nil"/>
            </w:tcBorders>
            <w:shd w:val="clear" w:color="auto" w:fill="auto"/>
            <w:vAlign w:val="center"/>
          </w:tcPr>
          <w:p w14:paraId="3CC3FB3E">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nil"/>
              <w:left w:val="nil"/>
              <w:bottom w:val="nil"/>
              <w:right w:val="nil"/>
            </w:tcBorders>
            <w:shd w:val="clear" w:color="auto" w:fill="auto"/>
            <w:vAlign w:val="center"/>
          </w:tcPr>
          <w:p w14:paraId="584688C5">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nil"/>
              <w:left w:val="nil"/>
              <w:bottom w:val="nil"/>
              <w:right w:val="nil"/>
            </w:tcBorders>
            <w:shd w:val="clear" w:color="auto" w:fill="auto"/>
            <w:vAlign w:val="center"/>
          </w:tcPr>
          <w:p w14:paraId="414C2634">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nil"/>
              <w:left w:val="nil"/>
              <w:bottom w:val="nil"/>
              <w:right w:val="nil"/>
            </w:tcBorders>
            <w:shd w:val="clear" w:color="auto" w:fill="auto"/>
            <w:vAlign w:val="center"/>
          </w:tcPr>
          <w:p w14:paraId="2777D86D">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nil"/>
              <w:left w:val="nil"/>
              <w:bottom w:val="nil"/>
              <w:right w:val="nil"/>
            </w:tcBorders>
            <w:shd w:val="clear" w:color="auto" w:fill="auto"/>
            <w:vAlign w:val="center"/>
          </w:tcPr>
          <w:p w14:paraId="4C79AF35">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451B71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9408"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7BE3FDA0">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黑体" w:cs="Times New Roman"/>
                <w:b/>
                <w:bCs/>
                <w:i w:val="0"/>
                <w:iCs w:val="0"/>
                <w:color w:val="000000" w:themeColor="text1"/>
                <w:sz w:val="30"/>
                <w:szCs w:val="30"/>
                <w:u w:val="none"/>
                <w14:textFill>
                  <w14:solidFill>
                    <w14:schemeClr w14:val="tx1"/>
                  </w14:solidFill>
                </w14:textFill>
              </w:rPr>
            </w:pPr>
            <w:r>
              <w:rPr>
                <w:rFonts w:hint="default" w:ascii="Times New Roman" w:hAnsi="Times New Roman" w:eastAsia="黑体" w:cs="Times New Roman"/>
                <w:b/>
                <w:bCs/>
                <w:i w:val="0"/>
                <w:iCs w:val="0"/>
                <w:color w:val="000000" w:themeColor="text1"/>
                <w:kern w:val="0"/>
                <w:sz w:val="30"/>
                <w:szCs w:val="30"/>
                <w:u w:val="none"/>
                <w:lang w:val="en-US" w:eastAsia="zh-CN" w:bidi="ar"/>
                <w14:textFill>
                  <w14:solidFill>
                    <w14:schemeClr w14:val="tx1"/>
                  </w14:solidFill>
                </w14:textFill>
              </w:rPr>
              <w:t>部门预算项目支出绩效自评表（2022年度）</w:t>
            </w:r>
          </w:p>
        </w:tc>
      </w:tr>
      <w:tr w14:paraId="4F76EA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14D3F52">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项目名称</w:t>
            </w:r>
          </w:p>
        </w:tc>
        <w:tc>
          <w:tcPr>
            <w:tcW w:w="760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6F86BA5">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51323022T000000341239</w:t>
            </w:r>
            <w:r>
              <w:rPr>
                <w:rFonts w:hint="default" w:ascii="Times New Roman" w:hAnsi="Times New Roman" w:cs="Times New Roman"/>
                <w:i w:val="0"/>
                <w:iCs w:val="0"/>
                <w:color w:val="000000" w:themeColor="text1"/>
                <w:kern w:val="0"/>
                <w:sz w:val="18"/>
                <w:szCs w:val="18"/>
                <w:u w:val="none"/>
                <w:lang w:val="en-US" w:eastAsia="zh-CN" w:bidi="ar"/>
                <w14:textFill>
                  <w14:solidFill>
                    <w14:schemeClr w14:val="tx1"/>
                  </w14:solidFill>
                </w14:textFill>
              </w:rPr>
              <w:t>－</w:t>
            </w: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网络改造</w:t>
            </w:r>
          </w:p>
        </w:tc>
      </w:tr>
      <w:tr w14:paraId="1FB87A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2" w:hRule="atLeast"/>
        </w:trPr>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8D00FD">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主管部门</w:t>
            </w:r>
          </w:p>
        </w:tc>
        <w:tc>
          <w:tcPr>
            <w:tcW w:w="376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0F426CC">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中国共产党壤塘县委员会办公室</w:t>
            </w:r>
          </w:p>
        </w:tc>
        <w:tc>
          <w:tcPr>
            <w:tcW w:w="960" w:type="dxa"/>
            <w:tcBorders>
              <w:top w:val="nil"/>
              <w:left w:val="nil"/>
              <w:bottom w:val="nil"/>
              <w:right w:val="nil"/>
            </w:tcBorders>
            <w:shd w:val="clear" w:color="auto" w:fill="auto"/>
            <w:vAlign w:val="center"/>
          </w:tcPr>
          <w:p w14:paraId="5A081A29">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黑体" w:cs="Times New Roman"/>
                <w:i w:val="0"/>
                <w:iCs w:val="0"/>
                <w:color w:val="000000" w:themeColor="text1"/>
                <w:sz w:val="18"/>
                <w:szCs w:val="18"/>
                <w:u w:val="none"/>
                <w14:textFill>
                  <w14:solidFill>
                    <w14:schemeClr w14:val="tx1"/>
                  </w14:solidFill>
                </w14:textFill>
              </w:rPr>
            </w:pPr>
            <w:r>
              <w:rPr>
                <w:rFonts w:hint="default" w:ascii="Times New Roman" w:hAnsi="Times New Roman" w:eastAsia="黑体" w:cs="Times New Roman"/>
                <w:i w:val="0"/>
                <w:iCs w:val="0"/>
                <w:color w:val="000000" w:themeColor="text1"/>
                <w:kern w:val="0"/>
                <w:sz w:val="18"/>
                <w:szCs w:val="18"/>
                <w:u w:val="none"/>
                <w:lang w:val="en-US" w:eastAsia="zh-CN" w:bidi="ar"/>
                <w14:textFill>
                  <w14:solidFill>
                    <w14:schemeClr w14:val="tx1"/>
                  </w14:solidFill>
                </w14:textFill>
              </w:rPr>
              <w:t>实施单位（盖章）</w:t>
            </w:r>
          </w:p>
        </w:tc>
        <w:tc>
          <w:tcPr>
            <w:tcW w:w="28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8F18E87">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中国共产党壤塘县委员会办公室</w:t>
            </w:r>
          </w:p>
        </w:tc>
      </w:tr>
      <w:tr w14:paraId="545BA0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8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26AC3EC">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项目基本情况</w:t>
            </w:r>
          </w:p>
        </w:tc>
        <w:tc>
          <w:tcPr>
            <w:tcW w:w="9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08BCA22">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1.项目年度目标完成情况</w:t>
            </w:r>
          </w:p>
        </w:tc>
        <w:tc>
          <w:tcPr>
            <w:tcW w:w="376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50EB79D">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项目年度目标</w:t>
            </w:r>
          </w:p>
        </w:tc>
        <w:tc>
          <w:tcPr>
            <w:tcW w:w="384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6876AC3">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黑体" w:cs="Times New Roman"/>
                <w:i w:val="0"/>
                <w:iCs w:val="0"/>
                <w:color w:val="000000" w:themeColor="text1"/>
                <w:sz w:val="18"/>
                <w:szCs w:val="18"/>
                <w:u w:val="none"/>
                <w14:textFill>
                  <w14:solidFill>
                    <w14:schemeClr w14:val="tx1"/>
                  </w14:solidFill>
                </w14:textFill>
              </w:rPr>
            </w:pPr>
            <w:r>
              <w:rPr>
                <w:rFonts w:hint="default" w:ascii="Times New Roman" w:hAnsi="Times New Roman" w:eastAsia="黑体" w:cs="Times New Roman"/>
                <w:i w:val="0"/>
                <w:iCs w:val="0"/>
                <w:color w:val="000000" w:themeColor="text1"/>
                <w:kern w:val="0"/>
                <w:sz w:val="18"/>
                <w:szCs w:val="18"/>
                <w:u w:val="none"/>
                <w:lang w:val="en-US" w:eastAsia="zh-CN" w:bidi="ar"/>
                <w14:textFill>
                  <w14:solidFill>
                    <w14:schemeClr w14:val="tx1"/>
                  </w14:solidFill>
                </w14:textFill>
              </w:rPr>
              <w:t>年度目标完成情况</w:t>
            </w:r>
          </w:p>
        </w:tc>
      </w:tr>
      <w:tr w14:paraId="7BB793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EA9B6F">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A9439A">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376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2768D1C">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确保电子公文系统应用推进、电子文件和党政网的管理工作；现需对党政网、电子政务内网涉密网络和办公室的监控系统进行网络改造和维护工作。</w:t>
            </w:r>
          </w:p>
        </w:tc>
        <w:tc>
          <w:tcPr>
            <w:tcW w:w="384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250E098">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黑体" w:cs="Times New Roman"/>
                <w:i w:val="0"/>
                <w:iCs w:val="0"/>
                <w:color w:val="000000" w:themeColor="text1"/>
                <w:sz w:val="18"/>
                <w:szCs w:val="18"/>
                <w:u w:val="none"/>
                <w14:textFill>
                  <w14:solidFill>
                    <w14:schemeClr w14:val="tx1"/>
                  </w14:solidFill>
                </w14:textFill>
              </w:rPr>
            </w:pPr>
            <w:r>
              <w:rPr>
                <w:rFonts w:hint="default" w:ascii="Times New Roman" w:hAnsi="Times New Roman" w:eastAsia="黑体" w:cs="Times New Roman"/>
                <w:i w:val="0"/>
                <w:iCs w:val="0"/>
                <w:color w:val="000000" w:themeColor="text1"/>
                <w:kern w:val="0"/>
                <w:sz w:val="18"/>
                <w:szCs w:val="18"/>
                <w:u w:val="none"/>
                <w:lang w:val="en-US" w:eastAsia="zh-CN" w:bidi="ar"/>
                <w14:textFill>
                  <w14:solidFill>
                    <w14:schemeClr w14:val="tx1"/>
                  </w14:solidFill>
                </w14:textFill>
              </w:rPr>
              <w:t>对照年度目标，说明相关任务目标的完成情况（100字以内）</w:t>
            </w:r>
          </w:p>
        </w:tc>
      </w:tr>
      <w:tr w14:paraId="5CD729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3"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2AA4C7">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EB7DE">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2.项目实施内容及过程概述</w:t>
            </w:r>
          </w:p>
        </w:tc>
        <w:tc>
          <w:tcPr>
            <w:tcW w:w="760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0216DAEA">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4D5318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 w:hRule="atLeast"/>
        </w:trPr>
        <w:tc>
          <w:tcPr>
            <w:tcW w:w="8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65CBC81">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预算执行情况（10分）</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D8421">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年度预算数（万元）</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87D61F">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年初预算</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9AC158">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调整后预算数</w:t>
            </w:r>
          </w:p>
        </w:tc>
        <w:tc>
          <w:tcPr>
            <w:tcW w:w="18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A02D091">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预算执行数</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A6F24">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预算执行率</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FCB60">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权重</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F1933">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得分</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3EBA8">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原因</w:t>
            </w:r>
          </w:p>
        </w:tc>
      </w:tr>
      <w:tr w14:paraId="4499CE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7"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BFFB7C">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ADFDF">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总额</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46E6A9">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1D7EB">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1.58</w:t>
            </w:r>
          </w:p>
        </w:tc>
        <w:tc>
          <w:tcPr>
            <w:tcW w:w="18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D97AC2F">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1.58</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CEC58">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100.00%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24421">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8B2D3">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EBCAB0">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黑体" w:cs="Times New Roman"/>
                <w:i/>
                <w:iCs/>
                <w:color w:val="000000" w:themeColor="text1"/>
                <w:sz w:val="18"/>
                <w:szCs w:val="18"/>
                <w:u w:val="none"/>
                <w14:textFill>
                  <w14:solidFill>
                    <w14:schemeClr w14:val="tx1"/>
                  </w14:solidFill>
                </w14:textFill>
              </w:rPr>
            </w:pPr>
            <w:r>
              <w:rPr>
                <w:rFonts w:hint="default" w:ascii="Times New Roman" w:hAnsi="Times New Roman" w:eastAsia="黑体" w:cs="Times New Roman"/>
                <w:i/>
                <w:iCs/>
                <w:color w:val="000000" w:themeColor="text1"/>
                <w:kern w:val="0"/>
                <w:sz w:val="18"/>
                <w:szCs w:val="18"/>
                <w:u w:val="none"/>
                <w:lang w:val="en-US" w:eastAsia="zh-CN" w:bidi="ar"/>
                <w14:textFill>
                  <w14:solidFill>
                    <w14:schemeClr w14:val="tx1"/>
                  </w14:solidFill>
                </w14:textFill>
              </w:rPr>
              <w:t>1.预算执行率=预算执行数/调整后预算数，预算执行率未达到90%的需说明原因（100字以内）；2.年中发生预算调整的（追加或调减），应单独说明理由；3.其他资金包括：社会投入资金、银行贷款。</w:t>
            </w:r>
          </w:p>
        </w:tc>
      </w:tr>
      <w:tr w14:paraId="51A56B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2"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2597F7">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2BB1A">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其中：财政资金</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84246">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8F45B">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1.58</w:t>
            </w:r>
          </w:p>
        </w:tc>
        <w:tc>
          <w:tcPr>
            <w:tcW w:w="18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7EA5E2A">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1.58</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B876E">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100.00%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C9B84">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D493B">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5BD5BD">
            <w:pPr>
              <w:pageBreakBefore w:val="0"/>
              <w:kinsoku/>
              <w:wordWrap/>
              <w:overflowPunct/>
              <w:topLinePunct w:val="0"/>
              <w:bidi w:val="0"/>
              <w:spacing w:line="560" w:lineRule="exact"/>
              <w:rPr>
                <w:rFonts w:hint="default" w:ascii="Times New Roman" w:hAnsi="Times New Roman" w:eastAsia="黑体" w:cs="Times New Roman"/>
                <w:i/>
                <w:iCs/>
                <w:color w:val="000000" w:themeColor="text1"/>
                <w:sz w:val="18"/>
                <w:szCs w:val="18"/>
                <w:u w:val="none"/>
                <w14:textFill>
                  <w14:solidFill>
                    <w14:schemeClr w14:val="tx1"/>
                  </w14:solidFill>
                </w14:textFill>
              </w:rPr>
            </w:pPr>
          </w:p>
        </w:tc>
      </w:tr>
      <w:tr w14:paraId="103EC5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7"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ADFC6F">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44E0A9">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财政专户管理资金</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54E9D">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696EC4">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0.00</w:t>
            </w:r>
          </w:p>
        </w:tc>
        <w:tc>
          <w:tcPr>
            <w:tcW w:w="18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5E49B8E">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2265B5">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0B476">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EE18FA">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41F30A">
            <w:pPr>
              <w:pageBreakBefore w:val="0"/>
              <w:kinsoku/>
              <w:wordWrap/>
              <w:overflowPunct/>
              <w:topLinePunct w:val="0"/>
              <w:bidi w:val="0"/>
              <w:spacing w:line="560" w:lineRule="exact"/>
              <w:rPr>
                <w:rFonts w:hint="default" w:ascii="Times New Roman" w:hAnsi="Times New Roman" w:eastAsia="黑体" w:cs="Times New Roman"/>
                <w:i/>
                <w:iCs/>
                <w:color w:val="000000" w:themeColor="text1"/>
                <w:sz w:val="18"/>
                <w:szCs w:val="18"/>
                <w:u w:val="none"/>
                <w14:textFill>
                  <w14:solidFill>
                    <w14:schemeClr w14:val="tx1"/>
                  </w14:solidFill>
                </w14:textFill>
              </w:rPr>
            </w:pPr>
          </w:p>
        </w:tc>
      </w:tr>
      <w:tr w14:paraId="0E6F68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900E71">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7B632">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单位资金</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476B3E">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E295CA">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0.00</w:t>
            </w:r>
          </w:p>
        </w:tc>
        <w:tc>
          <w:tcPr>
            <w:tcW w:w="18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9A633F0">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C2CD1">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C131B">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74729">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A6B06C">
            <w:pPr>
              <w:pageBreakBefore w:val="0"/>
              <w:kinsoku/>
              <w:wordWrap/>
              <w:overflowPunct/>
              <w:topLinePunct w:val="0"/>
              <w:bidi w:val="0"/>
              <w:spacing w:line="560" w:lineRule="exact"/>
              <w:rPr>
                <w:rFonts w:hint="default" w:ascii="Times New Roman" w:hAnsi="Times New Roman" w:eastAsia="黑体" w:cs="Times New Roman"/>
                <w:i/>
                <w:iCs/>
                <w:color w:val="000000" w:themeColor="text1"/>
                <w:sz w:val="18"/>
                <w:szCs w:val="18"/>
                <w:u w:val="none"/>
                <w14:textFill>
                  <w14:solidFill>
                    <w14:schemeClr w14:val="tx1"/>
                  </w14:solidFill>
                </w14:textFill>
              </w:rPr>
            </w:pPr>
          </w:p>
        </w:tc>
      </w:tr>
      <w:tr w14:paraId="51A1E3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AEAE0D">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6192D9">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其他资金</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129E1">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689B3">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c>
          <w:tcPr>
            <w:tcW w:w="18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D002B13">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A9D7DE">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B9236">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1C281">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243817">
            <w:pPr>
              <w:pageBreakBefore w:val="0"/>
              <w:kinsoku/>
              <w:wordWrap/>
              <w:overflowPunct/>
              <w:topLinePunct w:val="0"/>
              <w:bidi w:val="0"/>
              <w:spacing w:line="560" w:lineRule="exact"/>
              <w:rPr>
                <w:rFonts w:hint="default" w:ascii="Times New Roman" w:hAnsi="Times New Roman" w:eastAsia="黑体" w:cs="Times New Roman"/>
                <w:i/>
                <w:iCs/>
                <w:color w:val="000000" w:themeColor="text1"/>
                <w:sz w:val="18"/>
                <w:szCs w:val="18"/>
                <w:u w:val="none"/>
                <w14:textFill>
                  <w14:solidFill>
                    <w14:schemeClr w14:val="tx1"/>
                  </w14:solidFill>
                </w14:textFill>
              </w:rPr>
            </w:pPr>
          </w:p>
        </w:tc>
      </w:tr>
      <w:tr w14:paraId="158FB0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8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671A664">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绩效指标（90分）</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88783">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一级指标</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2AE78">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二级指标</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ABD14">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三级指标</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5C76F">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指标性质</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B43563">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指标值</w:t>
            </w:r>
          </w:p>
        </w:tc>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F23A6A">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度量单位</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24DD4F">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完成值</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145E07">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权重</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82162">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得分</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79271F">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未完成原因分析</w:t>
            </w:r>
          </w:p>
        </w:tc>
      </w:tr>
      <w:tr w14:paraId="3E7FCD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5753AC">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A5586E5">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产出指标</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27C96D">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质量指标</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8EBD7">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高效运转的使用年限</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54746">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9243F2">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3</w:t>
            </w:r>
          </w:p>
        </w:tc>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F8E48">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年</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3614A">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EECFA">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5</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2DF42">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7FF896">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r>
      <w:tr w14:paraId="18EB03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8"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368202">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567F88">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73CD8">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时效指标</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287AC">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系统运行维护时间</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62295">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2F152">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24</w:t>
            </w:r>
          </w:p>
        </w:tc>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0FAD2">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小时/天</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299EC5">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B933F">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F013E">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55E48E">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r>
      <w:tr w14:paraId="106E8F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EE2A4D">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BEEC6A">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244C5">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成本指标</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3B068">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年度维护成本</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DF00BE">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B8F0F9">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18</w:t>
            </w:r>
          </w:p>
        </w:tc>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AD7DE9">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万元</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871EC">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9C4A7">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5</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1598A5">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169EF">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r>
      <w:tr w14:paraId="5291E5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8"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CB6BBC">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409924">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24FBC">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安全指标</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DA4F91">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党政网、电子政务内网涉密网络和办公室的监控系统的安全重要性指标</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95B31C">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DB7AA">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100</w:t>
            </w:r>
          </w:p>
        </w:tc>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30908">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05163">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6796E">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50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DA2AB">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BE72A">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r>
      <w:tr w14:paraId="2A47A8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D0C7CD">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AD977">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效益指标</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68749">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社会效益指标</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03BE2A">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提高工作效率</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1DCE3">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82F2E0">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85</w:t>
            </w:r>
          </w:p>
        </w:tc>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9A69D">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A115E4">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4C442">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D6951">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B4309">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r>
      <w:tr w14:paraId="370753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DD67FB">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1B0F49">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满意度指标</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73BA92">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服务对象满意度指标</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B26DC">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职工满意度</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1EF84">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ED148">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90</w:t>
            </w:r>
          </w:p>
        </w:tc>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55F83">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78E1BD">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C23AC2">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5</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3ABCC">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CD054">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r>
      <w:tr w14:paraId="19FFD0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6528"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D9E70CD">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合计</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B968E8">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9B618">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2D859">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3A7032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3"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16B53">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评价结论</w:t>
            </w:r>
          </w:p>
        </w:tc>
        <w:tc>
          <w:tcPr>
            <w:tcW w:w="8568"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2383BD8">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r>
              <w:rPr>
                <w:rFonts w:hint="default" w:ascii="Times New Roman" w:hAnsi="Times New Roman" w:eastAsia="微软雅黑" w:cs="Times New Roman"/>
                <w:i/>
                <w:iCs/>
                <w:color w:val="000000" w:themeColor="text1"/>
                <w:kern w:val="0"/>
                <w:sz w:val="16"/>
                <w:szCs w:val="16"/>
                <w:u w:val="none"/>
                <w:lang w:val="en-US" w:eastAsia="zh-CN" w:bidi="ar"/>
                <w14:textFill>
                  <w14:solidFill>
                    <w14:schemeClr w14:val="tx1"/>
                  </w14:solidFill>
                </w14:textFill>
              </w:rPr>
              <w:t>结合自评情况，说明项目自评总分，说明项目实施取得的成效或成果。（200字以内）</w:t>
            </w:r>
          </w:p>
        </w:tc>
      </w:tr>
      <w:tr w14:paraId="719324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2"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3CD3E">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存在问题</w:t>
            </w:r>
          </w:p>
        </w:tc>
        <w:tc>
          <w:tcPr>
            <w:tcW w:w="8568"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7477E62">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r>
              <w:rPr>
                <w:rFonts w:hint="default" w:ascii="Times New Roman" w:hAnsi="Times New Roman" w:eastAsia="微软雅黑" w:cs="Times New Roman"/>
                <w:i/>
                <w:iCs/>
                <w:color w:val="000000" w:themeColor="text1"/>
                <w:kern w:val="0"/>
                <w:sz w:val="16"/>
                <w:szCs w:val="16"/>
                <w:u w:val="none"/>
                <w:lang w:val="en-US" w:eastAsia="zh-CN" w:bidi="ar"/>
                <w14:textFill>
                  <w14:solidFill>
                    <w14:schemeClr w14:val="tx1"/>
                  </w14:solidFill>
                </w14:textFill>
              </w:rPr>
              <w:t>结合自评情况，分析存在的问题及原因。（200字以内）</w:t>
            </w:r>
          </w:p>
        </w:tc>
      </w:tr>
      <w:tr w14:paraId="7F2022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3234FC">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改进措施</w:t>
            </w:r>
          </w:p>
        </w:tc>
        <w:tc>
          <w:tcPr>
            <w:tcW w:w="8568"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F52D92F">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r>
              <w:rPr>
                <w:rFonts w:hint="default" w:ascii="Times New Roman" w:hAnsi="Times New Roman" w:eastAsia="微软雅黑" w:cs="Times New Roman"/>
                <w:i/>
                <w:iCs/>
                <w:color w:val="000000" w:themeColor="text1"/>
                <w:kern w:val="0"/>
                <w:sz w:val="16"/>
                <w:szCs w:val="16"/>
                <w:u w:val="none"/>
                <w:lang w:val="en-US" w:eastAsia="zh-CN" w:bidi="ar"/>
                <w14:textFill>
                  <w14:solidFill>
                    <w14:schemeClr w14:val="tx1"/>
                  </w14:solidFill>
                </w14:textFill>
              </w:rPr>
              <w:t>针对项目自评中发现的问题，提出下一步改进完善的意见及有关政策性建议。（200字以内）</w:t>
            </w:r>
          </w:p>
        </w:tc>
      </w:tr>
      <w:tr w14:paraId="288044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441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06257F7">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黑体" w:cs="Times New Roman"/>
                <w:i w:val="0"/>
                <w:iCs w:val="0"/>
                <w:color w:val="000000" w:themeColor="text1"/>
                <w:sz w:val="18"/>
                <w:szCs w:val="18"/>
                <w:u w:val="none"/>
                <w14:textFill>
                  <w14:solidFill>
                    <w14:schemeClr w14:val="tx1"/>
                  </w14:solidFill>
                </w14:textFill>
              </w:rPr>
            </w:pPr>
            <w:r>
              <w:rPr>
                <w:rFonts w:hint="default" w:ascii="Times New Roman" w:hAnsi="Times New Roman" w:eastAsia="黑体" w:cs="Times New Roman"/>
                <w:i w:val="0"/>
                <w:iCs w:val="0"/>
                <w:color w:val="000000" w:themeColor="text1"/>
                <w:kern w:val="0"/>
                <w:sz w:val="18"/>
                <w:szCs w:val="18"/>
                <w:u w:val="none"/>
                <w:lang w:val="en-US" w:eastAsia="zh-CN" w:bidi="ar"/>
                <w14:textFill>
                  <w14:solidFill>
                    <w14:schemeClr w14:val="tx1"/>
                  </w14:solidFill>
                </w14:textFill>
              </w:rPr>
              <w:t>项目负责人：</w:t>
            </w:r>
          </w:p>
        </w:tc>
        <w:tc>
          <w:tcPr>
            <w:tcW w:w="499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568D5AE">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黑体" w:cs="Times New Roman"/>
                <w:i w:val="0"/>
                <w:iCs w:val="0"/>
                <w:color w:val="000000" w:themeColor="text1"/>
                <w:sz w:val="18"/>
                <w:szCs w:val="18"/>
                <w:u w:val="none"/>
                <w14:textFill>
                  <w14:solidFill>
                    <w14:schemeClr w14:val="tx1"/>
                  </w14:solidFill>
                </w14:textFill>
              </w:rPr>
            </w:pPr>
            <w:r>
              <w:rPr>
                <w:rFonts w:hint="default" w:ascii="Times New Roman" w:hAnsi="Times New Roman" w:eastAsia="黑体" w:cs="Times New Roman"/>
                <w:i w:val="0"/>
                <w:iCs w:val="0"/>
                <w:color w:val="000000" w:themeColor="text1"/>
                <w:kern w:val="0"/>
                <w:sz w:val="18"/>
                <w:szCs w:val="18"/>
                <w:u w:val="none"/>
                <w:lang w:val="en-US" w:eastAsia="zh-CN" w:bidi="ar"/>
                <w14:textFill>
                  <w14:solidFill>
                    <w14:schemeClr w14:val="tx1"/>
                  </w14:solidFill>
                </w14:textFill>
              </w:rPr>
              <w:t>财务负责人：</w:t>
            </w:r>
          </w:p>
        </w:tc>
      </w:tr>
      <w:tr w14:paraId="362C45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840" w:type="dxa"/>
            <w:tcBorders>
              <w:top w:val="nil"/>
              <w:left w:val="nil"/>
              <w:bottom w:val="nil"/>
              <w:right w:val="nil"/>
            </w:tcBorders>
            <w:shd w:val="clear" w:color="auto" w:fill="auto"/>
            <w:vAlign w:val="center"/>
          </w:tcPr>
          <w:p w14:paraId="3E226A8B">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nil"/>
              <w:left w:val="nil"/>
              <w:bottom w:val="nil"/>
              <w:right w:val="nil"/>
            </w:tcBorders>
            <w:shd w:val="clear" w:color="auto" w:fill="auto"/>
            <w:vAlign w:val="center"/>
          </w:tcPr>
          <w:p w14:paraId="6918A9A8">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nil"/>
              <w:left w:val="nil"/>
              <w:bottom w:val="nil"/>
              <w:right w:val="nil"/>
            </w:tcBorders>
            <w:shd w:val="clear" w:color="auto" w:fill="auto"/>
            <w:vAlign w:val="center"/>
          </w:tcPr>
          <w:p w14:paraId="7BA084A9">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nil"/>
              <w:left w:val="nil"/>
              <w:bottom w:val="nil"/>
              <w:right w:val="nil"/>
            </w:tcBorders>
            <w:shd w:val="clear" w:color="auto" w:fill="auto"/>
            <w:vAlign w:val="center"/>
          </w:tcPr>
          <w:p w14:paraId="7400F6C4">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696" w:type="dxa"/>
            <w:tcBorders>
              <w:top w:val="nil"/>
              <w:left w:val="nil"/>
              <w:bottom w:val="nil"/>
              <w:right w:val="nil"/>
            </w:tcBorders>
            <w:shd w:val="clear" w:color="auto" w:fill="auto"/>
            <w:vAlign w:val="center"/>
          </w:tcPr>
          <w:p w14:paraId="581D14EF">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660" w:type="dxa"/>
            <w:tcBorders>
              <w:top w:val="nil"/>
              <w:left w:val="nil"/>
              <w:bottom w:val="nil"/>
              <w:right w:val="nil"/>
            </w:tcBorders>
            <w:shd w:val="clear" w:color="auto" w:fill="auto"/>
            <w:vAlign w:val="center"/>
          </w:tcPr>
          <w:p w14:paraId="59F30268">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492" w:type="dxa"/>
            <w:tcBorders>
              <w:top w:val="nil"/>
              <w:left w:val="nil"/>
              <w:bottom w:val="nil"/>
              <w:right w:val="nil"/>
            </w:tcBorders>
            <w:shd w:val="clear" w:color="auto" w:fill="auto"/>
            <w:vAlign w:val="center"/>
          </w:tcPr>
          <w:p w14:paraId="2C2595D6">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nil"/>
              <w:left w:val="nil"/>
              <w:bottom w:val="nil"/>
              <w:right w:val="nil"/>
            </w:tcBorders>
            <w:shd w:val="clear" w:color="auto" w:fill="auto"/>
            <w:vAlign w:val="center"/>
          </w:tcPr>
          <w:p w14:paraId="52569540">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nil"/>
              <w:left w:val="nil"/>
              <w:bottom w:val="nil"/>
              <w:right w:val="nil"/>
            </w:tcBorders>
            <w:shd w:val="clear" w:color="auto" w:fill="auto"/>
            <w:vAlign w:val="center"/>
          </w:tcPr>
          <w:p w14:paraId="54925F01">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nil"/>
              <w:left w:val="nil"/>
              <w:bottom w:val="nil"/>
              <w:right w:val="nil"/>
            </w:tcBorders>
            <w:shd w:val="clear" w:color="auto" w:fill="auto"/>
            <w:vAlign w:val="center"/>
          </w:tcPr>
          <w:p w14:paraId="5ED0B82F">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nil"/>
              <w:left w:val="nil"/>
              <w:bottom w:val="nil"/>
              <w:right w:val="nil"/>
            </w:tcBorders>
            <w:shd w:val="clear" w:color="auto" w:fill="auto"/>
            <w:vAlign w:val="center"/>
          </w:tcPr>
          <w:p w14:paraId="2DE3E1A3">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67E6E6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9408"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5E7F6AEB">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黑体" w:cs="Times New Roman"/>
                <w:b/>
                <w:bCs/>
                <w:i w:val="0"/>
                <w:iCs w:val="0"/>
                <w:color w:val="000000" w:themeColor="text1"/>
                <w:sz w:val="30"/>
                <w:szCs w:val="30"/>
                <w:u w:val="none"/>
                <w14:textFill>
                  <w14:solidFill>
                    <w14:schemeClr w14:val="tx1"/>
                  </w14:solidFill>
                </w14:textFill>
              </w:rPr>
            </w:pPr>
            <w:r>
              <w:rPr>
                <w:rFonts w:hint="default" w:ascii="Times New Roman" w:hAnsi="Times New Roman" w:eastAsia="黑体" w:cs="Times New Roman"/>
                <w:b/>
                <w:bCs/>
                <w:i w:val="0"/>
                <w:iCs w:val="0"/>
                <w:color w:val="000000" w:themeColor="text1"/>
                <w:kern w:val="0"/>
                <w:sz w:val="30"/>
                <w:szCs w:val="30"/>
                <w:u w:val="none"/>
                <w:lang w:val="en-US" w:eastAsia="zh-CN" w:bidi="ar"/>
                <w14:textFill>
                  <w14:solidFill>
                    <w14:schemeClr w14:val="tx1"/>
                  </w14:solidFill>
                </w14:textFill>
              </w:rPr>
              <w:t>部门预算项目支出绩效自评表（2022年度）</w:t>
            </w:r>
          </w:p>
        </w:tc>
      </w:tr>
      <w:tr w14:paraId="2AB458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6F153AD">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项目名称</w:t>
            </w:r>
          </w:p>
        </w:tc>
        <w:tc>
          <w:tcPr>
            <w:tcW w:w="760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7E947962">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51323022T000000341832</w:t>
            </w:r>
            <w:r>
              <w:rPr>
                <w:rFonts w:hint="default" w:ascii="Times New Roman" w:hAnsi="Times New Roman" w:cs="Times New Roman"/>
                <w:i w:val="0"/>
                <w:iCs w:val="0"/>
                <w:color w:val="000000" w:themeColor="text1"/>
                <w:kern w:val="0"/>
                <w:sz w:val="18"/>
                <w:szCs w:val="18"/>
                <w:u w:val="none"/>
                <w:lang w:val="en-US" w:eastAsia="zh-CN" w:bidi="ar"/>
                <w14:textFill>
                  <w14:solidFill>
                    <w14:schemeClr w14:val="tx1"/>
                  </w14:solidFill>
                </w14:textFill>
              </w:rPr>
              <w:t>－</w:t>
            </w: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办公设备购置</w:t>
            </w:r>
          </w:p>
        </w:tc>
      </w:tr>
      <w:tr w14:paraId="7882E0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2" w:hRule="atLeast"/>
        </w:trPr>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BB9CDE">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主管部门</w:t>
            </w:r>
          </w:p>
        </w:tc>
        <w:tc>
          <w:tcPr>
            <w:tcW w:w="376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B8C8421">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中国共产党壤塘县委员会办公室</w:t>
            </w:r>
          </w:p>
        </w:tc>
        <w:tc>
          <w:tcPr>
            <w:tcW w:w="960" w:type="dxa"/>
            <w:tcBorders>
              <w:top w:val="nil"/>
              <w:left w:val="nil"/>
              <w:bottom w:val="nil"/>
              <w:right w:val="nil"/>
            </w:tcBorders>
            <w:shd w:val="clear" w:color="auto" w:fill="auto"/>
            <w:vAlign w:val="center"/>
          </w:tcPr>
          <w:p w14:paraId="6E3E7BBF">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黑体" w:cs="Times New Roman"/>
                <w:i w:val="0"/>
                <w:iCs w:val="0"/>
                <w:color w:val="000000" w:themeColor="text1"/>
                <w:sz w:val="18"/>
                <w:szCs w:val="18"/>
                <w:u w:val="none"/>
                <w14:textFill>
                  <w14:solidFill>
                    <w14:schemeClr w14:val="tx1"/>
                  </w14:solidFill>
                </w14:textFill>
              </w:rPr>
            </w:pPr>
            <w:r>
              <w:rPr>
                <w:rFonts w:hint="default" w:ascii="Times New Roman" w:hAnsi="Times New Roman" w:eastAsia="黑体" w:cs="Times New Roman"/>
                <w:i w:val="0"/>
                <w:iCs w:val="0"/>
                <w:color w:val="000000" w:themeColor="text1"/>
                <w:kern w:val="0"/>
                <w:sz w:val="18"/>
                <w:szCs w:val="18"/>
                <w:u w:val="none"/>
                <w:lang w:val="en-US" w:eastAsia="zh-CN" w:bidi="ar"/>
                <w14:textFill>
                  <w14:solidFill>
                    <w14:schemeClr w14:val="tx1"/>
                  </w14:solidFill>
                </w14:textFill>
              </w:rPr>
              <w:t>实施单位（盖章）</w:t>
            </w:r>
          </w:p>
        </w:tc>
        <w:tc>
          <w:tcPr>
            <w:tcW w:w="28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0948DC0">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中国共产党壤塘县委员会办公室</w:t>
            </w:r>
          </w:p>
        </w:tc>
      </w:tr>
      <w:tr w14:paraId="263E18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8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DCE9A0F">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项目基本情况</w:t>
            </w:r>
          </w:p>
        </w:tc>
        <w:tc>
          <w:tcPr>
            <w:tcW w:w="9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AE62A86">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1.项目年度目标完成情况</w:t>
            </w:r>
          </w:p>
        </w:tc>
        <w:tc>
          <w:tcPr>
            <w:tcW w:w="376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66032C8">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项目年度目标</w:t>
            </w:r>
          </w:p>
        </w:tc>
        <w:tc>
          <w:tcPr>
            <w:tcW w:w="384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4ECD81D">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黑体" w:cs="Times New Roman"/>
                <w:i w:val="0"/>
                <w:iCs w:val="0"/>
                <w:color w:val="000000" w:themeColor="text1"/>
                <w:sz w:val="18"/>
                <w:szCs w:val="18"/>
                <w:u w:val="none"/>
                <w14:textFill>
                  <w14:solidFill>
                    <w14:schemeClr w14:val="tx1"/>
                  </w14:solidFill>
                </w14:textFill>
              </w:rPr>
            </w:pPr>
            <w:r>
              <w:rPr>
                <w:rFonts w:hint="default" w:ascii="Times New Roman" w:hAnsi="Times New Roman" w:eastAsia="黑体" w:cs="Times New Roman"/>
                <w:i w:val="0"/>
                <w:iCs w:val="0"/>
                <w:color w:val="000000" w:themeColor="text1"/>
                <w:kern w:val="0"/>
                <w:sz w:val="18"/>
                <w:szCs w:val="18"/>
                <w:u w:val="none"/>
                <w:lang w:val="en-US" w:eastAsia="zh-CN" w:bidi="ar"/>
                <w14:textFill>
                  <w14:solidFill>
                    <w14:schemeClr w14:val="tx1"/>
                  </w14:solidFill>
                </w14:textFill>
              </w:rPr>
              <w:t>年度目标完成情况</w:t>
            </w:r>
          </w:p>
        </w:tc>
      </w:tr>
      <w:tr w14:paraId="7B9EB2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8"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A5AEF6">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6BA5FA">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376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F2931BD">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人员新增10人，单位办公设备现办公设备陈旧、老化、损坏等诸多原因，已严重影响了工作效率。为更好</w:t>
            </w:r>
            <w:r>
              <w:rPr>
                <w:rFonts w:hint="default" w:ascii="Times New Roman" w:hAnsi="Times New Roman" w:cs="Times New Roman"/>
                <w:i w:val="0"/>
                <w:iCs w:val="0"/>
                <w:color w:val="000000" w:themeColor="text1"/>
                <w:kern w:val="0"/>
                <w:sz w:val="18"/>
                <w:szCs w:val="18"/>
                <w:u w:val="none"/>
                <w:lang w:val="en-US" w:eastAsia="zh-CN" w:bidi="ar"/>
                <w14:textFill>
                  <w14:solidFill>
                    <w14:schemeClr w14:val="tx1"/>
                  </w14:solidFill>
                </w14:textFill>
              </w:rPr>
              <w:t>地</w:t>
            </w: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发挥办公室的作用，现急需购置一批新的办公设备。</w:t>
            </w:r>
          </w:p>
        </w:tc>
        <w:tc>
          <w:tcPr>
            <w:tcW w:w="384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F24C1C1">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黑体" w:cs="Times New Roman"/>
                <w:i w:val="0"/>
                <w:iCs w:val="0"/>
                <w:color w:val="000000" w:themeColor="text1"/>
                <w:sz w:val="18"/>
                <w:szCs w:val="18"/>
                <w:u w:val="none"/>
                <w14:textFill>
                  <w14:solidFill>
                    <w14:schemeClr w14:val="tx1"/>
                  </w14:solidFill>
                </w14:textFill>
              </w:rPr>
            </w:pPr>
            <w:r>
              <w:rPr>
                <w:rFonts w:hint="default" w:ascii="Times New Roman" w:hAnsi="Times New Roman" w:eastAsia="黑体" w:cs="Times New Roman"/>
                <w:i w:val="0"/>
                <w:iCs w:val="0"/>
                <w:color w:val="000000" w:themeColor="text1"/>
                <w:kern w:val="0"/>
                <w:sz w:val="18"/>
                <w:szCs w:val="18"/>
                <w:u w:val="none"/>
                <w:lang w:val="en-US" w:eastAsia="zh-CN" w:bidi="ar"/>
                <w14:textFill>
                  <w14:solidFill>
                    <w14:schemeClr w14:val="tx1"/>
                  </w14:solidFill>
                </w14:textFill>
              </w:rPr>
              <w:t>对照年度目标，说明相关任务目标的完成情况（100字以内）</w:t>
            </w:r>
          </w:p>
        </w:tc>
      </w:tr>
      <w:tr w14:paraId="6A5030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3EF91C">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3C30A">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2.项目实施内容及过程概述</w:t>
            </w:r>
          </w:p>
        </w:tc>
        <w:tc>
          <w:tcPr>
            <w:tcW w:w="760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4EA8F63">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208B51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 w:hRule="atLeast"/>
        </w:trPr>
        <w:tc>
          <w:tcPr>
            <w:tcW w:w="8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83D9190">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预算执行情况（10分）</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3C506">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年度预算数（万元）</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06BAA">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年初预算</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10CCB">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调整后预算数</w:t>
            </w:r>
          </w:p>
        </w:tc>
        <w:tc>
          <w:tcPr>
            <w:tcW w:w="18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7F8F9A6">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预算执行数</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85710">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预算执行率</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C831F">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权重</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FA11F">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得分</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A28DE">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原因</w:t>
            </w:r>
          </w:p>
        </w:tc>
      </w:tr>
      <w:tr w14:paraId="3994FE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7"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62C551">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8599F">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总额</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23E74">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A63DC">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2.64</w:t>
            </w:r>
          </w:p>
        </w:tc>
        <w:tc>
          <w:tcPr>
            <w:tcW w:w="18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042D3C8">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2.64</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A61A8">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100.00%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AE1F3">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B2CCA">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BFA15D1">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黑体" w:cs="Times New Roman"/>
                <w:i/>
                <w:iCs/>
                <w:color w:val="000000" w:themeColor="text1"/>
                <w:sz w:val="18"/>
                <w:szCs w:val="18"/>
                <w:u w:val="none"/>
                <w14:textFill>
                  <w14:solidFill>
                    <w14:schemeClr w14:val="tx1"/>
                  </w14:solidFill>
                </w14:textFill>
              </w:rPr>
            </w:pPr>
            <w:r>
              <w:rPr>
                <w:rFonts w:hint="default" w:ascii="Times New Roman" w:hAnsi="Times New Roman" w:eastAsia="黑体" w:cs="Times New Roman"/>
                <w:i/>
                <w:iCs/>
                <w:color w:val="000000" w:themeColor="text1"/>
                <w:kern w:val="0"/>
                <w:sz w:val="18"/>
                <w:szCs w:val="18"/>
                <w:u w:val="none"/>
                <w:lang w:val="en-US" w:eastAsia="zh-CN" w:bidi="ar"/>
                <w14:textFill>
                  <w14:solidFill>
                    <w14:schemeClr w14:val="tx1"/>
                  </w14:solidFill>
                </w14:textFill>
              </w:rPr>
              <w:t>1.预算执行率=预算执行数/调整后预算数，预算执行率未达到90%的需说明原因（100字以内）；2.年中发生预算调整的（追加或调减），应单独说明理由；3.其他资金包括：社会投入资金、银行贷款。</w:t>
            </w:r>
          </w:p>
        </w:tc>
      </w:tr>
      <w:tr w14:paraId="21C337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2"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967C88">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3F7295">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其中：财政资金</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C770B">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D5A0F">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2.64</w:t>
            </w:r>
          </w:p>
        </w:tc>
        <w:tc>
          <w:tcPr>
            <w:tcW w:w="18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18A72EF">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2.64</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DCC5F">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100.00%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D10ED">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FEBB02">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4A7C4F">
            <w:pPr>
              <w:pageBreakBefore w:val="0"/>
              <w:kinsoku/>
              <w:wordWrap/>
              <w:overflowPunct/>
              <w:topLinePunct w:val="0"/>
              <w:bidi w:val="0"/>
              <w:spacing w:line="560" w:lineRule="exact"/>
              <w:rPr>
                <w:rFonts w:hint="default" w:ascii="Times New Roman" w:hAnsi="Times New Roman" w:eastAsia="黑体" w:cs="Times New Roman"/>
                <w:i/>
                <w:iCs/>
                <w:color w:val="000000" w:themeColor="text1"/>
                <w:sz w:val="18"/>
                <w:szCs w:val="18"/>
                <w:u w:val="none"/>
                <w14:textFill>
                  <w14:solidFill>
                    <w14:schemeClr w14:val="tx1"/>
                  </w14:solidFill>
                </w14:textFill>
              </w:rPr>
            </w:pPr>
          </w:p>
        </w:tc>
      </w:tr>
      <w:tr w14:paraId="352509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7"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7A2DF8">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DFAFE">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财政专户管理资金</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1F8DC">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C5A31">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0.00</w:t>
            </w:r>
          </w:p>
        </w:tc>
        <w:tc>
          <w:tcPr>
            <w:tcW w:w="18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FA9A21D">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04048">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B2123">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792EB0">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9DDC4C">
            <w:pPr>
              <w:pageBreakBefore w:val="0"/>
              <w:kinsoku/>
              <w:wordWrap/>
              <w:overflowPunct/>
              <w:topLinePunct w:val="0"/>
              <w:bidi w:val="0"/>
              <w:spacing w:line="560" w:lineRule="exact"/>
              <w:rPr>
                <w:rFonts w:hint="default" w:ascii="Times New Roman" w:hAnsi="Times New Roman" w:eastAsia="黑体" w:cs="Times New Roman"/>
                <w:i/>
                <w:iCs/>
                <w:color w:val="000000" w:themeColor="text1"/>
                <w:sz w:val="18"/>
                <w:szCs w:val="18"/>
                <w:u w:val="none"/>
                <w14:textFill>
                  <w14:solidFill>
                    <w14:schemeClr w14:val="tx1"/>
                  </w14:solidFill>
                </w14:textFill>
              </w:rPr>
            </w:pPr>
          </w:p>
        </w:tc>
      </w:tr>
      <w:tr w14:paraId="1CE80F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9A2A1D">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54D8D3">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单位资金</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7ADC7">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E3789">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0.00</w:t>
            </w:r>
          </w:p>
        </w:tc>
        <w:tc>
          <w:tcPr>
            <w:tcW w:w="18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9A48CDD">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7A7FF">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27BB1">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963B92">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EF43FF">
            <w:pPr>
              <w:pageBreakBefore w:val="0"/>
              <w:kinsoku/>
              <w:wordWrap/>
              <w:overflowPunct/>
              <w:topLinePunct w:val="0"/>
              <w:bidi w:val="0"/>
              <w:spacing w:line="560" w:lineRule="exact"/>
              <w:rPr>
                <w:rFonts w:hint="default" w:ascii="Times New Roman" w:hAnsi="Times New Roman" w:eastAsia="黑体" w:cs="Times New Roman"/>
                <w:i/>
                <w:iCs/>
                <w:color w:val="000000" w:themeColor="text1"/>
                <w:sz w:val="18"/>
                <w:szCs w:val="18"/>
                <w:u w:val="none"/>
                <w14:textFill>
                  <w14:solidFill>
                    <w14:schemeClr w14:val="tx1"/>
                  </w14:solidFill>
                </w14:textFill>
              </w:rPr>
            </w:pPr>
          </w:p>
        </w:tc>
      </w:tr>
      <w:tr w14:paraId="1EC714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B7258A">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D92FE">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其他资金</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D6C18">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4BBE68">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c>
          <w:tcPr>
            <w:tcW w:w="18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1A3002E">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83547">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5F1723">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FE8B43">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B9F08F">
            <w:pPr>
              <w:pageBreakBefore w:val="0"/>
              <w:kinsoku/>
              <w:wordWrap/>
              <w:overflowPunct/>
              <w:topLinePunct w:val="0"/>
              <w:bidi w:val="0"/>
              <w:spacing w:line="560" w:lineRule="exact"/>
              <w:rPr>
                <w:rFonts w:hint="default" w:ascii="Times New Roman" w:hAnsi="Times New Roman" w:eastAsia="黑体" w:cs="Times New Roman"/>
                <w:i/>
                <w:iCs/>
                <w:color w:val="000000" w:themeColor="text1"/>
                <w:sz w:val="18"/>
                <w:szCs w:val="18"/>
                <w:u w:val="none"/>
                <w14:textFill>
                  <w14:solidFill>
                    <w14:schemeClr w14:val="tx1"/>
                  </w14:solidFill>
                </w14:textFill>
              </w:rPr>
            </w:pPr>
          </w:p>
        </w:tc>
      </w:tr>
      <w:tr w14:paraId="6750A8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8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5A3EB21">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绩效指标（90分）</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7DBA0">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一级指标</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2F2829">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二级指标</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A270F1">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三级指标</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02E0A">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指标性质</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C6B4A">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指标值</w:t>
            </w:r>
          </w:p>
        </w:tc>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E2775A">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度量单位</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944F24">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完成值</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EEB2FE">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权重</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7005C">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得分</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CD13F">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未完成原因分析</w:t>
            </w:r>
          </w:p>
        </w:tc>
      </w:tr>
      <w:tr w14:paraId="52E94C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9690CD">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B0CB47E">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产出指标</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02517">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数量指标</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2ED22">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所需要采购的办公用品的数量</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BDB32">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19B5F1">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5</w:t>
            </w:r>
          </w:p>
        </w:tc>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D0248E">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套</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058BAD">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60B20">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3BD450">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369FD6">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r>
      <w:tr w14:paraId="7303BA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941B0A">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933001">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9FF39">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质量指标</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1732F">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办公用品的合格率</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129F24">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9C8D2">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98</w:t>
            </w:r>
          </w:p>
        </w:tc>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21D2D">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7ED7BB">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23A9B9">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25</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B5814">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A91D9">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r>
      <w:tr w14:paraId="64EB93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18BC77">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0F36CA">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29AE25">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成本指标</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63296">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采购办公用品的成本</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59BE9">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8727B">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5</w:t>
            </w:r>
          </w:p>
        </w:tc>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90297">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万元</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CA678">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763D5">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AA602">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20667F">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r>
      <w:tr w14:paraId="07E425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51E286">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B4913">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效益指标</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4A72C9">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社会效益指标</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946331">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提高工作效率</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D0F1E">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EEA15">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95</w:t>
            </w:r>
          </w:p>
        </w:tc>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2681C">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1BC59C">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495DE">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20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47FF5">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1C77B">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r>
      <w:tr w14:paraId="0EAE8E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D447D7">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81669D">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满意度指标</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ECB20">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服务对象满意度指标</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600FA9">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职工满意度</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EF2C0">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41593E">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100</w:t>
            </w:r>
          </w:p>
        </w:tc>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47996">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9F69C">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C13C1">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25</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4433FB">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B6201">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r>
      <w:tr w14:paraId="61D0D9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6528"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6F7B1803">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合计</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7D7CB2">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EB17CF">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872D3">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1459E1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3"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0615F">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评价结论</w:t>
            </w:r>
          </w:p>
        </w:tc>
        <w:tc>
          <w:tcPr>
            <w:tcW w:w="8568"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A6F3B67">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r>
              <w:rPr>
                <w:rFonts w:hint="default" w:ascii="Times New Roman" w:hAnsi="Times New Roman" w:eastAsia="微软雅黑" w:cs="Times New Roman"/>
                <w:i/>
                <w:iCs/>
                <w:color w:val="000000" w:themeColor="text1"/>
                <w:kern w:val="0"/>
                <w:sz w:val="16"/>
                <w:szCs w:val="16"/>
                <w:u w:val="none"/>
                <w:lang w:val="en-US" w:eastAsia="zh-CN" w:bidi="ar"/>
                <w14:textFill>
                  <w14:solidFill>
                    <w14:schemeClr w14:val="tx1"/>
                  </w14:solidFill>
                </w14:textFill>
              </w:rPr>
              <w:t>结合自评情况，说明项目自评总分，说明项目实施取得的成效或成果。（200字以内）</w:t>
            </w:r>
          </w:p>
        </w:tc>
      </w:tr>
      <w:tr w14:paraId="13BA58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A0BFA7">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存在问题</w:t>
            </w:r>
          </w:p>
        </w:tc>
        <w:tc>
          <w:tcPr>
            <w:tcW w:w="8568"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2703DE9">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r>
              <w:rPr>
                <w:rFonts w:hint="default" w:ascii="Times New Roman" w:hAnsi="Times New Roman" w:eastAsia="微软雅黑" w:cs="Times New Roman"/>
                <w:i/>
                <w:iCs/>
                <w:color w:val="000000" w:themeColor="text1"/>
                <w:kern w:val="0"/>
                <w:sz w:val="16"/>
                <w:szCs w:val="16"/>
                <w:u w:val="none"/>
                <w:lang w:val="en-US" w:eastAsia="zh-CN" w:bidi="ar"/>
                <w14:textFill>
                  <w14:solidFill>
                    <w14:schemeClr w14:val="tx1"/>
                  </w14:solidFill>
                </w14:textFill>
              </w:rPr>
              <w:t>结合自评情况，分析存在的问题及原因。（200字以内）</w:t>
            </w:r>
          </w:p>
        </w:tc>
      </w:tr>
      <w:tr w14:paraId="3A63AF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F4E62">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改进措施</w:t>
            </w:r>
          </w:p>
        </w:tc>
        <w:tc>
          <w:tcPr>
            <w:tcW w:w="8568"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BBE5314">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r>
              <w:rPr>
                <w:rFonts w:hint="default" w:ascii="Times New Roman" w:hAnsi="Times New Roman" w:eastAsia="微软雅黑" w:cs="Times New Roman"/>
                <w:i/>
                <w:iCs/>
                <w:color w:val="000000" w:themeColor="text1"/>
                <w:kern w:val="0"/>
                <w:sz w:val="16"/>
                <w:szCs w:val="16"/>
                <w:u w:val="none"/>
                <w:lang w:val="en-US" w:eastAsia="zh-CN" w:bidi="ar"/>
                <w14:textFill>
                  <w14:solidFill>
                    <w14:schemeClr w14:val="tx1"/>
                  </w14:solidFill>
                </w14:textFill>
              </w:rPr>
              <w:t>针对项目自评中发现的问题，提出下一步改进完善的意见及有关政策性建议。（200字以内）</w:t>
            </w:r>
          </w:p>
        </w:tc>
      </w:tr>
      <w:tr w14:paraId="6686A7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441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EBD3BFC">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黑体" w:cs="Times New Roman"/>
                <w:i w:val="0"/>
                <w:iCs w:val="0"/>
                <w:color w:val="000000" w:themeColor="text1"/>
                <w:sz w:val="18"/>
                <w:szCs w:val="18"/>
                <w:u w:val="none"/>
                <w14:textFill>
                  <w14:solidFill>
                    <w14:schemeClr w14:val="tx1"/>
                  </w14:solidFill>
                </w14:textFill>
              </w:rPr>
            </w:pPr>
            <w:r>
              <w:rPr>
                <w:rFonts w:hint="default" w:ascii="Times New Roman" w:hAnsi="Times New Roman" w:eastAsia="黑体" w:cs="Times New Roman"/>
                <w:i w:val="0"/>
                <w:iCs w:val="0"/>
                <w:color w:val="000000" w:themeColor="text1"/>
                <w:kern w:val="0"/>
                <w:sz w:val="18"/>
                <w:szCs w:val="18"/>
                <w:u w:val="none"/>
                <w:lang w:val="en-US" w:eastAsia="zh-CN" w:bidi="ar"/>
                <w14:textFill>
                  <w14:solidFill>
                    <w14:schemeClr w14:val="tx1"/>
                  </w14:solidFill>
                </w14:textFill>
              </w:rPr>
              <w:t>项目负责人：</w:t>
            </w:r>
          </w:p>
        </w:tc>
        <w:tc>
          <w:tcPr>
            <w:tcW w:w="499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D797846">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黑体" w:cs="Times New Roman"/>
                <w:i w:val="0"/>
                <w:iCs w:val="0"/>
                <w:color w:val="000000" w:themeColor="text1"/>
                <w:sz w:val="18"/>
                <w:szCs w:val="18"/>
                <w:u w:val="none"/>
                <w14:textFill>
                  <w14:solidFill>
                    <w14:schemeClr w14:val="tx1"/>
                  </w14:solidFill>
                </w14:textFill>
              </w:rPr>
            </w:pPr>
            <w:r>
              <w:rPr>
                <w:rFonts w:hint="default" w:ascii="Times New Roman" w:hAnsi="Times New Roman" w:eastAsia="黑体" w:cs="Times New Roman"/>
                <w:i w:val="0"/>
                <w:iCs w:val="0"/>
                <w:color w:val="000000" w:themeColor="text1"/>
                <w:kern w:val="0"/>
                <w:sz w:val="18"/>
                <w:szCs w:val="18"/>
                <w:u w:val="none"/>
                <w:lang w:val="en-US" w:eastAsia="zh-CN" w:bidi="ar"/>
                <w14:textFill>
                  <w14:solidFill>
                    <w14:schemeClr w14:val="tx1"/>
                  </w14:solidFill>
                </w14:textFill>
              </w:rPr>
              <w:t>财务负责人：</w:t>
            </w:r>
          </w:p>
        </w:tc>
      </w:tr>
      <w:tr w14:paraId="4FD6EE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840" w:type="dxa"/>
            <w:tcBorders>
              <w:top w:val="nil"/>
              <w:left w:val="nil"/>
              <w:bottom w:val="nil"/>
              <w:right w:val="nil"/>
            </w:tcBorders>
            <w:shd w:val="clear" w:color="auto" w:fill="auto"/>
            <w:vAlign w:val="center"/>
          </w:tcPr>
          <w:p w14:paraId="4FABFF1A">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nil"/>
              <w:left w:val="nil"/>
              <w:bottom w:val="nil"/>
              <w:right w:val="nil"/>
            </w:tcBorders>
            <w:shd w:val="clear" w:color="auto" w:fill="auto"/>
            <w:vAlign w:val="center"/>
          </w:tcPr>
          <w:p w14:paraId="1F79C6CF">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nil"/>
              <w:left w:val="nil"/>
              <w:bottom w:val="nil"/>
              <w:right w:val="nil"/>
            </w:tcBorders>
            <w:shd w:val="clear" w:color="auto" w:fill="auto"/>
            <w:vAlign w:val="center"/>
          </w:tcPr>
          <w:p w14:paraId="08F94A0D">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nil"/>
              <w:left w:val="nil"/>
              <w:bottom w:val="nil"/>
              <w:right w:val="nil"/>
            </w:tcBorders>
            <w:shd w:val="clear" w:color="auto" w:fill="auto"/>
            <w:vAlign w:val="center"/>
          </w:tcPr>
          <w:p w14:paraId="17E645A9">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696" w:type="dxa"/>
            <w:tcBorders>
              <w:top w:val="nil"/>
              <w:left w:val="nil"/>
              <w:bottom w:val="nil"/>
              <w:right w:val="nil"/>
            </w:tcBorders>
            <w:shd w:val="clear" w:color="auto" w:fill="auto"/>
            <w:vAlign w:val="center"/>
          </w:tcPr>
          <w:p w14:paraId="0041979A">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660" w:type="dxa"/>
            <w:tcBorders>
              <w:top w:val="nil"/>
              <w:left w:val="nil"/>
              <w:bottom w:val="nil"/>
              <w:right w:val="nil"/>
            </w:tcBorders>
            <w:shd w:val="clear" w:color="auto" w:fill="auto"/>
            <w:vAlign w:val="center"/>
          </w:tcPr>
          <w:p w14:paraId="2955CBC1">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492" w:type="dxa"/>
            <w:tcBorders>
              <w:top w:val="nil"/>
              <w:left w:val="nil"/>
              <w:bottom w:val="nil"/>
              <w:right w:val="nil"/>
            </w:tcBorders>
            <w:shd w:val="clear" w:color="auto" w:fill="auto"/>
            <w:vAlign w:val="center"/>
          </w:tcPr>
          <w:p w14:paraId="2E0B7A7E">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nil"/>
              <w:left w:val="nil"/>
              <w:bottom w:val="nil"/>
              <w:right w:val="nil"/>
            </w:tcBorders>
            <w:shd w:val="clear" w:color="auto" w:fill="auto"/>
            <w:vAlign w:val="center"/>
          </w:tcPr>
          <w:p w14:paraId="322A86CE">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nil"/>
              <w:left w:val="nil"/>
              <w:bottom w:val="nil"/>
              <w:right w:val="nil"/>
            </w:tcBorders>
            <w:shd w:val="clear" w:color="auto" w:fill="auto"/>
            <w:vAlign w:val="center"/>
          </w:tcPr>
          <w:p w14:paraId="23ACD748">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nil"/>
              <w:left w:val="nil"/>
              <w:bottom w:val="nil"/>
              <w:right w:val="nil"/>
            </w:tcBorders>
            <w:shd w:val="clear" w:color="auto" w:fill="auto"/>
            <w:vAlign w:val="center"/>
          </w:tcPr>
          <w:p w14:paraId="6AAB1EEA">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nil"/>
              <w:left w:val="nil"/>
              <w:bottom w:val="nil"/>
              <w:right w:val="nil"/>
            </w:tcBorders>
            <w:shd w:val="clear" w:color="auto" w:fill="auto"/>
            <w:vAlign w:val="center"/>
          </w:tcPr>
          <w:p w14:paraId="3F80FE3F">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3AAA08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9408"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085D4B0A">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黑体" w:cs="Times New Roman"/>
                <w:b/>
                <w:bCs/>
                <w:i w:val="0"/>
                <w:iCs w:val="0"/>
                <w:color w:val="000000" w:themeColor="text1"/>
                <w:sz w:val="30"/>
                <w:szCs w:val="30"/>
                <w:u w:val="none"/>
                <w14:textFill>
                  <w14:solidFill>
                    <w14:schemeClr w14:val="tx1"/>
                  </w14:solidFill>
                </w14:textFill>
              </w:rPr>
            </w:pPr>
            <w:r>
              <w:rPr>
                <w:rFonts w:hint="default" w:ascii="Times New Roman" w:hAnsi="Times New Roman" w:eastAsia="黑体" w:cs="Times New Roman"/>
                <w:b/>
                <w:bCs/>
                <w:i w:val="0"/>
                <w:iCs w:val="0"/>
                <w:color w:val="000000" w:themeColor="text1"/>
                <w:kern w:val="0"/>
                <w:sz w:val="30"/>
                <w:szCs w:val="30"/>
                <w:u w:val="none"/>
                <w:lang w:val="en-US" w:eastAsia="zh-CN" w:bidi="ar"/>
                <w14:textFill>
                  <w14:solidFill>
                    <w14:schemeClr w14:val="tx1"/>
                  </w14:solidFill>
                </w14:textFill>
              </w:rPr>
              <w:t>部门预算项目支出绩效自评表（2022年度）</w:t>
            </w:r>
          </w:p>
        </w:tc>
      </w:tr>
      <w:tr w14:paraId="510215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38B6BA">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项目名称</w:t>
            </w:r>
          </w:p>
        </w:tc>
        <w:tc>
          <w:tcPr>
            <w:tcW w:w="760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7A386C38">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51323022T000000348039</w:t>
            </w:r>
            <w:r>
              <w:rPr>
                <w:rFonts w:hint="default" w:ascii="Times New Roman" w:hAnsi="Times New Roman" w:cs="Times New Roman"/>
                <w:i w:val="0"/>
                <w:iCs w:val="0"/>
                <w:color w:val="000000" w:themeColor="text1"/>
                <w:kern w:val="0"/>
                <w:sz w:val="18"/>
                <w:szCs w:val="18"/>
                <w:u w:val="none"/>
                <w:lang w:val="en-US" w:eastAsia="zh-CN" w:bidi="ar"/>
                <w14:textFill>
                  <w14:solidFill>
                    <w14:schemeClr w14:val="tx1"/>
                  </w14:solidFill>
                </w14:textFill>
              </w:rPr>
              <w:t>－</w:t>
            </w: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机要密码系统应急密码通信演练</w:t>
            </w:r>
          </w:p>
        </w:tc>
      </w:tr>
      <w:tr w14:paraId="6DFFC9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2" w:hRule="atLeast"/>
        </w:trPr>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B5B215">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主管部门</w:t>
            </w:r>
          </w:p>
        </w:tc>
        <w:tc>
          <w:tcPr>
            <w:tcW w:w="376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F72F009">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中国共产党壤塘县委员会办公室</w:t>
            </w:r>
          </w:p>
        </w:tc>
        <w:tc>
          <w:tcPr>
            <w:tcW w:w="960" w:type="dxa"/>
            <w:tcBorders>
              <w:top w:val="nil"/>
              <w:left w:val="nil"/>
              <w:bottom w:val="nil"/>
              <w:right w:val="nil"/>
            </w:tcBorders>
            <w:shd w:val="clear" w:color="auto" w:fill="auto"/>
            <w:vAlign w:val="center"/>
          </w:tcPr>
          <w:p w14:paraId="01D7EBDD">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黑体" w:cs="Times New Roman"/>
                <w:i w:val="0"/>
                <w:iCs w:val="0"/>
                <w:color w:val="000000" w:themeColor="text1"/>
                <w:sz w:val="18"/>
                <w:szCs w:val="18"/>
                <w:u w:val="none"/>
                <w14:textFill>
                  <w14:solidFill>
                    <w14:schemeClr w14:val="tx1"/>
                  </w14:solidFill>
                </w14:textFill>
              </w:rPr>
            </w:pPr>
            <w:r>
              <w:rPr>
                <w:rFonts w:hint="default" w:ascii="Times New Roman" w:hAnsi="Times New Roman" w:eastAsia="黑体" w:cs="Times New Roman"/>
                <w:i w:val="0"/>
                <w:iCs w:val="0"/>
                <w:color w:val="000000" w:themeColor="text1"/>
                <w:kern w:val="0"/>
                <w:sz w:val="18"/>
                <w:szCs w:val="18"/>
                <w:u w:val="none"/>
                <w:lang w:val="en-US" w:eastAsia="zh-CN" w:bidi="ar"/>
                <w14:textFill>
                  <w14:solidFill>
                    <w14:schemeClr w14:val="tx1"/>
                  </w14:solidFill>
                </w14:textFill>
              </w:rPr>
              <w:t>实施单位（盖章）</w:t>
            </w:r>
          </w:p>
        </w:tc>
        <w:tc>
          <w:tcPr>
            <w:tcW w:w="28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63CEF95">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中国共产党壤塘县委员会办公室</w:t>
            </w:r>
          </w:p>
        </w:tc>
      </w:tr>
      <w:tr w14:paraId="7DA418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8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7189C2B">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项目基本情况</w:t>
            </w:r>
          </w:p>
        </w:tc>
        <w:tc>
          <w:tcPr>
            <w:tcW w:w="9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A5F5BBE">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1.项目年度目标完成情况</w:t>
            </w:r>
          </w:p>
        </w:tc>
        <w:tc>
          <w:tcPr>
            <w:tcW w:w="376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26FD5F3">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项目年度目标</w:t>
            </w:r>
          </w:p>
        </w:tc>
        <w:tc>
          <w:tcPr>
            <w:tcW w:w="384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9C476CA">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黑体" w:cs="Times New Roman"/>
                <w:i w:val="0"/>
                <w:iCs w:val="0"/>
                <w:color w:val="000000" w:themeColor="text1"/>
                <w:sz w:val="18"/>
                <w:szCs w:val="18"/>
                <w:u w:val="none"/>
                <w14:textFill>
                  <w14:solidFill>
                    <w14:schemeClr w14:val="tx1"/>
                  </w14:solidFill>
                </w14:textFill>
              </w:rPr>
            </w:pPr>
            <w:r>
              <w:rPr>
                <w:rFonts w:hint="default" w:ascii="Times New Roman" w:hAnsi="Times New Roman" w:eastAsia="黑体" w:cs="Times New Roman"/>
                <w:i w:val="0"/>
                <w:iCs w:val="0"/>
                <w:color w:val="000000" w:themeColor="text1"/>
                <w:kern w:val="0"/>
                <w:sz w:val="18"/>
                <w:szCs w:val="18"/>
                <w:u w:val="none"/>
                <w:lang w:val="en-US" w:eastAsia="zh-CN" w:bidi="ar"/>
                <w14:textFill>
                  <w14:solidFill>
                    <w14:schemeClr w14:val="tx1"/>
                  </w14:solidFill>
                </w14:textFill>
              </w:rPr>
              <w:t>年度目标完成情况</w:t>
            </w:r>
          </w:p>
        </w:tc>
      </w:tr>
      <w:tr w14:paraId="5C44AD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87FA71">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15B332">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376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DCA9299">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练以应对处置突发自然灾害或者重大事件为背景，聚焦提升通讯、机动、保障、宿营、修理、管理六个方面能力进行演练。</w:t>
            </w:r>
          </w:p>
        </w:tc>
        <w:tc>
          <w:tcPr>
            <w:tcW w:w="384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DE364F3">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黑体" w:cs="Times New Roman"/>
                <w:i w:val="0"/>
                <w:iCs w:val="0"/>
                <w:color w:val="000000" w:themeColor="text1"/>
                <w:sz w:val="18"/>
                <w:szCs w:val="18"/>
                <w:u w:val="none"/>
                <w14:textFill>
                  <w14:solidFill>
                    <w14:schemeClr w14:val="tx1"/>
                  </w14:solidFill>
                </w14:textFill>
              </w:rPr>
            </w:pPr>
            <w:r>
              <w:rPr>
                <w:rFonts w:hint="default" w:ascii="Times New Roman" w:hAnsi="Times New Roman" w:eastAsia="黑体" w:cs="Times New Roman"/>
                <w:i w:val="0"/>
                <w:iCs w:val="0"/>
                <w:color w:val="000000" w:themeColor="text1"/>
                <w:kern w:val="0"/>
                <w:sz w:val="18"/>
                <w:szCs w:val="18"/>
                <w:u w:val="none"/>
                <w:lang w:val="en-US" w:eastAsia="zh-CN" w:bidi="ar"/>
                <w14:textFill>
                  <w14:solidFill>
                    <w14:schemeClr w14:val="tx1"/>
                  </w14:solidFill>
                </w14:textFill>
              </w:rPr>
              <w:t>对照年度目标，说明相关任务目标的完成情况（100字以内）</w:t>
            </w:r>
          </w:p>
        </w:tc>
      </w:tr>
      <w:tr w14:paraId="21887D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3"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704C1C">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31780">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2.项目实施内容及过程概述</w:t>
            </w:r>
          </w:p>
        </w:tc>
        <w:tc>
          <w:tcPr>
            <w:tcW w:w="760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F727BB7">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790FF1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 w:hRule="atLeast"/>
        </w:trPr>
        <w:tc>
          <w:tcPr>
            <w:tcW w:w="8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076D8F">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预算执行情况（10分）</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1EC730">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年度预算数（万元）</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5332F1">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年初预算</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D86539">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调整后预算数</w:t>
            </w:r>
          </w:p>
        </w:tc>
        <w:tc>
          <w:tcPr>
            <w:tcW w:w="18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C4CD683">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预算执行数</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3CF6E">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预算执行率</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6046E0">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权重</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BAFAB">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得分</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0128F">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原因</w:t>
            </w:r>
          </w:p>
        </w:tc>
      </w:tr>
      <w:tr w14:paraId="7A9E3F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7"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DD8010">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888F0">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总额</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93345">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F44B7A">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5.00</w:t>
            </w:r>
          </w:p>
        </w:tc>
        <w:tc>
          <w:tcPr>
            <w:tcW w:w="18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14270DD">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5.00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A3F96">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100.00%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EAFF3F">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0B8EF6">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0046D1B">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黑体" w:cs="Times New Roman"/>
                <w:i/>
                <w:iCs/>
                <w:color w:val="000000" w:themeColor="text1"/>
                <w:sz w:val="18"/>
                <w:szCs w:val="18"/>
                <w:u w:val="none"/>
                <w14:textFill>
                  <w14:solidFill>
                    <w14:schemeClr w14:val="tx1"/>
                  </w14:solidFill>
                </w14:textFill>
              </w:rPr>
            </w:pPr>
            <w:r>
              <w:rPr>
                <w:rFonts w:hint="default" w:ascii="Times New Roman" w:hAnsi="Times New Roman" w:eastAsia="黑体" w:cs="Times New Roman"/>
                <w:i/>
                <w:iCs/>
                <w:color w:val="000000" w:themeColor="text1"/>
                <w:kern w:val="0"/>
                <w:sz w:val="18"/>
                <w:szCs w:val="18"/>
                <w:u w:val="none"/>
                <w:lang w:val="en-US" w:eastAsia="zh-CN" w:bidi="ar"/>
                <w14:textFill>
                  <w14:solidFill>
                    <w14:schemeClr w14:val="tx1"/>
                  </w14:solidFill>
                </w14:textFill>
              </w:rPr>
              <w:t>1.预算执行率=预算执行数/调整后预算数，预算执行率未达到90%的需说明原因（100字以内）；2.年中发生预算调整的（追加或调减），应单独说明理由；3.其他资金包括：社会投入资金、银行贷款。</w:t>
            </w:r>
          </w:p>
        </w:tc>
      </w:tr>
      <w:tr w14:paraId="13F3EB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2"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9608A4">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38CC9">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其中：财政资金</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DA77CF">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070062">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5.00</w:t>
            </w:r>
          </w:p>
        </w:tc>
        <w:tc>
          <w:tcPr>
            <w:tcW w:w="18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974AAA3">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5.00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14BCF">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100.00%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1238D">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AE4D5">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6A2164">
            <w:pPr>
              <w:pageBreakBefore w:val="0"/>
              <w:kinsoku/>
              <w:wordWrap/>
              <w:overflowPunct/>
              <w:topLinePunct w:val="0"/>
              <w:bidi w:val="0"/>
              <w:spacing w:line="560" w:lineRule="exact"/>
              <w:rPr>
                <w:rFonts w:hint="default" w:ascii="Times New Roman" w:hAnsi="Times New Roman" w:eastAsia="黑体" w:cs="Times New Roman"/>
                <w:i/>
                <w:iCs/>
                <w:color w:val="000000" w:themeColor="text1"/>
                <w:sz w:val="18"/>
                <w:szCs w:val="18"/>
                <w:u w:val="none"/>
                <w14:textFill>
                  <w14:solidFill>
                    <w14:schemeClr w14:val="tx1"/>
                  </w14:solidFill>
                </w14:textFill>
              </w:rPr>
            </w:pPr>
          </w:p>
        </w:tc>
      </w:tr>
      <w:tr w14:paraId="447F7B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7"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E6D8A1">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50A130">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财政专户管理资金</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AD468A">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AB1F3">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0.00</w:t>
            </w:r>
          </w:p>
        </w:tc>
        <w:tc>
          <w:tcPr>
            <w:tcW w:w="18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EB6A4BD">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F4AA3D">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90F66E">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36BCF">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1A38F2">
            <w:pPr>
              <w:pageBreakBefore w:val="0"/>
              <w:kinsoku/>
              <w:wordWrap/>
              <w:overflowPunct/>
              <w:topLinePunct w:val="0"/>
              <w:bidi w:val="0"/>
              <w:spacing w:line="560" w:lineRule="exact"/>
              <w:rPr>
                <w:rFonts w:hint="default" w:ascii="Times New Roman" w:hAnsi="Times New Roman" w:eastAsia="黑体" w:cs="Times New Roman"/>
                <w:i/>
                <w:iCs/>
                <w:color w:val="000000" w:themeColor="text1"/>
                <w:sz w:val="18"/>
                <w:szCs w:val="18"/>
                <w:u w:val="none"/>
                <w14:textFill>
                  <w14:solidFill>
                    <w14:schemeClr w14:val="tx1"/>
                  </w14:solidFill>
                </w14:textFill>
              </w:rPr>
            </w:pPr>
          </w:p>
        </w:tc>
      </w:tr>
      <w:tr w14:paraId="185D26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EEFB4C">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9D59B">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单位资金</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F5638">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65C66C">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0.00</w:t>
            </w:r>
          </w:p>
        </w:tc>
        <w:tc>
          <w:tcPr>
            <w:tcW w:w="18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0474CDA">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D1278">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68A0AA">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12C5D">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08106B">
            <w:pPr>
              <w:pageBreakBefore w:val="0"/>
              <w:kinsoku/>
              <w:wordWrap/>
              <w:overflowPunct/>
              <w:topLinePunct w:val="0"/>
              <w:bidi w:val="0"/>
              <w:spacing w:line="560" w:lineRule="exact"/>
              <w:rPr>
                <w:rFonts w:hint="default" w:ascii="Times New Roman" w:hAnsi="Times New Roman" w:eastAsia="黑体" w:cs="Times New Roman"/>
                <w:i/>
                <w:iCs/>
                <w:color w:val="000000" w:themeColor="text1"/>
                <w:sz w:val="18"/>
                <w:szCs w:val="18"/>
                <w:u w:val="none"/>
                <w14:textFill>
                  <w14:solidFill>
                    <w14:schemeClr w14:val="tx1"/>
                  </w14:solidFill>
                </w14:textFill>
              </w:rPr>
            </w:pPr>
          </w:p>
        </w:tc>
      </w:tr>
      <w:tr w14:paraId="151CFF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5260E1">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2AF17">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其他资金</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377C48">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2F604F">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c>
          <w:tcPr>
            <w:tcW w:w="18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268D56F">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C5253">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F3CDA">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5416EB">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C1F003">
            <w:pPr>
              <w:pageBreakBefore w:val="0"/>
              <w:kinsoku/>
              <w:wordWrap/>
              <w:overflowPunct/>
              <w:topLinePunct w:val="0"/>
              <w:bidi w:val="0"/>
              <w:spacing w:line="560" w:lineRule="exact"/>
              <w:rPr>
                <w:rFonts w:hint="default" w:ascii="Times New Roman" w:hAnsi="Times New Roman" w:eastAsia="黑体" w:cs="Times New Roman"/>
                <w:i/>
                <w:iCs/>
                <w:color w:val="000000" w:themeColor="text1"/>
                <w:sz w:val="18"/>
                <w:szCs w:val="18"/>
                <w:u w:val="none"/>
                <w14:textFill>
                  <w14:solidFill>
                    <w14:schemeClr w14:val="tx1"/>
                  </w14:solidFill>
                </w14:textFill>
              </w:rPr>
            </w:pPr>
          </w:p>
        </w:tc>
      </w:tr>
      <w:tr w14:paraId="04792B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8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C8DC762">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绩效指标（90分）</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C1CDDD">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一级指标</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774D79">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二级指标</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880872">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三级指标</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C1BC6">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指标性质</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729F29">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指标值</w:t>
            </w:r>
          </w:p>
        </w:tc>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9CE5E">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度量单位</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4E5F1A">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完成值</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2A438">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权重</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3E3C1">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得分</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DBBDF">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未完成原因分析</w:t>
            </w:r>
          </w:p>
        </w:tc>
      </w:tr>
      <w:tr w14:paraId="375C4E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FD1F68">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70D1C3E">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产出指标</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395E3">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数量指标</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13AAA">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全年演练次数</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824A6">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98730D">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13</w:t>
            </w:r>
          </w:p>
        </w:tc>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B93D9">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次</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A298F">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5FA4B6">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6AB955">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1739C">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r>
      <w:tr w14:paraId="40015B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8B893D">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7A9136">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E7ED8">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成本指标</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D91C78">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应急演练物资</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9C768">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82E50">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5</w:t>
            </w:r>
          </w:p>
        </w:tc>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A41532">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万元</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66A0A">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7C9F8">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15</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738581">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9E1DAD">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r>
      <w:tr w14:paraId="29A38B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AFB3FB">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74F630">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EFDD3">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安全指标</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A4FABB">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确保中央、省委和各级党委政令指示安全畅通</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1AB53F">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55F04">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99</w:t>
            </w:r>
          </w:p>
        </w:tc>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CA831">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B5A0FD">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EF3729">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20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5CB45">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D1FD2">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r>
      <w:tr w14:paraId="7086B6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7412CA">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2D8E4C2">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效益指标</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5CC06">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社会效益指标</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762FC2">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社会稳定，人民幸福</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B6301D">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282DA">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95</w:t>
            </w:r>
          </w:p>
        </w:tc>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85E65A">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B9167">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1DF92">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20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5EE6B">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1CBDD">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r>
      <w:tr w14:paraId="5CD786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49"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0C5BE1">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B136F1">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19F23">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可持续影响指标</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545DA1">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切实提高全州机要密码系统应急密码通信服务保障能力</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67411">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B6E04">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w:t>
            </w:r>
          </w:p>
        </w:tc>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119F95">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项</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F3699">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08E8B">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5</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EDFDD">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02924">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r>
      <w:tr w14:paraId="0BB99A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E815A8">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79E1D9">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满意度指标</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2AD17">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服务对象满意度指标</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6641DE">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人民群众满意度</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0BB38">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F9073">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98</w:t>
            </w:r>
          </w:p>
        </w:tc>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09BCBF">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A2D0D">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A28FF9">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1A2AA">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EFB45F">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r>
      <w:tr w14:paraId="5781B2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6528"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69369132">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合计</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A59B5F">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EAB75">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38C98">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7F0322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3"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4D2D4">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评价结论</w:t>
            </w:r>
          </w:p>
        </w:tc>
        <w:tc>
          <w:tcPr>
            <w:tcW w:w="8568"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86EAF2D">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r>
              <w:rPr>
                <w:rFonts w:hint="default" w:ascii="Times New Roman" w:hAnsi="Times New Roman" w:eastAsia="微软雅黑" w:cs="Times New Roman"/>
                <w:i/>
                <w:iCs/>
                <w:color w:val="000000" w:themeColor="text1"/>
                <w:kern w:val="0"/>
                <w:sz w:val="16"/>
                <w:szCs w:val="16"/>
                <w:u w:val="none"/>
                <w:lang w:val="en-US" w:eastAsia="zh-CN" w:bidi="ar"/>
                <w14:textFill>
                  <w14:solidFill>
                    <w14:schemeClr w14:val="tx1"/>
                  </w14:solidFill>
                </w14:textFill>
              </w:rPr>
              <w:t>结合自评情况，说明项目自评总分，说明项目实施取得的成效或成果。（200字以内）</w:t>
            </w:r>
          </w:p>
        </w:tc>
      </w:tr>
      <w:tr w14:paraId="4D2136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2"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D8E94">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存在问题</w:t>
            </w:r>
          </w:p>
        </w:tc>
        <w:tc>
          <w:tcPr>
            <w:tcW w:w="8568"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C135612">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r>
              <w:rPr>
                <w:rFonts w:hint="default" w:ascii="Times New Roman" w:hAnsi="Times New Roman" w:eastAsia="微软雅黑" w:cs="Times New Roman"/>
                <w:i/>
                <w:iCs/>
                <w:color w:val="000000" w:themeColor="text1"/>
                <w:kern w:val="0"/>
                <w:sz w:val="16"/>
                <w:szCs w:val="16"/>
                <w:u w:val="none"/>
                <w:lang w:val="en-US" w:eastAsia="zh-CN" w:bidi="ar"/>
                <w14:textFill>
                  <w14:solidFill>
                    <w14:schemeClr w14:val="tx1"/>
                  </w14:solidFill>
                </w14:textFill>
              </w:rPr>
              <w:t>结合自评情况，分析存在的问题及原因。（200字以内）</w:t>
            </w:r>
          </w:p>
        </w:tc>
      </w:tr>
      <w:tr w14:paraId="3F2808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3"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8EB12">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改进措施</w:t>
            </w:r>
          </w:p>
        </w:tc>
        <w:tc>
          <w:tcPr>
            <w:tcW w:w="8568"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03F2D5A">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r>
              <w:rPr>
                <w:rFonts w:hint="default" w:ascii="Times New Roman" w:hAnsi="Times New Roman" w:eastAsia="微软雅黑" w:cs="Times New Roman"/>
                <w:i/>
                <w:iCs/>
                <w:color w:val="000000" w:themeColor="text1"/>
                <w:kern w:val="0"/>
                <w:sz w:val="16"/>
                <w:szCs w:val="16"/>
                <w:u w:val="none"/>
                <w:lang w:val="en-US" w:eastAsia="zh-CN" w:bidi="ar"/>
                <w14:textFill>
                  <w14:solidFill>
                    <w14:schemeClr w14:val="tx1"/>
                  </w14:solidFill>
                </w14:textFill>
              </w:rPr>
              <w:t>针对项目自评中发现的问题，提出下一步改进完善的意见及有关政策性建议。（200字以内）</w:t>
            </w:r>
          </w:p>
        </w:tc>
      </w:tr>
      <w:tr w14:paraId="3318B7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441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22113BA">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黑体" w:cs="Times New Roman"/>
                <w:i w:val="0"/>
                <w:iCs w:val="0"/>
                <w:color w:val="000000" w:themeColor="text1"/>
                <w:sz w:val="18"/>
                <w:szCs w:val="18"/>
                <w:u w:val="none"/>
                <w14:textFill>
                  <w14:solidFill>
                    <w14:schemeClr w14:val="tx1"/>
                  </w14:solidFill>
                </w14:textFill>
              </w:rPr>
            </w:pPr>
            <w:r>
              <w:rPr>
                <w:rFonts w:hint="default" w:ascii="Times New Roman" w:hAnsi="Times New Roman" w:eastAsia="黑体" w:cs="Times New Roman"/>
                <w:i w:val="0"/>
                <w:iCs w:val="0"/>
                <w:color w:val="000000" w:themeColor="text1"/>
                <w:kern w:val="0"/>
                <w:sz w:val="18"/>
                <w:szCs w:val="18"/>
                <w:u w:val="none"/>
                <w:lang w:val="en-US" w:eastAsia="zh-CN" w:bidi="ar"/>
                <w14:textFill>
                  <w14:solidFill>
                    <w14:schemeClr w14:val="tx1"/>
                  </w14:solidFill>
                </w14:textFill>
              </w:rPr>
              <w:t>项目负责人：</w:t>
            </w:r>
          </w:p>
        </w:tc>
        <w:tc>
          <w:tcPr>
            <w:tcW w:w="499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5FE5B1E">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黑体" w:cs="Times New Roman"/>
                <w:i w:val="0"/>
                <w:iCs w:val="0"/>
                <w:color w:val="000000" w:themeColor="text1"/>
                <w:sz w:val="18"/>
                <w:szCs w:val="18"/>
                <w:u w:val="none"/>
                <w14:textFill>
                  <w14:solidFill>
                    <w14:schemeClr w14:val="tx1"/>
                  </w14:solidFill>
                </w14:textFill>
              </w:rPr>
            </w:pPr>
            <w:r>
              <w:rPr>
                <w:rFonts w:hint="default" w:ascii="Times New Roman" w:hAnsi="Times New Roman" w:eastAsia="黑体" w:cs="Times New Roman"/>
                <w:i w:val="0"/>
                <w:iCs w:val="0"/>
                <w:color w:val="000000" w:themeColor="text1"/>
                <w:kern w:val="0"/>
                <w:sz w:val="18"/>
                <w:szCs w:val="18"/>
                <w:u w:val="none"/>
                <w:lang w:val="en-US" w:eastAsia="zh-CN" w:bidi="ar"/>
                <w14:textFill>
                  <w14:solidFill>
                    <w14:schemeClr w14:val="tx1"/>
                  </w14:solidFill>
                </w14:textFill>
              </w:rPr>
              <w:t>财务负责人：</w:t>
            </w:r>
          </w:p>
        </w:tc>
      </w:tr>
      <w:tr w14:paraId="6842F7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840" w:type="dxa"/>
            <w:tcBorders>
              <w:top w:val="nil"/>
              <w:left w:val="nil"/>
              <w:bottom w:val="nil"/>
              <w:right w:val="nil"/>
            </w:tcBorders>
            <w:shd w:val="clear" w:color="auto" w:fill="auto"/>
            <w:vAlign w:val="center"/>
          </w:tcPr>
          <w:p w14:paraId="20EEE457">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nil"/>
              <w:left w:val="nil"/>
              <w:bottom w:val="nil"/>
              <w:right w:val="nil"/>
            </w:tcBorders>
            <w:shd w:val="clear" w:color="auto" w:fill="auto"/>
            <w:vAlign w:val="center"/>
          </w:tcPr>
          <w:p w14:paraId="3F9604FA">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nil"/>
              <w:left w:val="nil"/>
              <w:bottom w:val="nil"/>
              <w:right w:val="nil"/>
            </w:tcBorders>
            <w:shd w:val="clear" w:color="auto" w:fill="auto"/>
            <w:vAlign w:val="center"/>
          </w:tcPr>
          <w:p w14:paraId="68A8EE45">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nil"/>
              <w:left w:val="nil"/>
              <w:bottom w:val="nil"/>
              <w:right w:val="nil"/>
            </w:tcBorders>
            <w:shd w:val="clear" w:color="auto" w:fill="auto"/>
            <w:vAlign w:val="center"/>
          </w:tcPr>
          <w:p w14:paraId="7B6D2D5F">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696" w:type="dxa"/>
            <w:tcBorders>
              <w:top w:val="nil"/>
              <w:left w:val="nil"/>
              <w:bottom w:val="nil"/>
              <w:right w:val="nil"/>
            </w:tcBorders>
            <w:shd w:val="clear" w:color="auto" w:fill="auto"/>
            <w:vAlign w:val="center"/>
          </w:tcPr>
          <w:p w14:paraId="5B7A40E3">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660" w:type="dxa"/>
            <w:tcBorders>
              <w:top w:val="nil"/>
              <w:left w:val="nil"/>
              <w:bottom w:val="nil"/>
              <w:right w:val="nil"/>
            </w:tcBorders>
            <w:shd w:val="clear" w:color="auto" w:fill="auto"/>
            <w:vAlign w:val="center"/>
          </w:tcPr>
          <w:p w14:paraId="60859457">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492" w:type="dxa"/>
            <w:tcBorders>
              <w:top w:val="nil"/>
              <w:left w:val="nil"/>
              <w:bottom w:val="nil"/>
              <w:right w:val="nil"/>
            </w:tcBorders>
            <w:shd w:val="clear" w:color="auto" w:fill="auto"/>
            <w:vAlign w:val="center"/>
          </w:tcPr>
          <w:p w14:paraId="627EC620">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nil"/>
              <w:left w:val="nil"/>
              <w:bottom w:val="nil"/>
              <w:right w:val="nil"/>
            </w:tcBorders>
            <w:shd w:val="clear" w:color="auto" w:fill="auto"/>
            <w:vAlign w:val="center"/>
          </w:tcPr>
          <w:p w14:paraId="454B5069">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nil"/>
              <w:left w:val="nil"/>
              <w:bottom w:val="nil"/>
              <w:right w:val="nil"/>
            </w:tcBorders>
            <w:shd w:val="clear" w:color="auto" w:fill="auto"/>
            <w:vAlign w:val="center"/>
          </w:tcPr>
          <w:p w14:paraId="1C940DEA">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nil"/>
              <w:left w:val="nil"/>
              <w:bottom w:val="nil"/>
              <w:right w:val="nil"/>
            </w:tcBorders>
            <w:shd w:val="clear" w:color="auto" w:fill="auto"/>
            <w:vAlign w:val="center"/>
          </w:tcPr>
          <w:p w14:paraId="0BA5480C">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nil"/>
              <w:left w:val="nil"/>
              <w:bottom w:val="nil"/>
              <w:right w:val="nil"/>
            </w:tcBorders>
            <w:shd w:val="clear" w:color="auto" w:fill="auto"/>
            <w:vAlign w:val="center"/>
          </w:tcPr>
          <w:p w14:paraId="48D76D39">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3E2AF4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9408"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077BAA10">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黑体" w:cs="Times New Roman"/>
                <w:b/>
                <w:bCs/>
                <w:i w:val="0"/>
                <w:iCs w:val="0"/>
                <w:color w:val="000000" w:themeColor="text1"/>
                <w:sz w:val="30"/>
                <w:szCs w:val="30"/>
                <w:u w:val="none"/>
                <w14:textFill>
                  <w14:solidFill>
                    <w14:schemeClr w14:val="tx1"/>
                  </w14:solidFill>
                </w14:textFill>
              </w:rPr>
            </w:pPr>
            <w:r>
              <w:rPr>
                <w:rFonts w:hint="default" w:ascii="Times New Roman" w:hAnsi="Times New Roman" w:eastAsia="黑体" w:cs="Times New Roman"/>
                <w:b/>
                <w:bCs/>
                <w:i w:val="0"/>
                <w:iCs w:val="0"/>
                <w:color w:val="000000" w:themeColor="text1"/>
                <w:kern w:val="0"/>
                <w:sz w:val="30"/>
                <w:szCs w:val="30"/>
                <w:u w:val="none"/>
                <w:lang w:val="en-US" w:eastAsia="zh-CN" w:bidi="ar"/>
                <w14:textFill>
                  <w14:solidFill>
                    <w14:schemeClr w14:val="tx1"/>
                  </w14:solidFill>
                </w14:textFill>
              </w:rPr>
              <w:t>部门预算项目支出绩效自评表（2022年度）</w:t>
            </w:r>
          </w:p>
        </w:tc>
      </w:tr>
      <w:tr w14:paraId="3776B4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3BC032C">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项目名称</w:t>
            </w:r>
          </w:p>
        </w:tc>
        <w:tc>
          <w:tcPr>
            <w:tcW w:w="760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ACE7F0C">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51323022T000000403417</w:t>
            </w:r>
            <w:r>
              <w:rPr>
                <w:rFonts w:hint="default" w:ascii="Times New Roman" w:hAnsi="Times New Roman" w:cs="Times New Roman"/>
                <w:i w:val="0"/>
                <w:iCs w:val="0"/>
                <w:color w:val="000000" w:themeColor="text1"/>
                <w:kern w:val="0"/>
                <w:sz w:val="18"/>
                <w:szCs w:val="18"/>
                <w:u w:val="none"/>
                <w:lang w:val="en-US" w:eastAsia="zh-CN" w:bidi="ar"/>
                <w14:textFill>
                  <w14:solidFill>
                    <w14:schemeClr w14:val="tx1"/>
                  </w14:solidFill>
                </w14:textFill>
              </w:rPr>
              <w:t>－</w:t>
            </w: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县委四楼会议室提升改造</w:t>
            </w:r>
          </w:p>
        </w:tc>
      </w:tr>
      <w:tr w14:paraId="179B8E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7DA511D">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主管部门</w:t>
            </w:r>
          </w:p>
        </w:tc>
        <w:tc>
          <w:tcPr>
            <w:tcW w:w="376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CAC976A">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中国共产党壤塘县委员会办公室</w:t>
            </w:r>
          </w:p>
        </w:tc>
        <w:tc>
          <w:tcPr>
            <w:tcW w:w="960" w:type="dxa"/>
            <w:tcBorders>
              <w:top w:val="nil"/>
              <w:left w:val="nil"/>
              <w:bottom w:val="nil"/>
              <w:right w:val="nil"/>
            </w:tcBorders>
            <w:shd w:val="clear" w:color="auto" w:fill="auto"/>
            <w:vAlign w:val="center"/>
          </w:tcPr>
          <w:p w14:paraId="2E99C3A9">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黑体" w:cs="Times New Roman"/>
                <w:i w:val="0"/>
                <w:iCs w:val="0"/>
                <w:color w:val="000000" w:themeColor="text1"/>
                <w:sz w:val="18"/>
                <w:szCs w:val="18"/>
                <w:u w:val="none"/>
                <w14:textFill>
                  <w14:solidFill>
                    <w14:schemeClr w14:val="tx1"/>
                  </w14:solidFill>
                </w14:textFill>
              </w:rPr>
            </w:pPr>
            <w:r>
              <w:rPr>
                <w:rFonts w:hint="default" w:ascii="Times New Roman" w:hAnsi="Times New Roman" w:eastAsia="黑体" w:cs="Times New Roman"/>
                <w:i w:val="0"/>
                <w:iCs w:val="0"/>
                <w:color w:val="000000" w:themeColor="text1"/>
                <w:kern w:val="0"/>
                <w:sz w:val="18"/>
                <w:szCs w:val="18"/>
                <w:u w:val="none"/>
                <w:lang w:val="en-US" w:eastAsia="zh-CN" w:bidi="ar"/>
                <w14:textFill>
                  <w14:solidFill>
                    <w14:schemeClr w14:val="tx1"/>
                  </w14:solidFill>
                </w14:textFill>
              </w:rPr>
              <w:t>实施单位（盖章）</w:t>
            </w:r>
          </w:p>
        </w:tc>
        <w:tc>
          <w:tcPr>
            <w:tcW w:w="28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E5E8272">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中国共产党壤塘县委员会办公室</w:t>
            </w:r>
          </w:p>
        </w:tc>
      </w:tr>
      <w:tr w14:paraId="626115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8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E63DEF2">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项目基本情况</w:t>
            </w:r>
          </w:p>
        </w:tc>
        <w:tc>
          <w:tcPr>
            <w:tcW w:w="9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DE3E3D6">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1.项目年度目标完成情况</w:t>
            </w:r>
          </w:p>
        </w:tc>
        <w:tc>
          <w:tcPr>
            <w:tcW w:w="376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9668F29">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项目年度目标</w:t>
            </w:r>
          </w:p>
        </w:tc>
        <w:tc>
          <w:tcPr>
            <w:tcW w:w="384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9ED7931">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黑体" w:cs="Times New Roman"/>
                <w:i w:val="0"/>
                <w:iCs w:val="0"/>
                <w:color w:val="000000" w:themeColor="text1"/>
                <w:sz w:val="18"/>
                <w:szCs w:val="18"/>
                <w:u w:val="none"/>
                <w14:textFill>
                  <w14:solidFill>
                    <w14:schemeClr w14:val="tx1"/>
                  </w14:solidFill>
                </w14:textFill>
              </w:rPr>
            </w:pPr>
            <w:r>
              <w:rPr>
                <w:rFonts w:hint="default" w:ascii="Times New Roman" w:hAnsi="Times New Roman" w:eastAsia="黑体" w:cs="Times New Roman"/>
                <w:i w:val="0"/>
                <w:iCs w:val="0"/>
                <w:color w:val="000000" w:themeColor="text1"/>
                <w:kern w:val="0"/>
                <w:sz w:val="18"/>
                <w:szCs w:val="18"/>
                <w:u w:val="none"/>
                <w:lang w:val="en-US" w:eastAsia="zh-CN" w:bidi="ar"/>
                <w14:textFill>
                  <w14:solidFill>
                    <w14:schemeClr w14:val="tx1"/>
                  </w14:solidFill>
                </w14:textFill>
              </w:rPr>
              <w:t>年度目标完成情况</w:t>
            </w:r>
          </w:p>
        </w:tc>
      </w:tr>
      <w:tr w14:paraId="5CA108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8"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42774D">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43B23E">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376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299B63A">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384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DF3AFC4">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黑体" w:cs="Times New Roman"/>
                <w:i w:val="0"/>
                <w:iCs w:val="0"/>
                <w:color w:val="000000" w:themeColor="text1"/>
                <w:sz w:val="18"/>
                <w:szCs w:val="18"/>
                <w:u w:val="none"/>
                <w14:textFill>
                  <w14:solidFill>
                    <w14:schemeClr w14:val="tx1"/>
                  </w14:solidFill>
                </w14:textFill>
              </w:rPr>
            </w:pPr>
            <w:r>
              <w:rPr>
                <w:rFonts w:hint="default" w:ascii="Times New Roman" w:hAnsi="Times New Roman" w:eastAsia="黑体" w:cs="Times New Roman"/>
                <w:i w:val="0"/>
                <w:iCs w:val="0"/>
                <w:color w:val="000000" w:themeColor="text1"/>
                <w:kern w:val="0"/>
                <w:sz w:val="18"/>
                <w:szCs w:val="18"/>
                <w:u w:val="none"/>
                <w:lang w:val="en-US" w:eastAsia="zh-CN" w:bidi="ar"/>
                <w14:textFill>
                  <w14:solidFill>
                    <w14:schemeClr w14:val="tx1"/>
                  </w14:solidFill>
                </w14:textFill>
              </w:rPr>
              <w:t>对照年度目标，说明相关任务目标的完成情况（100字以内）</w:t>
            </w:r>
          </w:p>
        </w:tc>
      </w:tr>
      <w:tr w14:paraId="1627C7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2E225D">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DFDFDC">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2.项目实施内容及过程概述</w:t>
            </w:r>
          </w:p>
        </w:tc>
        <w:tc>
          <w:tcPr>
            <w:tcW w:w="760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6C8B407">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67D0B4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8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718EF1">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预算执行情况（10分）</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D9EA37">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年度预算数（万元）</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9501D">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年初预算</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92E99">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调整后预算数</w:t>
            </w:r>
          </w:p>
        </w:tc>
        <w:tc>
          <w:tcPr>
            <w:tcW w:w="18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9BDF6E7">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预算执行数</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14FCC">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预算执行率</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FEBF4">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权重</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7E834">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得分</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7117B2">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原因</w:t>
            </w:r>
          </w:p>
        </w:tc>
      </w:tr>
      <w:tr w14:paraId="53B79A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7"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6E1A0F">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7A19B">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总额</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C67ECA">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A123C">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10.00</w:t>
            </w:r>
          </w:p>
        </w:tc>
        <w:tc>
          <w:tcPr>
            <w:tcW w:w="18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D6401DC">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DD164">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100.00%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A40AE">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EA1B1">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9E325ED">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黑体" w:cs="Times New Roman"/>
                <w:i/>
                <w:iCs/>
                <w:color w:val="000000" w:themeColor="text1"/>
                <w:sz w:val="18"/>
                <w:szCs w:val="18"/>
                <w:u w:val="none"/>
                <w14:textFill>
                  <w14:solidFill>
                    <w14:schemeClr w14:val="tx1"/>
                  </w14:solidFill>
                </w14:textFill>
              </w:rPr>
            </w:pPr>
            <w:r>
              <w:rPr>
                <w:rFonts w:hint="default" w:ascii="Times New Roman" w:hAnsi="Times New Roman" w:eastAsia="黑体" w:cs="Times New Roman"/>
                <w:i/>
                <w:iCs/>
                <w:color w:val="000000" w:themeColor="text1"/>
                <w:kern w:val="0"/>
                <w:sz w:val="18"/>
                <w:szCs w:val="18"/>
                <w:u w:val="none"/>
                <w:lang w:val="en-US" w:eastAsia="zh-CN" w:bidi="ar"/>
                <w14:textFill>
                  <w14:solidFill>
                    <w14:schemeClr w14:val="tx1"/>
                  </w14:solidFill>
                </w14:textFill>
              </w:rPr>
              <w:t>1.预算执行率=预算执行数/调整后预算数，预算执行率未达到90%的需说明原因（100字以内）；2.年中发生预算调整的（追加或调减），应单独说明理由；3.其他资金包括：社会投入资金、银行贷款。</w:t>
            </w:r>
          </w:p>
        </w:tc>
      </w:tr>
      <w:tr w14:paraId="0FA224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2"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17EA8D">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11E42">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其中：财政资金</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93F75">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AB743">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10.00</w:t>
            </w:r>
          </w:p>
        </w:tc>
        <w:tc>
          <w:tcPr>
            <w:tcW w:w="18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CB7DDB2">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59C29B">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100.00%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EAB51">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62D4E7">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A41B5B">
            <w:pPr>
              <w:pageBreakBefore w:val="0"/>
              <w:kinsoku/>
              <w:wordWrap/>
              <w:overflowPunct/>
              <w:topLinePunct w:val="0"/>
              <w:bidi w:val="0"/>
              <w:spacing w:line="560" w:lineRule="exact"/>
              <w:rPr>
                <w:rFonts w:hint="default" w:ascii="Times New Roman" w:hAnsi="Times New Roman" w:eastAsia="黑体" w:cs="Times New Roman"/>
                <w:i/>
                <w:iCs/>
                <w:color w:val="000000" w:themeColor="text1"/>
                <w:sz w:val="18"/>
                <w:szCs w:val="18"/>
                <w:u w:val="none"/>
                <w14:textFill>
                  <w14:solidFill>
                    <w14:schemeClr w14:val="tx1"/>
                  </w14:solidFill>
                </w14:textFill>
              </w:rPr>
            </w:pPr>
          </w:p>
        </w:tc>
      </w:tr>
      <w:tr w14:paraId="10AC5A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7"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DAF67D">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54D86">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财政专户管理资金</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9654BF">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A64B3B">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0.00</w:t>
            </w:r>
          </w:p>
        </w:tc>
        <w:tc>
          <w:tcPr>
            <w:tcW w:w="18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BB490E6">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EBA77">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93C21">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C237F">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7AC496">
            <w:pPr>
              <w:pageBreakBefore w:val="0"/>
              <w:kinsoku/>
              <w:wordWrap/>
              <w:overflowPunct/>
              <w:topLinePunct w:val="0"/>
              <w:bidi w:val="0"/>
              <w:spacing w:line="560" w:lineRule="exact"/>
              <w:rPr>
                <w:rFonts w:hint="default" w:ascii="Times New Roman" w:hAnsi="Times New Roman" w:eastAsia="黑体" w:cs="Times New Roman"/>
                <w:i/>
                <w:iCs/>
                <w:color w:val="000000" w:themeColor="text1"/>
                <w:sz w:val="18"/>
                <w:szCs w:val="18"/>
                <w:u w:val="none"/>
                <w14:textFill>
                  <w14:solidFill>
                    <w14:schemeClr w14:val="tx1"/>
                  </w14:solidFill>
                </w14:textFill>
              </w:rPr>
            </w:pPr>
          </w:p>
        </w:tc>
      </w:tr>
      <w:tr w14:paraId="5A5DBA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EBD30F">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0F593">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单位资金</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423E1">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82007">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0.00</w:t>
            </w:r>
          </w:p>
        </w:tc>
        <w:tc>
          <w:tcPr>
            <w:tcW w:w="18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8EFCEEF">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F10BA">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4ECE6">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6DC52">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524709">
            <w:pPr>
              <w:pageBreakBefore w:val="0"/>
              <w:kinsoku/>
              <w:wordWrap/>
              <w:overflowPunct/>
              <w:topLinePunct w:val="0"/>
              <w:bidi w:val="0"/>
              <w:spacing w:line="560" w:lineRule="exact"/>
              <w:rPr>
                <w:rFonts w:hint="default" w:ascii="Times New Roman" w:hAnsi="Times New Roman" w:eastAsia="黑体" w:cs="Times New Roman"/>
                <w:i/>
                <w:iCs/>
                <w:color w:val="000000" w:themeColor="text1"/>
                <w:sz w:val="18"/>
                <w:szCs w:val="18"/>
                <w:u w:val="none"/>
                <w14:textFill>
                  <w14:solidFill>
                    <w14:schemeClr w14:val="tx1"/>
                  </w14:solidFill>
                </w14:textFill>
              </w:rPr>
            </w:pPr>
          </w:p>
        </w:tc>
      </w:tr>
      <w:tr w14:paraId="7701F8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E68EC2">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31B61">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其他资金</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243A6">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DC52E">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c>
          <w:tcPr>
            <w:tcW w:w="18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F43A4B1">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E53401">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0D99B">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ECC5A">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E160AD">
            <w:pPr>
              <w:pageBreakBefore w:val="0"/>
              <w:kinsoku/>
              <w:wordWrap/>
              <w:overflowPunct/>
              <w:topLinePunct w:val="0"/>
              <w:bidi w:val="0"/>
              <w:spacing w:line="560" w:lineRule="exact"/>
              <w:rPr>
                <w:rFonts w:hint="default" w:ascii="Times New Roman" w:hAnsi="Times New Roman" w:eastAsia="黑体" w:cs="Times New Roman"/>
                <w:i/>
                <w:iCs/>
                <w:color w:val="000000" w:themeColor="text1"/>
                <w:sz w:val="18"/>
                <w:szCs w:val="18"/>
                <w:u w:val="none"/>
                <w14:textFill>
                  <w14:solidFill>
                    <w14:schemeClr w14:val="tx1"/>
                  </w14:solidFill>
                </w14:textFill>
              </w:rPr>
            </w:pPr>
          </w:p>
        </w:tc>
      </w:tr>
      <w:tr w14:paraId="110B15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8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49015A0">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绩效指标（90分）</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FEF60">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一级指标</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B4B77">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二级指标</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94AAC">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三级指标</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437F2">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指标性质</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2C0CF">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指标值</w:t>
            </w:r>
          </w:p>
        </w:tc>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E02FC">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度量单位</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206925">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完成值</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8AFED">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权重</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EA779">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得分</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DA785C">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未完成原因分析</w:t>
            </w:r>
          </w:p>
        </w:tc>
      </w:tr>
      <w:tr w14:paraId="37EF85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65D6AF">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975D25">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5ED16">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535C1">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6D3FC">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B2A7E">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6CA06">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2BD38">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21B14">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7C222">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99DDA4">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r>
      <w:tr w14:paraId="781D0C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6528"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0F6D5EDE">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合计</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F87E16">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F9975">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4EB7B6">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5F8DCB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22D48">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评价结论</w:t>
            </w:r>
          </w:p>
        </w:tc>
        <w:tc>
          <w:tcPr>
            <w:tcW w:w="8568"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BC97634">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r>
              <w:rPr>
                <w:rFonts w:hint="default" w:ascii="Times New Roman" w:hAnsi="Times New Roman" w:eastAsia="微软雅黑" w:cs="Times New Roman"/>
                <w:i/>
                <w:iCs/>
                <w:color w:val="000000" w:themeColor="text1"/>
                <w:kern w:val="0"/>
                <w:sz w:val="16"/>
                <w:szCs w:val="16"/>
                <w:u w:val="none"/>
                <w:lang w:val="en-US" w:eastAsia="zh-CN" w:bidi="ar"/>
                <w14:textFill>
                  <w14:solidFill>
                    <w14:schemeClr w14:val="tx1"/>
                  </w14:solidFill>
                </w14:textFill>
              </w:rPr>
              <w:t>结合自评情况，说明项目自评总分，说明项目实施取得的成效或成果。（200字以内）</w:t>
            </w:r>
          </w:p>
        </w:tc>
      </w:tr>
      <w:tr w14:paraId="2AE09F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2"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5C3886">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存在问题</w:t>
            </w:r>
          </w:p>
        </w:tc>
        <w:tc>
          <w:tcPr>
            <w:tcW w:w="8568"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3E0CE5D">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r>
              <w:rPr>
                <w:rFonts w:hint="default" w:ascii="Times New Roman" w:hAnsi="Times New Roman" w:eastAsia="微软雅黑" w:cs="Times New Roman"/>
                <w:i/>
                <w:iCs/>
                <w:color w:val="000000" w:themeColor="text1"/>
                <w:kern w:val="0"/>
                <w:sz w:val="16"/>
                <w:szCs w:val="16"/>
                <w:u w:val="none"/>
                <w:lang w:val="en-US" w:eastAsia="zh-CN" w:bidi="ar"/>
                <w14:textFill>
                  <w14:solidFill>
                    <w14:schemeClr w14:val="tx1"/>
                  </w14:solidFill>
                </w14:textFill>
              </w:rPr>
              <w:t>结合自评情况，分析存在的问题及原因。（200字以内）</w:t>
            </w:r>
          </w:p>
        </w:tc>
      </w:tr>
      <w:tr w14:paraId="09B8D9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3"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B8C08B">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改进措施</w:t>
            </w:r>
          </w:p>
        </w:tc>
        <w:tc>
          <w:tcPr>
            <w:tcW w:w="8568"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DA3AFEE">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r>
              <w:rPr>
                <w:rFonts w:hint="default" w:ascii="Times New Roman" w:hAnsi="Times New Roman" w:eastAsia="微软雅黑" w:cs="Times New Roman"/>
                <w:i/>
                <w:iCs/>
                <w:color w:val="000000" w:themeColor="text1"/>
                <w:kern w:val="0"/>
                <w:sz w:val="16"/>
                <w:szCs w:val="16"/>
                <w:u w:val="none"/>
                <w:lang w:val="en-US" w:eastAsia="zh-CN" w:bidi="ar"/>
                <w14:textFill>
                  <w14:solidFill>
                    <w14:schemeClr w14:val="tx1"/>
                  </w14:solidFill>
                </w14:textFill>
              </w:rPr>
              <w:t>针对项目自评中发现的问题，提出下一步改进完善的意见及有关政策性建议。（200字以内）</w:t>
            </w:r>
          </w:p>
        </w:tc>
      </w:tr>
      <w:tr w14:paraId="6F0169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441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1B00F64">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黑体" w:cs="Times New Roman"/>
                <w:i w:val="0"/>
                <w:iCs w:val="0"/>
                <w:color w:val="000000" w:themeColor="text1"/>
                <w:sz w:val="18"/>
                <w:szCs w:val="18"/>
                <w:u w:val="none"/>
                <w14:textFill>
                  <w14:solidFill>
                    <w14:schemeClr w14:val="tx1"/>
                  </w14:solidFill>
                </w14:textFill>
              </w:rPr>
            </w:pPr>
            <w:r>
              <w:rPr>
                <w:rFonts w:hint="default" w:ascii="Times New Roman" w:hAnsi="Times New Roman" w:eastAsia="黑体" w:cs="Times New Roman"/>
                <w:i w:val="0"/>
                <w:iCs w:val="0"/>
                <w:color w:val="000000" w:themeColor="text1"/>
                <w:kern w:val="0"/>
                <w:sz w:val="18"/>
                <w:szCs w:val="18"/>
                <w:u w:val="none"/>
                <w:lang w:val="en-US" w:eastAsia="zh-CN" w:bidi="ar"/>
                <w14:textFill>
                  <w14:solidFill>
                    <w14:schemeClr w14:val="tx1"/>
                  </w14:solidFill>
                </w14:textFill>
              </w:rPr>
              <w:t>项目负责人：</w:t>
            </w:r>
          </w:p>
        </w:tc>
        <w:tc>
          <w:tcPr>
            <w:tcW w:w="499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8A3812F">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黑体" w:cs="Times New Roman"/>
                <w:i w:val="0"/>
                <w:iCs w:val="0"/>
                <w:color w:val="000000" w:themeColor="text1"/>
                <w:sz w:val="18"/>
                <w:szCs w:val="18"/>
                <w:u w:val="none"/>
                <w14:textFill>
                  <w14:solidFill>
                    <w14:schemeClr w14:val="tx1"/>
                  </w14:solidFill>
                </w14:textFill>
              </w:rPr>
            </w:pPr>
            <w:r>
              <w:rPr>
                <w:rFonts w:hint="default" w:ascii="Times New Roman" w:hAnsi="Times New Roman" w:eastAsia="黑体" w:cs="Times New Roman"/>
                <w:i w:val="0"/>
                <w:iCs w:val="0"/>
                <w:color w:val="000000" w:themeColor="text1"/>
                <w:kern w:val="0"/>
                <w:sz w:val="18"/>
                <w:szCs w:val="18"/>
                <w:u w:val="none"/>
                <w:lang w:val="en-US" w:eastAsia="zh-CN" w:bidi="ar"/>
                <w14:textFill>
                  <w14:solidFill>
                    <w14:schemeClr w14:val="tx1"/>
                  </w14:solidFill>
                </w14:textFill>
              </w:rPr>
              <w:t>财务负责人：</w:t>
            </w:r>
          </w:p>
        </w:tc>
      </w:tr>
      <w:tr w14:paraId="4DF479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840" w:type="dxa"/>
            <w:tcBorders>
              <w:top w:val="nil"/>
              <w:left w:val="nil"/>
              <w:bottom w:val="nil"/>
              <w:right w:val="nil"/>
            </w:tcBorders>
            <w:shd w:val="clear" w:color="auto" w:fill="auto"/>
            <w:vAlign w:val="center"/>
          </w:tcPr>
          <w:p w14:paraId="787F71D4">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nil"/>
              <w:left w:val="nil"/>
              <w:bottom w:val="nil"/>
              <w:right w:val="nil"/>
            </w:tcBorders>
            <w:shd w:val="clear" w:color="auto" w:fill="auto"/>
            <w:vAlign w:val="center"/>
          </w:tcPr>
          <w:p w14:paraId="0B9381D9">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nil"/>
              <w:left w:val="nil"/>
              <w:bottom w:val="nil"/>
              <w:right w:val="nil"/>
            </w:tcBorders>
            <w:shd w:val="clear" w:color="auto" w:fill="auto"/>
            <w:vAlign w:val="center"/>
          </w:tcPr>
          <w:p w14:paraId="6DC9B01F">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nil"/>
              <w:left w:val="nil"/>
              <w:bottom w:val="nil"/>
              <w:right w:val="nil"/>
            </w:tcBorders>
            <w:shd w:val="clear" w:color="auto" w:fill="auto"/>
            <w:vAlign w:val="center"/>
          </w:tcPr>
          <w:p w14:paraId="1EA3EF5E">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696" w:type="dxa"/>
            <w:tcBorders>
              <w:top w:val="nil"/>
              <w:left w:val="nil"/>
              <w:bottom w:val="nil"/>
              <w:right w:val="nil"/>
            </w:tcBorders>
            <w:shd w:val="clear" w:color="auto" w:fill="auto"/>
            <w:vAlign w:val="center"/>
          </w:tcPr>
          <w:p w14:paraId="13100372">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660" w:type="dxa"/>
            <w:tcBorders>
              <w:top w:val="nil"/>
              <w:left w:val="nil"/>
              <w:bottom w:val="nil"/>
              <w:right w:val="nil"/>
            </w:tcBorders>
            <w:shd w:val="clear" w:color="auto" w:fill="auto"/>
            <w:vAlign w:val="center"/>
          </w:tcPr>
          <w:p w14:paraId="6066BA4A">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492" w:type="dxa"/>
            <w:tcBorders>
              <w:top w:val="nil"/>
              <w:left w:val="nil"/>
              <w:bottom w:val="nil"/>
              <w:right w:val="nil"/>
            </w:tcBorders>
            <w:shd w:val="clear" w:color="auto" w:fill="auto"/>
            <w:vAlign w:val="center"/>
          </w:tcPr>
          <w:p w14:paraId="0128AEEC">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nil"/>
              <w:left w:val="nil"/>
              <w:bottom w:val="nil"/>
              <w:right w:val="nil"/>
            </w:tcBorders>
            <w:shd w:val="clear" w:color="auto" w:fill="auto"/>
            <w:vAlign w:val="center"/>
          </w:tcPr>
          <w:p w14:paraId="02F1AB09">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nil"/>
              <w:left w:val="nil"/>
              <w:bottom w:val="nil"/>
              <w:right w:val="nil"/>
            </w:tcBorders>
            <w:shd w:val="clear" w:color="auto" w:fill="auto"/>
            <w:vAlign w:val="center"/>
          </w:tcPr>
          <w:p w14:paraId="78193FE9">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nil"/>
              <w:left w:val="nil"/>
              <w:bottom w:val="nil"/>
              <w:right w:val="nil"/>
            </w:tcBorders>
            <w:shd w:val="clear" w:color="auto" w:fill="auto"/>
            <w:vAlign w:val="center"/>
          </w:tcPr>
          <w:p w14:paraId="25D5F32F">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nil"/>
              <w:left w:val="nil"/>
              <w:bottom w:val="nil"/>
              <w:right w:val="nil"/>
            </w:tcBorders>
            <w:shd w:val="clear" w:color="auto" w:fill="auto"/>
            <w:vAlign w:val="center"/>
          </w:tcPr>
          <w:p w14:paraId="68C41057">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4C6B64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9408"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74CFB186">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黑体" w:cs="Times New Roman"/>
                <w:b/>
                <w:bCs/>
                <w:i w:val="0"/>
                <w:iCs w:val="0"/>
                <w:color w:val="000000" w:themeColor="text1"/>
                <w:sz w:val="30"/>
                <w:szCs w:val="30"/>
                <w:u w:val="none"/>
                <w14:textFill>
                  <w14:solidFill>
                    <w14:schemeClr w14:val="tx1"/>
                  </w14:solidFill>
                </w14:textFill>
              </w:rPr>
            </w:pPr>
            <w:r>
              <w:rPr>
                <w:rFonts w:hint="default" w:ascii="Times New Roman" w:hAnsi="Times New Roman" w:eastAsia="黑体" w:cs="Times New Roman"/>
                <w:b/>
                <w:bCs/>
                <w:i w:val="0"/>
                <w:iCs w:val="0"/>
                <w:color w:val="000000" w:themeColor="text1"/>
                <w:kern w:val="0"/>
                <w:sz w:val="30"/>
                <w:szCs w:val="30"/>
                <w:u w:val="none"/>
                <w:lang w:val="en-US" w:eastAsia="zh-CN" w:bidi="ar"/>
                <w14:textFill>
                  <w14:solidFill>
                    <w14:schemeClr w14:val="tx1"/>
                  </w14:solidFill>
                </w14:textFill>
              </w:rPr>
              <w:t>部门预算项目支出绩效自评表（2022年度）</w:t>
            </w:r>
          </w:p>
        </w:tc>
      </w:tr>
      <w:tr w14:paraId="61ADAC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A8AD8D1">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项目名称</w:t>
            </w:r>
          </w:p>
        </w:tc>
        <w:tc>
          <w:tcPr>
            <w:tcW w:w="760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D68F9FD">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51323022T000007179912</w:t>
            </w:r>
            <w:r>
              <w:rPr>
                <w:rFonts w:hint="default" w:ascii="Times New Roman" w:hAnsi="Times New Roman" w:cs="Times New Roman"/>
                <w:i w:val="0"/>
                <w:iCs w:val="0"/>
                <w:color w:val="000000" w:themeColor="text1"/>
                <w:kern w:val="0"/>
                <w:sz w:val="18"/>
                <w:szCs w:val="18"/>
                <w:u w:val="none"/>
                <w:lang w:val="en-US" w:eastAsia="zh-CN" w:bidi="ar"/>
                <w14:textFill>
                  <w14:solidFill>
                    <w14:schemeClr w14:val="tx1"/>
                  </w14:solidFill>
                </w14:textFill>
              </w:rPr>
              <w:t>－</w:t>
            </w: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县委办“壤塘县保密会议设备”资金</w:t>
            </w:r>
          </w:p>
        </w:tc>
      </w:tr>
      <w:tr w14:paraId="6C19F0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2" w:hRule="atLeast"/>
        </w:trPr>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8CBA94">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主管部门</w:t>
            </w:r>
          </w:p>
        </w:tc>
        <w:tc>
          <w:tcPr>
            <w:tcW w:w="376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6FDD1A2">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中国共产党壤塘县委员会办公室</w:t>
            </w:r>
          </w:p>
        </w:tc>
        <w:tc>
          <w:tcPr>
            <w:tcW w:w="960" w:type="dxa"/>
            <w:tcBorders>
              <w:top w:val="nil"/>
              <w:left w:val="nil"/>
              <w:bottom w:val="nil"/>
              <w:right w:val="nil"/>
            </w:tcBorders>
            <w:shd w:val="clear" w:color="auto" w:fill="auto"/>
            <w:vAlign w:val="center"/>
          </w:tcPr>
          <w:p w14:paraId="301E2DE1">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黑体" w:cs="Times New Roman"/>
                <w:i w:val="0"/>
                <w:iCs w:val="0"/>
                <w:color w:val="000000" w:themeColor="text1"/>
                <w:sz w:val="18"/>
                <w:szCs w:val="18"/>
                <w:u w:val="none"/>
                <w14:textFill>
                  <w14:solidFill>
                    <w14:schemeClr w14:val="tx1"/>
                  </w14:solidFill>
                </w14:textFill>
              </w:rPr>
            </w:pPr>
            <w:r>
              <w:rPr>
                <w:rFonts w:hint="default" w:ascii="Times New Roman" w:hAnsi="Times New Roman" w:eastAsia="黑体" w:cs="Times New Roman"/>
                <w:i w:val="0"/>
                <w:iCs w:val="0"/>
                <w:color w:val="000000" w:themeColor="text1"/>
                <w:kern w:val="0"/>
                <w:sz w:val="18"/>
                <w:szCs w:val="18"/>
                <w:u w:val="none"/>
                <w:lang w:val="en-US" w:eastAsia="zh-CN" w:bidi="ar"/>
                <w14:textFill>
                  <w14:solidFill>
                    <w14:schemeClr w14:val="tx1"/>
                  </w14:solidFill>
                </w14:textFill>
              </w:rPr>
              <w:t>实施单位（盖章）</w:t>
            </w:r>
          </w:p>
        </w:tc>
        <w:tc>
          <w:tcPr>
            <w:tcW w:w="28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F3E88B6">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中国共产党壤塘县委员会办公室</w:t>
            </w:r>
          </w:p>
        </w:tc>
      </w:tr>
      <w:tr w14:paraId="336E81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8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0BC52C">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项目基本情况</w:t>
            </w:r>
          </w:p>
        </w:tc>
        <w:tc>
          <w:tcPr>
            <w:tcW w:w="9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A866824">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1.项目年度目标完成情况</w:t>
            </w:r>
          </w:p>
        </w:tc>
        <w:tc>
          <w:tcPr>
            <w:tcW w:w="376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8DE7AE2">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项目年度目标</w:t>
            </w:r>
          </w:p>
        </w:tc>
        <w:tc>
          <w:tcPr>
            <w:tcW w:w="384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3B5567C">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黑体" w:cs="Times New Roman"/>
                <w:i w:val="0"/>
                <w:iCs w:val="0"/>
                <w:color w:val="000000" w:themeColor="text1"/>
                <w:sz w:val="18"/>
                <w:szCs w:val="18"/>
                <w:u w:val="none"/>
                <w14:textFill>
                  <w14:solidFill>
                    <w14:schemeClr w14:val="tx1"/>
                  </w14:solidFill>
                </w14:textFill>
              </w:rPr>
            </w:pPr>
            <w:r>
              <w:rPr>
                <w:rFonts w:hint="default" w:ascii="Times New Roman" w:hAnsi="Times New Roman" w:eastAsia="黑体" w:cs="Times New Roman"/>
                <w:i w:val="0"/>
                <w:iCs w:val="0"/>
                <w:color w:val="000000" w:themeColor="text1"/>
                <w:kern w:val="0"/>
                <w:sz w:val="18"/>
                <w:szCs w:val="18"/>
                <w:u w:val="none"/>
                <w:lang w:val="en-US" w:eastAsia="zh-CN" w:bidi="ar"/>
                <w14:textFill>
                  <w14:solidFill>
                    <w14:schemeClr w14:val="tx1"/>
                  </w14:solidFill>
                </w14:textFill>
              </w:rPr>
              <w:t>年度目标完成情况</w:t>
            </w:r>
          </w:p>
        </w:tc>
      </w:tr>
      <w:tr w14:paraId="26DF15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C51671">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CCB472">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376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EE52105">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384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8F1D74B">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黑体" w:cs="Times New Roman"/>
                <w:i w:val="0"/>
                <w:iCs w:val="0"/>
                <w:color w:val="000000" w:themeColor="text1"/>
                <w:sz w:val="18"/>
                <w:szCs w:val="18"/>
                <w:u w:val="none"/>
                <w14:textFill>
                  <w14:solidFill>
                    <w14:schemeClr w14:val="tx1"/>
                  </w14:solidFill>
                </w14:textFill>
              </w:rPr>
            </w:pPr>
            <w:r>
              <w:rPr>
                <w:rFonts w:hint="default" w:ascii="Times New Roman" w:hAnsi="Times New Roman" w:eastAsia="黑体" w:cs="Times New Roman"/>
                <w:i w:val="0"/>
                <w:iCs w:val="0"/>
                <w:color w:val="000000" w:themeColor="text1"/>
                <w:kern w:val="0"/>
                <w:sz w:val="18"/>
                <w:szCs w:val="18"/>
                <w:u w:val="none"/>
                <w:lang w:val="en-US" w:eastAsia="zh-CN" w:bidi="ar"/>
                <w14:textFill>
                  <w14:solidFill>
                    <w14:schemeClr w14:val="tx1"/>
                  </w14:solidFill>
                </w14:textFill>
              </w:rPr>
              <w:t>对照年度目标，说明相关任务目标的完成情况（100字以内）</w:t>
            </w:r>
          </w:p>
        </w:tc>
      </w:tr>
      <w:tr w14:paraId="64E420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3"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DCF1E4">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D0872">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2.项目实施内容及过程概述</w:t>
            </w:r>
          </w:p>
        </w:tc>
        <w:tc>
          <w:tcPr>
            <w:tcW w:w="760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01FAFE9">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73669D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8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A6917B3">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预算执行情况（10分）</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DA5E8">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年度预算数（万元）</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F487F7">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年初预算</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AC8C7B">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调整后预算数</w:t>
            </w:r>
          </w:p>
        </w:tc>
        <w:tc>
          <w:tcPr>
            <w:tcW w:w="18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D85464C">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预算执行数</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8B48B6">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预算执行率</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717B3B">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权重</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350C0">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得分</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6C205">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原因</w:t>
            </w:r>
          </w:p>
        </w:tc>
      </w:tr>
      <w:tr w14:paraId="4E2F04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7"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32764C">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6B9AD6">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总额</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FA8ACF">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42B030">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9.30</w:t>
            </w:r>
          </w:p>
        </w:tc>
        <w:tc>
          <w:tcPr>
            <w:tcW w:w="18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FFB83F0">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D4753">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3A0D4">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B5157">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D6D90EF">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黑体" w:cs="Times New Roman"/>
                <w:i/>
                <w:iCs/>
                <w:color w:val="000000" w:themeColor="text1"/>
                <w:sz w:val="18"/>
                <w:szCs w:val="18"/>
                <w:u w:val="none"/>
                <w14:textFill>
                  <w14:solidFill>
                    <w14:schemeClr w14:val="tx1"/>
                  </w14:solidFill>
                </w14:textFill>
              </w:rPr>
            </w:pPr>
            <w:r>
              <w:rPr>
                <w:rFonts w:hint="default" w:ascii="Times New Roman" w:hAnsi="Times New Roman" w:eastAsia="黑体" w:cs="Times New Roman"/>
                <w:i/>
                <w:iCs/>
                <w:color w:val="000000" w:themeColor="text1"/>
                <w:kern w:val="0"/>
                <w:sz w:val="18"/>
                <w:szCs w:val="18"/>
                <w:u w:val="none"/>
                <w:lang w:val="en-US" w:eastAsia="zh-CN" w:bidi="ar"/>
                <w14:textFill>
                  <w14:solidFill>
                    <w14:schemeClr w14:val="tx1"/>
                  </w14:solidFill>
                </w14:textFill>
              </w:rPr>
              <w:t>1.预算执行率=预算执行数/调整后预算数，预算执行率未达到90%的需说明原因（100字以内）；2.年中发生预算调整的（追加或调减），应单独说明理由；3.其他资金包括：社会投入资金、银行贷款。</w:t>
            </w:r>
          </w:p>
        </w:tc>
      </w:tr>
      <w:tr w14:paraId="35CB69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2"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019CC5">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6BA68">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其中：财政资金</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60E7D">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FBCE6">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9.30</w:t>
            </w:r>
          </w:p>
        </w:tc>
        <w:tc>
          <w:tcPr>
            <w:tcW w:w="18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643829A">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14F96">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E7809">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91822C">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7BC30F">
            <w:pPr>
              <w:pageBreakBefore w:val="0"/>
              <w:kinsoku/>
              <w:wordWrap/>
              <w:overflowPunct/>
              <w:topLinePunct w:val="0"/>
              <w:bidi w:val="0"/>
              <w:spacing w:line="560" w:lineRule="exact"/>
              <w:rPr>
                <w:rFonts w:hint="default" w:ascii="Times New Roman" w:hAnsi="Times New Roman" w:eastAsia="黑体" w:cs="Times New Roman"/>
                <w:i/>
                <w:iCs/>
                <w:color w:val="000000" w:themeColor="text1"/>
                <w:sz w:val="18"/>
                <w:szCs w:val="18"/>
                <w:u w:val="none"/>
                <w14:textFill>
                  <w14:solidFill>
                    <w14:schemeClr w14:val="tx1"/>
                  </w14:solidFill>
                </w14:textFill>
              </w:rPr>
            </w:pPr>
          </w:p>
        </w:tc>
      </w:tr>
      <w:tr w14:paraId="29DD2F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7"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F6897E">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6346D4">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财政专户管理资金</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AB13AB">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75C24">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0.00</w:t>
            </w:r>
          </w:p>
        </w:tc>
        <w:tc>
          <w:tcPr>
            <w:tcW w:w="18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ABD9A3A">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008FD">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7D03D">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BE5FC">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5B4E38">
            <w:pPr>
              <w:pageBreakBefore w:val="0"/>
              <w:kinsoku/>
              <w:wordWrap/>
              <w:overflowPunct/>
              <w:topLinePunct w:val="0"/>
              <w:bidi w:val="0"/>
              <w:spacing w:line="560" w:lineRule="exact"/>
              <w:rPr>
                <w:rFonts w:hint="default" w:ascii="Times New Roman" w:hAnsi="Times New Roman" w:eastAsia="黑体" w:cs="Times New Roman"/>
                <w:i/>
                <w:iCs/>
                <w:color w:val="000000" w:themeColor="text1"/>
                <w:sz w:val="18"/>
                <w:szCs w:val="18"/>
                <w:u w:val="none"/>
                <w14:textFill>
                  <w14:solidFill>
                    <w14:schemeClr w14:val="tx1"/>
                  </w14:solidFill>
                </w14:textFill>
              </w:rPr>
            </w:pPr>
          </w:p>
        </w:tc>
      </w:tr>
      <w:tr w14:paraId="68E956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882C64">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E4BF9">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单位资金</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7140F">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2845E">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0.00</w:t>
            </w:r>
          </w:p>
        </w:tc>
        <w:tc>
          <w:tcPr>
            <w:tcW w:w="18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03BEFC4">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F6E3D">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E6F54">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022E7">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57F121">
            <w:pPr>
              <w:pageBreakBefore w:val="0"/>
              <w:kinsoku/>
              <w:wordWrap/>
              <w:overflowPunct/>
              <w:topLinePunct w:val="0"/>
              <w:bidi w:val="0"/>
              <w:spacing w:line="560" w:lineRule="exact"/>
              <w:rPr>
                <w:rFonts w:hint="default" w:ascii="Times New Roman" w:hAnsi="Times New Roman" w:eastAsia="黑体" w:cs="Times New Roman"/>
                <w:i/>
                <w:iCs/>
                <w:color w:val="000000" w:themeColor="text1"/>
                <w:sz w:val="18"/>
                <w:szCs w:val="18"/>
                <w:u w:val="none"/>
                <w14:textFill>
                  <w14:solidFill>
                    <w14:schemeClr w14:val="tx1"/>
                  </w14:solidFill>
                </w14:textFill>
              </w:rPr>
            </w:pPr>
          </w:p>
        </w:tc>
      </w:tr>
      <w:tr w14:paraId="58FD14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B6A394">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80378">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其他资金</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D6DE39">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C2951">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c>
          <w:tcPr>
            <w:tcW w:w="18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8DB7AA5">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947A9">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5958B">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06547">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B1A020">
            <w:pPr>
              <w:pageBreakBefore w:val="0"/>
              <w:kinsoku/>
              <w:wordWrap/>
              <w:overflowPunct/>
              <w:topLinePunct w:val="0"/>
              <w:bidi w:val="0"/>
              <w:spacing w:line="560" w:lineRule="exact"/>
              <w:rPr>
                <w:rFonts w:hint="default" w:ascii="Times New Roman" w:hAnsi="Times New Roman" w:eastAsia="黑体" w:cs="Times New Roman"/>
                <w:i/>
                <w:iCs/>
                <w:color w:val="000000" w:themeColor="text1"/>
                <w:sz w:val="18"/>
                <w:szCs w:val="18"/>
                <w:u w:val="none"/>
                <w14:textFill>
                  <w14:solidFill>
                    <w14:schemeClr w14:val="tx1"/>
                  </w14:solidFill>
                </w14:textFill>
              </w:rPr>
            </w:pPr>
          </w:p>
        </w:tc>
      </w:tr>
      <w:tr w14:paraId="4D0EA4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8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115858">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绩效指标（90分）</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AFD6EA">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一级指标</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EDC32">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二级指标</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1912B">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三级指标</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683993">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指标性质</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10FAF">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指标值</w:t>
            </w:r>
          </w:p>
        </w:tc>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24A51">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度量单位</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FBA3C">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完成值</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58247">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权重</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3108D">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得分</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76E9CB">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未完成原因分析</w:t>
            </w:r>
          </w:p>
        </w:tc>
      </w:tr>
      <w:tr w14:paraId="14A1D2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F093F5">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E68210">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05FA6D">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F274C">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6745E">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88810">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407845">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99F37B">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FC06D">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FF318">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442FE">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r>
      <w:tr w14:paraId="5C4413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6528"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6FB1C058">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合计</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1F3F6">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B4317">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ECA04">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4BA624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3"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D0499">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评价结论</w:t>
            </w:r>
          </w:p>
        </w:tc>
        <w:tc>
          <w:tcPr>
            <w:tcW w:w="8568"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EC667E2">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r>
              <w:rPr>
                <w:rFonts w:hint="default" w:ascii="Times New Roman" w:hAnsi="Times New Roman" w:eastAsia="微软雅黑" w:cs="Times New Roman"/>
                <w:i/>
                <w:iCs/>
                <w:color w:val="000000" w:themeColor="text1"/>
                <w:kern w:val="0"/>
                <w:sz w:val="16"/>
                <w:szCs w:val="16"/>
                <w:u w:val="none"/>
                <w:lang w:val="en-US" w:eastAsia="zh-CN" w:bidi="ar"/>
                <w14:textFill>
                  <w14:solidFill>
                    <w14:schemeClr w14:val="tx1"/>
                  </w14:solidFill>
                </w14:textFill>
              </w:rPr>
              <w:t>结合自评情况，说明项目自评总分，说明项目实施取得的成效或成果。（200字以内）</w:t>
            </w:r>
          </w:p>
        </w:tc>
      </w:tr>
      <w:tr w14:paraId="1F2389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2"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5B3B83">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存在问题</w:t>
            </w:r>
          </w:p>
        </w:tc>
        <w:tc>
          <w:tcPr>
            <w:tcW w:w="8568"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6EFCF0F">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r>
              <w:rPr>
                <w:rFonts w:hint="default" w:ascii="Times New Roman" w:hAnsi="Times New Roman" w:eastAsia="微软雅黑" w:cs="Times New Roman"/>
                <w:i/>
                <w:iCs/>
                <w:color w:val="000000" w:themeColor="text1"/>
                <w:kern w:val="0"/>
                <w:sz w:val="16"/>
                <w:szCs w:val="16"/>
                <w:u w:val="none"/>
                <w:lang w:val="en-US" w:eastAsia="zh-CN" w:bidi="ar"/>
                <w14:textFill>
                  <w14:solidFill>
                    <w14:schemeClr w14:val="tx1"/>
                  </w14:solidFill>
                </w14:textFill>
              </w:rPr>
              <w:t>结合自评情况，分析存在的问题及原因。（200字以内）</w:t>
            </w:r>
          </w:p>
        </w:tc>
      </w:tr>
      <w:tr w14:paraId="6D7925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3"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A3D47">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改进措施</w:t>
            </w:r>
          </w:p>
        </w:tc>
        <w:tc>
          <w:tcPr>
            <w:tcW w:w="8568"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A353C15">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r>
              <w:rPr>
                <w:rFonts w:hint="default" w:ascii="Times New Roman" w:hAnsi="Times New Roman" w:eastAsia="微软雅黑" w:cs="Times New Roman"/>
                <w:i/>
                <w:iCs/>
                <w:color w:val="000000" w:themeColor="text1"/>
                <w:kern w:val="0"/>
                <w:sz w:val="16"/>
                <w:szCs w:val="16"/>
                <w:u w:val="none"/>
                <w:lang w:val="en-US" w:eastAsia="zh-CN" w:bidi="ar"/>
                <w14:textFill>
                  <w14:solidFill>
                    <w14:schemeClr w14:val="tx1"/>
                  </w14:solidFill>
                </w14:textFill>
              </w:rPr>
              <w:t>针对项目自评中发现的问题，提出下一步改进完善的意见及有关政策性建议。（200字以内）</w:t>
            </w:r>
          </w:p>
        </w:tc>
      </w:tr>
      <w:tr w14:paraId="3DE045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441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3D9F2D7">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黑体" w:cs="Times New Roman"/>
                <w:i w:val="0"/>
                <w:iCs w:val="0"/>
                <w:color w:val="000000" w:themeColor="text1"/>
                <w:sz w:val="18"/>
                <w:szCs w:val="18"/>
                <w:u w:val="none"/>
                <w14:textFill>
                  <w14:solidFill>
                    <w14:schemeClr w14:val="tx1"/>
                  </w14:solidFill>
                </w14:textFill>
              </w:rPr>
            </w:pPr>
            <w:r>
              <w:rPr>
                <w:rFonts w:hint="default" w:ascii="Times New Roman" w:hAnsi="Times New Roman" w:eastAsia="黑体" w:cs="Times New Roman"/>
                <w:i w:val="0"/>
                <w:iCs w:val="0"/>
                <w:color w:val="000000" w:themeColor="text1"/>
                <w:kern w:val="0"/>
                <w:sz w:val="18"/>
                <w:szCs w:val="18"/>
                <w:u w:val="none"/>
                <w:lang w:val="en-US" w:eastAsia="zh-CN" w:bidi="ar"/>
                <w14:textFill>
                  <w14:solidFill>
                    <w14:schemeClr w14:val="tx1"/>
                  </w14:solidFill>
                </w14:textFill>
              </w:rPr>
              <w:t>项目负责人：</w:t>
            </w:r>
          </w:p>
        </w:tc>
        <w:tc>
          <w:tcPr>
            <w:tcW w:w="499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10B8395">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黑体" w:cs="Times New Roman"/>
                <w:i w:val="0"/>
                <w:iCs w:val="0"/>
                <w:color w:val="000000" w:themeColor="text1"/>
                <w:sz w:val="18"/>
                <w:szCs w:val="18"/>
                <w:u w:val="none"/>
                <w14:textFill>
                  <w14:solidFill>
                    <w14:schemeClr w14:val="tx1"/>
                  </w14:solidFill>
                </w14:textFill>
              </w:rPr>
            </w:pPr>
            <w:r>
              <w:rPr>
                <w:rFonts w:hint="default" w:ascii="Times New Roman" w:hAnsi="Times New Roman" w:eastAsia="黑体" w:cs="Times New Roman"/>
                <w:i w:val="0"/>
                <w:iCs w:val="0"/>
                <w:color w:val="000000" w:themeColor="text1"/>
                <w:kern w:val="0"/>
                <w:sz w:val="18"/>
                <w:szCs w:val="18"/>
                <w:u w:val="none"/>
                <w:lang w:val="en-US" w:eastAsia="zh-CN" w:bidi="ar"/>
                <w14:textFill>
                  <w14:solidFill>
                    <w14:schemeClr w14:val="tx1"/>
                  </w14:solidFill>
                </w14:textFill>
              </w:rPr>
              <w:t>财务负责人：</w:t>
            </w:r>
          </w:p>
        </w:tc>
      </w:tr>
      <w:tr w14:paraId="03692D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840" w:type="dxa"/>
            <w:tcBorders>
              <w:top w:val="nil"/>
              <w:left w:val="nil"/>
              <w:bottom w:val="nil"/>
              <w:right w:val="nil"/>
            </w:tcBorders>
            <w:shd w:val="clear" w:color="auto" w:fill="auto"/>
            <w:vAlign w:val="center"/>
          </w:tcPr>
          <w:p w14:paraId="75B9172E">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nil"/>
              <w:left w:val="nil"/>
              <w:bottom w:val="nil"/>
              <w:right w:val="nil"/>
            </w:tcBorders>
            <w:shd w:val="clear" w:color="auto" w:fill="auto"/>
            <w:vAlign w:val="center"/>
          </w:tcPr>
          <w:p w14:paraId="6CF21DBF">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nil"/>
              <w:left w:val="nil"/>
              <w:bottom w:val="nil"/>
              <w:right w:val="nil"/>
            </w:tcBorders>
            <w:shd w:val="clear" w:color="auto" w:fill="auto"/>
            <w:vAlign w:val="center"/>
          </w:tcPr>
          <w:p w14:paraId="5D70D4CB">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nil"/>
              <w:left w:val="nil"/>
              <w:bottom w:val="nil"/>
              <w:right w:val="nil"/>
            </w:tcBorders>
            <w:shd w:val="clear" w:color="auto" w:fill="auto"/>
            <w:vAlign w:val="center"/>
          </w:tcPr>
          <w:p w14:paraId="088D53C3">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696" w:type="dxa"/>
            <w:tcBorders>
              <w:top w:val="nil"/>
              <w:left w:val="nil"/>
              <w:bottom w:val="nil"/>
              <w:right w:val="nil"/>
            </w:tcBorders>
            <w:shd w:val="clear" w:color="auto" w:fill="auto"/>
            <w:vAlign w:val="center"/>
          </w:tcPr>
          <w:p w14:paraId="1CE6EE8B">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660" w:type="dxa"/>
            <w:tcBorders>
              <w:top w:val="nil"/>
              <w:left w:val="nil"/>
              <w:bottom w:val="nil"/>
              <w:right w:val="nil"/>
            </w:tcBorders>
            <w:shd w:val="clear" w:color="auto" w:fill="auto"/>
            <w:vAlign w:val="center"/>
          </w:tcPr>
          <w:p w14:paraId="2B2A274D">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492" w:type="dxa"/>
            <w:tcBorders>
              <w:top w:val="nil"/>
              <w:left w:val="nil"/>
              <w:bottom w:val="nil"/>
              <w:right w:val="nil"/>
            </w:tcBorders>
            <w:shd w:val="clear" w:color="auto" w:fill="auto"/>
            <w:vAlign w:val="center"/>
          </w:tcPr>
          <w:p w14:paraId="169636E5">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nil"/>
              <w:left w:val="nil"/>
              <w:bottom w:val="nil"/>
              <w:right w:val="nil"/>
            </w:tcBorders>
            <w:shd w:val="clear" w:color="auto" w:fill="auto"/>
            <w:vAlign w:val="center"/>
          </w:tcPr>
          <w:p w14:paraId="5E42244B">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nil"/>
              <w:left w:val="nil"/>
              <w:bottom w:val="nil"/>
              <w:right w:val="nil"/>
            </w:tcBorders>
            <w:shd w:val="clear" w:color="auto" w:fill="auto"/>
            <w:vAlign w:val="center"/>
          </w:tcPr>
          <w:p w14:paraId="1EF1DE67">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nil"/>
              <w:left w:val="nil"/>
              <w:bottom w:val="nil"/>
              <w:right w:val="nil"/>
            </w:tcBorders>
            <w:shd w:val="clear" w:color="auto" w:fill="auto"/>
            <w:vAlign w:val="center"/>
          </w:tcPr>
          <w:p w14:paraId="2B62FD2A">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nil"/>
              <w:left w:val="nil"/>
              <w:bottom w:val="nil"/>
              <w:right w:val="nil"/>
            </w:tcBorders>
            <w:shd w:val="clear" w:color="auto" w:fill="auto"/>
            <w:vAlign w:val="center"/>
          </w:tcPr>
          <w:p w14:paraId="25FE6772">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712AAE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9408"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6236FD7A">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黑体" w:cs="Times New Roman"/>
                <w:b/>
                <w:bCs/>
                <w:i w:val="0"/>
                <w:iCs w:val="0"/>
                <w:color w:val="000000" w:themeColor="text1"/>
                <w:sz w:val="30"/>
                <w:szCs w:val="30"/>
                <w:u w:val="none"/>
                <w14:textFill>
                  <w14:solidFill>
                    <w14:schemeClr w14:val="tx1"/>
                  </w14:solidFill>
                </w14:textFill>
              </w:rPr>
            </w:pPr>
            <w:r>
              <w:rPr>
                <w:rFonts w:hint="default" w:ascii="Times New Roman" w:hAnsi="Times New Roman" w:eastAsia="黑体" w:cs="Times New Roman"/>
                <w:b/>
                <w:bCs/>
                <w:i w:val="0"/>
                <w:iCs w:val="0"/>
                <w:color w:val="000000" w:themeColor="text1"/>
                <w:kern w:val="0"/>
                <w:sz w:val="30"/>
                <w:szCs w:val="30"/>
                <w:u w:val="none"/>
                <w:lang w:val="en-US" w:eastAsia="zh-CN" w:bidi="ar"/>
                <w14:textFill>
                  <w14:solidFill>
                    <w14:schemeClr w14:val="tx1"/>
                  </w14:solidFill>
                </w14:textFill>
              </w:rPr>
              <w:t>部门预算项目支出绩效自评表（2022年度）</w:t>
            </w:r>
          </w:p>
        </w:tc>
      </w:tr>
      <w:tr w14:paraId="4A7F44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B2CA08">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项目名称</w:t>
            </w:r>
          </w:p>
        </w:tc>
        <w:tc>
          <w:tcPr>
            <w:tcW w:w="760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B2053A1">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51323023R000007973565</w:t>
            </w:r>
            <w:r>
              <w:rPr>
                <w:rFonts w:hint="default" w:ascii="Times New Roman" w:hAnsi="Times New Roman" w:cs="Times New Roman"/>
                <w:i w:val="0"/>
                <w:iCs w:val="0"/>
                <w:color w:val="000000" w:themeColor="text1"/>
                <w:kern w:val="0"/>
                <w:sz w:val="18"/>
                <w:szCs w:val="18"/>
                <w:u w:val="none"/>
                <w:lang w:val="en-US" w:eastAsia="zh-CN" w:bidi="ar"/>
                <w14:textFill>
                  <w14:solidFill>
                    <w14:schemeClr w14:val="tx1"/>
                  </w14:solidFill>
                </w14:textFill>
              </w:rPr>
              <w:t>—2022年</w:t>
            </w: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职工体检费</w:t>
            </w:r>
          </w:p>
        </w:tc>
      </w:tr>
      <w:tr w14:paraId="1BA203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2" w:hRule="atLeast"/>
        </w:trPr>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7B6EEAC">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主管部门</w:t>
            </w:r>
          </w:p>
        </w:tc>
        <w:tc>
          <w:tcPr>
            <w:tcW w:w="376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C72FE13">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中国共产党壤塘县委员会办公室</w:t>
            </w:r>
          </w:p>
        </w:tc>
        <w:tc>
          <w:tcPr>
            <w:tcW w:w="960" w:type="dxa"/>
            <w:tcBorders>
              <w:top w:val="nil"/>
              <w:left w:val="nil"/>
              <w:bottom w:val="nil"/>
              <w:right w:val="nil"/>
            </w:tcBorders>
            <w:shd w:val="clear" w:color="auto" w:fill="auto"/>
            <w:vAlign w:val="center"/>
          </w:tcPr>
          <w:p w14:paraId="5A90B6EE">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黑体" w:cs="Times New Roman"/>
                <w:i w:val="0"/>
                <w:iCs w:val="0"/>
                <w:color w:val="000000" w:themeColor="text1"/>
                <w:sz w:val="18"/>
                <w:szCs w:val="18"/>
                <w:u w:val="none"/>
                <w14:textFill>
                  <w14:solidFill>
                    <w14:schemeClr w14:val="tx1"/>
                  </w14:solidFill>
                </w14:textFill>
              </w:rPr>
            </w:pPr>
            <w:r>
              <w:rPr>
                <w:rFonts w:hint="default" w:ascii="Times New Roman" w:hAnsi="Times New Roman" w:eastAsia="黑体" w:cs="Times New Roman"/>
                <w:i w:val="0"/>
                <w:iCs w:val="0"/>
                <w:color w:val="000000" w:themeColor="text1"/>
                <w:kern w:val="0"/>
                <w:sz w:val="18"/>
                <w:szCs w:val="18"/>
                <w:u w:val="none"/>
                <w:lang w:val="en-US" w:eastAsia="zh-CN" w:bidi="ar"/>
                <w14:textFill>
                  <w14:solidFill>
                    <w14:schemeClr w14:val="tx1"/>
                  </w14:solidFill>
                </w14:textFill>
              </w:rPr>
              <w:t>实施单位（盖章）</w:t>
            </w:r>
          </w:p>
        </w:tc>
        <w:tc>
          <w:tcPr>
            <w:tcW w:w="28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3AC11AC">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中国共产党壤塘县委员会办公室</w:t>
            </w:r>
          </w:p>
        </w:tc>
      </w:tr>
      <w:tr w14:paraId="2CAC43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8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4C4AC19">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项目基本情况</w:t>
            </w:r>
          </w:p>
        </w:tc>
        <w:tc>
          <w:tcPr>
            <w:tcW w:w="9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73C218E">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1.项目年度目标完成情况</w:t>
            </w:r>
          </w:p>
        </w:tc>
        <w:tc>
          <w:tcPr>
            <w:tcW w:w="376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7B432FB">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项目年度目标</w:t>
            </w:r>
          </w:p>
        </w:tc>
        <w:tc>
          <w:tcPr>
            <w:tcW w:w="384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4DD6553">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黑体" w:cs="Times New Roman"/>
                <w:i w:val="0"/>
                <w:iCs w:val="0"/>
                <w:color w:val="000000" w:themeColor="text1"/>
                <w:sz w:val="18"/>
                <w:szCs w:val="18"/>
                <w:u w:val="none"/>
                <w14:textFill>
                  <w14:solidFill>
                    <w14:schemeClr w14:val="tx1"/>
                  </w14:solidFill>
                </w14:textFill>
              </w:rPr>
            </w:pPr>
            <w:r>
              <w:rPr>
                <w:rFonts w:hint="default" w:ascii="Times New Roman" w:hAnsi="Times New Roman" w:eastAsia="黑体" w:cs="Times New Roman"/>
                <w:i w:val="0"/>
                <w:iCs w:val="0"/>
                <w:color w:val="000000" w:themeColor="text1"/>
                <w:kern w:val="0"/>
                <w:sz w:val="18"/>
                <w:szCs w:val="18"/>
                <w:u w:val="none"/>
                <w:lang w:val="en-US" w:eastAsia="zh-CN" w:bidi="ar"/>
                <w14:textFill>
                  <w14:solidFill>
                    <w14:schemeClr w14:val="tx1"/>
                  </w14:solidFill>
                </w14:textFill>
              </w:rPr>
              <w:t>年度目标完成情况</w:t>
            </w:r>
          </w:p>
        </w:tc>
      </w:tr>
      <w:tr w14:paraId="59A9C6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9AEA8A">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3A88BC">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376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9E1DA1E">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384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3A4082C">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黑体" w:cs="Times New Roman"/>
                <w:i w:val="0"/>
                <w:iCs w:val="0"/>
                <w:color w:val="000000" w:themeColor="text1"/>
                <w:sz w:val="18"/>
                <w:szCs w:val="18"/>
                <w:u w:val="none"/>
                <w14:textFill>
                  <w14:solidFill>
                    <w14:schemeClr w14:val="tx1"/>
                  </w14:solidFill>
                </w14:textFill>
              </w:rPr>
            </w:pPr>
            <w:r>
              <w:rPr>
                <w:rFonts w:hint="default" w:ascii="Times New Roman" w:hAnsi="Times New Roman" w:eastAsia="黑体" w:cs="Times New Roman"/>
                <w:i w:val="0"/>
                <w:iCs w:val="0"/>
                <w:color w:val="000000" w:themeColor="text1"/>
                <w:kern w:val="0"/>
                <w:sz w:val="18"/>
                <w:szCs w:val="18"/>
                <w:u w:val="none"/>
                <w:lang w:val="en-US" w:eastAsia="zh-CN" w:bidi="ar"/>
                <w14:textFill>
                  <w14:solidFill>
                    <w14:schemeClr w14:val="tx1"/>
                  </w14:solidFill>
                </w14:textFill>
              </w:rPr>
              <w:t>对照年度目标，说明相关任务目标的完成情况（100字以内）</w:t>
            </w:r>
          </w:p>
        </w:tc>
      </w:tr>
      <w:tr w14:paraId="6ED1AE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A7A078">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9A1A6">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2.项目实施内容及过程概述</w:t>
            </w:r>
          </w:p>
        </w:tc>
        <w:tc>
          <w:tcPr>
            <w:tcW w:w="760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41DDA71">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66B184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 w:hRule="atLeast"/>
        </w:trPr>
        <w:tc>
          <w:tcPr>
            <w:tcW w:w="8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676076D">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预算执行情况（10分）</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5F168">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年度预算数（万元）</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28CB92">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年初预算</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94236">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调整后预算数</w:t>
            </w:r>
          </w:p>
        </w:tc>
        <w:tc>
          <w:tcPr>
            <w:tcW w:w="18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50CF8FE">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预算执行数</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AE0C2F">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预算执行率</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216A7A">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权重</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C89C4">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得分</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F27E2C">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原因</w:t>
            </w:r>
          </w:p>
        </w:tc>
      </w:tr>
      <w:tr w14:paraId="7FE06D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7"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649E2A">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32A92">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总额</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A0C6EE">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2B66F">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7.68</w:t>
            </w:r>
          </w:p>
        </w:tc>
        <w:tc>
          <w:tcPr>
            <w:tcW w:w="18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88B7402">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7.68</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EACCA">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100.00%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D345D">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F1595">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338B0AD">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黑体" w:cs="Times New Roman"/>
                <w:i/>
                <w:iCs/>
                <w:color w:val="000000" w:themeColor="text1"/>
                <w:sz w:val="18"/>
                <w:szCs w:val="18"/>
                <w:u w:val="none"/>
                <w14:textFill>
                  <w14:solidFill>
                    <w14:schemeClr w14:val="tx1"/>
                  </w14:solidFill>
                </w14:textFill>
              </w:rPr>
            </w:pPr>
            <w:r>
              <w:rPr>
                <w:rFonts w:hint="default" w:ascii="Times New Roman" w:hAnsi="Times New Roman" w:eastAsia="黑体" w:cs="Times New Roman"/>
                <w:i/>
                <w:iCs/>
                <w:color w:val="000000" w:themeColor="text1"/>
                <w:kern w:val="0"/>
                <w:sz w:val="18"/>
                <w:szCs w:val="18"/>
                <w:u w:val="none"/>
                <w:lang w:val="en-US" w:eastAsia="zh-CN" w:bidi="ar"/>
                <w14:textFill>
                  <w14:solidFill>
                    <w14:schemeClr w14:val="tx1"/>
                  </w14:solidFill>
                </w14:textFill>
              </w:rPr>
              <w:t>1.预算执行率=预算执行数/调整后预算数，预算执行率未达到90%的需说明原因（100字以内）；2.年中发生预算调整的（追加或调减），应单独说明理由；3.其他资金包括：社会投入资金、银行贷款。</w:t>
            </w:r>
          </w:p>
        </w:tc>
      </w:tr>
      <w:tr w14:paraId="784239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3FC9C8">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7A7D5">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其中：财政资金</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68551">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9AA40">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7.68</w:t>
            </w:r>
          </w:p>
        </w:tc>
        <w:tc>
          <w:tcPr>
            <w:tcW w:w="18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1A9EF50">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7.68</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D7C79">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100.00%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2E74F2">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77ECC1">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16183A">
            <w:pPr>
              <w:pageBreakBefore w:val="0"/>
              <w:kinsoku/>
              <w:wordWrap/>
              <w:overflowPunct/>
              <w:topLinePunct w:val="0"/>
              <w:bidi w:val="0"/>
              <w:spacing w:line="560" w:lineRule="exact"/>
              <w:rPr>
                <w:rFonts w:hint="default" w:ascii="Times New Roman" w:hAnsi="Times New Roman" w:eastAsia="黑体" w:cs="Times New Roman"/>
                <w:i/>
                <w:iCs/>
                <w:color w:val="000000" w:themeColor="text1"/>
                <w:sz w:val="18"/>
                <w:szCs w:val="18"/>
                <w:u w:val="none"/>
                <w14:textFill>
                  <w14:solidFill>
                    <w14:schemeClr w14:val="tx1"/>
                  </w14:solidFill>
                </w14:textFill>
              </w:rPr>
            </w:pPr>
          </w:p>
        </w:tc>
      </w:tr>
      <w:tr w14:paraId="2360CB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7"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C88784">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51CE5">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财政专户管理资金</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A82F9C">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7D769">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0.00</w:t>
            </w:r>
          </w:p>
        </w:tc>
        <w:tc>
          <w:tcPr>
            <w:tcW w:w="18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A85BFEE">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F9935">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6177CB">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A1D342">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DF4CC1">
            <w:pPr>
              <w:pageBreakBefore w:val="0"/>
              <w:kinsoku/>
              <w:wordWrap/>
              <w:overflowPunct/>
              <w:topLinePunct w:val="0"/>
              <w:bidi w:val="0"/>
              <w:spacing w:line="560" w:lineRule="exact"/>
              <w:rPr>
                <w:rFonts w:hint="default" w:ascii="Times New Roman" w:hAnsi="Times New Roman" w:eastAsia="黑体" w:cs="Times New Roman"/>
                <w:i/>
                <w:iCs/>
                <w:color w:val="000000" w:themeColor="text1"/>
                <w:sz w:val="18"/>
                <w:szCs w:val="18"/>
                <w:u w:val="none"/>
                <w14:textFill>
                  <w14:solidFill>
                    <w14:schemeClr w14:val="tx1"/>
                  </w14:solidFill>
                </w14:textFill>
              </w:rPr>
            </w:pPr>
          </w:p>
        </w:tc>
      </w:tr>
      <w:tr w14:paraId="44AB8B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B01166">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CE2BF">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单位资金</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02C358">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EC76F">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0.00</w:t>
            </w:r>
          </w:p>
        </w:tc>
        <w:tc>
          <w:tcPr>
            <w:tcW w:w="18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6D5D559">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25863">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01349">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4E2F6">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6D3851">
            <w:pPr>
              <w:pageBreakBefore w:val="0"/>
              <w:kinsoku/>
              <w:wordWrap/>
              <w:overflowPunct/>
              <w:topLinePunct w:val="0"/>
              <w:bidi w:val="0"/>
              <w:spacing w:line="560" w:lineRule="exact"/>
              <w:rPr>
                <w:rFonts w:hint="default" w:ascii="Times New Roman" w:hAnsi="Times New Roman" w:eastAsia="黑体" w:cs="Times New Roman"/>
                <w:i/>
                <w:iCs/>
                <w:color w:val="000000" w:themeColor="text1"/>
                <w:sz w:val="18"/>
                <w:szCs w:val="18"/>
                <w:u w:val="none"/>
                <w14:textFill>
                  <w14:solidFill>
                    <w14:schemeClr w14:val="tx1"/>
                  </w14:solidFill>
                </w14:textFill>
              </w:rPr>
            </w:pPr>
          </w:p>
        </w:tc>
      </w:tr>
      <w:tr w14:paraId="1DBCBD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95C185">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9F7A9">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其他资金</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60F0F">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5449F6">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c>
          <w:tcPr>
            <w:tcW w:w="18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8644F25">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21D08">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5980A">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087A36">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282DFC">
            <w:pPr>
              <w:pageBreakBefore w:val="0"/>
              <w:kinsoku/>
              <w:wordWrap/>
              <w:overflowPunct/>
              <w:topLinePunct w:val="0"/>
              <w:bidi w:val="0"/>
              <w:spacing w:line="560" w:lineRule="exact"/>
              <w:rPr>
                <w:rFonts w:hint="default" w:ascii="Times New Roman" w:hAnsi="Times New Roman" w:eastAsia="黑体" w:cs="Times New Roman"/>
                <w:i/>
                <w:iCs/>
                <w:color w:val="000000" w:themeColor="text1"/>
                <w:sz w:val="18"/>
                <w:szCs w:val="18"/>
                <w:u w:val="none"/>
                <w14:textFill>
                  <w14:solidFill>
                    <w14:schemeClr w14:val="tx1"/>
                  </w14:solidFill>
                </w14:textFill>
              </w:rPr>
            </w:pPr>
          </w:p>
        </w:tc>
      </w:tr>
      <w:tr w14:paraId="1B427B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8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CBF9EFA">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绩效指标（90分）</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CE4984">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一级指标</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5BECFF">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二级指标</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B50D03">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三级指标</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AE0488">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指标性质</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65BDE">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指标值</w:t>
            </w:r>
          </w:p>
        </w:tc>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8B7D08">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度量单位</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D2E3E6">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完成值</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2004E">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权重</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B5523">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得分</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76B04">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未完成原因分析</w:t>
            </w:r>
          </w:p>
        </w:tc>
      </w:tr>
      <w:tr w14:paraId="50B279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926FC4">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1F58F9">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888911">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C7D06">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7B3C2">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8AFAE">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A3F19">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3F3D9">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36FC13">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A00A3">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639E9">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r>
      <w:tr w14:paraId="23CBE2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528"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6A6FBD6">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合计</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4F4F6">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27AD2">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D11966">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4A459E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3"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D53045">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评价结论</w:t>
            </w:r>
          </w:p>
        </w:tc>
        <w:tc>
          <w:tcPr>
            <w:tcW w:w="8568"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BB57573">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r>
              <w:rPr>
                <w:rFonts w:hint="default" w:ascii="Times New Roman" w:hAnsi="Times New Roman" w:eastAsia="微软雅黑" w:cs="Times New Roman"/>
                <w:i/>
                <w:iCs/>
                <w:color w:val="000000" w:themeColor="text1"/>
                <w:kern w:val="0"/>
                <w:sz w:val="16"/>
                <w:szCs w:val="16"/>
                <w:u w:val="none"/>
                <w:lang w:val="en-US" w:eastAsia="zh-CN" w:bidi="ar"/>
                <w14:textFill>
                  <w14:solidFill>
                    <w14:schemeClr w14:val="tx1"/>
                  </w14:solidFill>
                </w14:textFill>
              </w:rPr>
              <w:t>结合自评情况，说明项目自评总分，说明项目实施取得的成效或成果。（200字以内）</w:t>
            </w:r>
          </w:p>
        </w:tc>
      </w:tr>
      <w:tr w14:paraId="5356E6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2"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1B26C">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存在问题</w:t>
            </w:r>
          </w:p>
        </w:tc>
        <w:tc>
          <w:tcPr>
            <w:tcW w:w="8568"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5922A73">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r>
              <w:rPr>
                <w:rFonts w:hint="default" w:ascii="Times New Roman" w:hAnsi="Times New Roman" w:eastAsia="微软雅黑" w:cs="Times New Roman"/>
                <w:i/>
                <w:iCs/>
                <w:color w:val="000000" w:themeColor="text1"/>
                <w:kern w:val="0"/>
                <w:sz w:val="16"/>
                <w:szCs w:val="16"/>
                <w:u w:val="none"/>
                <w:lang w:val="en-US" w:eastAsia="zh-CN" w:bidi="ar"/>
                <w14:textFill>
                  <w14:solidFill>
                    <w14:schemeClr w14:val="tx1"/>
                  </w14:solidFill>
                </w14:textFill>
              </w:rPr>
              <w:t>结合自评情况，分析存在的问题及原因。（200字以内）</w:t>
            </w:r>
          </w:p>
        </w:tc>
      </w:tr>
      <w:tr w14:paraId="3AB515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1D6373">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改进措施</w:t>
            </w:r>
          </w:p>
        </w:tc>
        <w:tc>
          <w:tcPr>
            <w:tcW w:w="8568"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8EE7C68">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r>
              <w:rPr>
                <w:rFonts w:hint="default" w:ascii="Times New Roman" w:hAnsi="Times New Roman" w:eastAsia="微软雅黑" w:cs="Times New Roman"/>
                <w:i/>
                <w:iCs/>
                <w:color w:val="000000" w:themeColor="text1"/>
                <w:kern w:val="0"/>
                <w:sz w:val="16"/>
                <w:szCs w:val="16"/>
                <w:u w:val="none"/>
                <w:lang w:val="en-US" w:eastAsia="zh-CN" w:bidi="ar"/>
                <w14:textFill>
                  <w14:solidFill>
                    <w14:schemeClr w14:val="tx1"/>
                  </w14:solidFill>
                </w14:textFill>
              </w:rPr>
              <w:t>针对项目自评中发现的问题，提出下一步改进完善的意见及有关政策性建议。（200字以内）</w:t>
            </w:r>
          </w:p>
        </w:tc>
      </w:tr>
      <w:tr w14:paraId="6CA4FD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441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1EECF79">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黑体" w:cs="Times New Roman"/>
                <w:i w:val="0"/>
                <w:iCs w:val="0"/>
                <w:color w:val="000000" w:themeColor="text1"/>
                <w:sz w:val="18"/>
                <w:szCs w:val="18"/>
                <w:u w:val="none"/>
                <w14:textFill>
                  <w14:solidFill>
                    <w14:schemeClr w14:val="tx1"/>
                  </w14:solidFill>
                </w14:textFill>
              </w:rPr>
            </w:pPr>
            <w:r>
              <w:rPr>
                <w:rFonts w:hint="default" w:ascii="Times New Roman" w:hAnsi="Times New Roman" w:eastAsia="黑体" w:cs="Times New Roman"/>
                <w:i w:val="0"/>
                <w:iCs w:val="0"/>
                <w:color w:val="000000" w:themeColor="text1"/>
                <w:kern w:val="0"/>
                <w:sz w:val="18"/>
                <w:szCs w:val="18"/>
                <w:u w:val="none"/>
                <w:lang w:val="en-US" w:eastAsia="zh-CN" w:bidi="ar"/>
                <w14:textFill>
                  <w14:solidFill>
                    <w14:schemeClr w14:val="tx1"/>
                  </w14:solidFill>
                </w14:textFill>
              </w:rPr>
              <w:t>项目负责人：</w:t>
            </w:r>
          </w:p>
        </w:tc>
        <w:tc>
          <w:tcPr>
            <w:tcW w:w="499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14C6E9F">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黑体" w:cs="Times New Roman"/>
                <w:i w:val="0"/>
                <w:iCs w:val="0"/>
                <w:color w:val="000000" w:themeColor="text1"/>
                <w:sz w:val="18"/>
                <w:szCs w:val="18"/>
                <w:u w:val="none"/>
                <w14:textFill>
                  <w14:solidFill>
                    <w14:schemeClr w14:val="tx1"/>
                  </w14:solidFill>
                </w14:textFill>
              </w:rPr>
            </w:pPr>
            <w:r>
              <w:rPr>
                <w:rFonts w:hint="default" w:ascii="Times New Roman" w:hAnsi="Times New Roman" w:eastAsia="黑体" w:cs="Times New Roman"/>
                <w:i w:val="0"/>
                <w:iCs w:val="0"/>
                <w:color w:val="000000" w:themeColor="text1"/>
                <w:kern w:val="0"/>
                <w:sz w:val="18"/>
                <w:szCs w:val="18"/>
                <w:u w:val="none"/>
                <w:lang w:val="en-US" w:eastAsia="zh-CN" w:bidi="ar"/>
                <w14:textFill>
                  <w14:solidFill>
                    <w14:schemeClr w14:val="tx1"/>
                  </w14:solidFill>
                </w14:textFill>
              </w:rPr>
              <w:t>财务负责人：</w:t>
            </w:r>
          </w:p>
        </w:tc>
      </w:tr>
      <w:tr w14:paraId="317048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840" w:type="dxa"/>
            <w:tcBorders>
              <w:top w:val="nil"/>
              <w:left w:val="nil"/>
              <w:bottom w:val="nil"/>
              <w:right w:val="nil"/>
            </w:tcBorders>
            <w:shd w:val="clear" w:color="auto" w:fill="auto"/>
            <w:vAlign w:val="center"/>
          </w:tcPr>
          <w:p w14:paraId="68D270D0">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nil"/>
              <w:left w:val="nil"/>
              <w:bottom w:val="nil"/>
              <w:right w:val="nil"/>
            </w:tcBorders>
            <w:shd w:val="clear" w:color="auto" w:fill="auto"/>
            <w:vAlign w:val="center"/>
          </w:tcPr>
          <w:p w14:paraId="2E7D01E9">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nil"/>
              <w:left w:val="nil"/>
              <w:bottom w:val="nil"/>
              <w:right w:val="nil"/>
            </w:tcBorders>
            <w:shd w:val="clear" w:color="auto" w:fill="auto"/>
            <w:vAlign w:val="center"/>
          </w:tcPr>
          <w:p w14:paraId="38F564AC">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nil"/>
              <w:left w:val="nil"/>
              <w:bottom w:val="nil"/>
              <w:right w:val="nil"/>
            </w:tcBorders>
            <w:shd w:val="clear" w:color="auto" w:fill="auto"/>
            <w:vAlign w:val="center"/>
          </w:tcPr>
          <w:p w14:paraId="5D56D3C2">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696" w:type="dxa"/>
            <w:tcBorders>
              <w:top w:val="nil"/>
              <w:left w:val="nil"/>
              <w:bottom w:val="nil"/>
              <w:right w:val="nil"/>
            </w:tcBorders>
            <w:shd w:val="clear" w:color="auto" w:fill="auto"/>
            <w:vAlign w:val="center"/>
          </w:tcPr>
          <w:p w14:paraId="34FAF8BB">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660" w:type="dxa"/>
            <w:tcBorders>
              <w:top w:val="nil"/>
              <w:left w:val="nil"/>
              <w:bottom w:val="nil"/>
              <w:right w:val="nil"/>
            </w:tcBorders>
            <w:shd w:val="clear" w:color="auto" w:fill="auto"/>
            <w:vAlign w:val="center"/>
          </w:tcPr>
          <w:p w14:paraId="6820A545">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492" w:type="dxa"/>
            <w:tcBorders>
              <w:top w:val="nil"/>
              <w:left w:val="nil"/>
              <w:bottom w:val="nil"/>
              <w:right w:val="nil"/>
            </w:tcBorders>
            <w:shd w:val="clear" w:color="auto" w:fill="auto"/>
            <w:vAlign w:val="center"/>
          </w:tcPr>
          <w:p w14:paraId="5F4840B6">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nil"/>
              <w:left w:val="nil"/>
              <w:bottom w:val="nil"/>
              <w:right w:val="nil"/>
            </w:tcBorders>
            <w:shd w:val="clear" w:color="auto" w:fill="auto"/>
            <w:vAlign w:val="center"/>
          </w:tcPr>
          <w:p w14:paraId="1318DE12">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nil"/>
              <w:left w:val="nil"/>
              <w:bottom w:val="nil"/>
              <w:right w:val="nil"/>
            </w:tcBorders>
            <w:shd w:val="clear" w:color="auto" w:fill="auto"/>
            <w:vAlign w:val="center"/>
          </w:tcPr>
          <w:p w14:paraId="6FBD42D7">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nil"/>
              <w:left w:val="nil"/>
              <w:bottom w:val="nil"/>
              <w:right w:val="nil"/>
            </w:tcBorders>
            <w:shd w:val="clear" w:color="auto" w:fill="auto"/>
            <w:vAlign w:val="center"/>
          </w:tcPr>
          <w:p w14:paraId="332CD792">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nil"/>
              <w:left w:val="nil"/>
              <w:bottom w:val="nil"/>
              <w:right w:val="nil"/>
            </w:tcBorders>
            <w:shd w:val="clear" w:color="auto" w:fill="auto"/>
            <w:vAlign w:val="center"/>
          </w:tcPr>
          <w:p w14:paraId="6A8E2024">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77D907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9408"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6F64D57B">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黑体" w:cs="Times New Roman"/>
                <w:b/>
                <w:bCs/>
                <w:i w:val="0"/>
                <w:iCs w:val="0"/>
                <w:color w:val="000000" w:themeColor="text1"/>
                <w:sz w:val="30"/>
                <w:szCs w:val="30"/>
                <w:u w:val="none"/>
                <w14:textFill>
                  <w14:solidFill>
                    <w14:schemeClr w14:val="tx1"/>
                  </w14:solidFill>
                </w14:textFill>
              </w:rPr>
            </w:pPr>
            <w:r>
              <w:rPr>
                <w:rFonts w:hint="default" w:ascii="Times New Roman" w:hAnsi="Times New Roman" w:eastAsia="黑体" w:cs="Times New Roman"/>
                <w:b/>
                <w:bCs/>
                <w:i w:val="0"/>
                <w:iCs w:val="0"/>
                <w:color w:val="000000" w:themeColor="text1"/>
                <w:kern w:val="0"/>
                <w:sz w:val="30"/>
                <w:szCs w:val="30"/>
                <w:u w:val="none"/>
                <w:lang w:val="en-US" w:eastAsia="zh-CN" w:bidi="ar"/>
                <w14:textFill>
                  <w14:solidFill>
                    <w14:schemeClr w14:val="tx1"/>
                  </w14:solidFill>
                </w14:textFill>
              </w:rPr>
              <w:t>部门预算项目支出绩效自评表（2022年度）</w:t>
            </w:r>
          </w:p>
        </w:tc>
      </w:tr>
      <w:tr w14:paraId="69DC9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B8A775">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项目名称</w:t>
            </w:r>
          </w:p>
        </w:tc>
        <w:tc>
          <w:tcPr>
            <w:tcW w:w="760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77D3E16">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51000021R000000019951-工资性支出</w:t>
            </w:r>
          </w:p>
        </w:tc>
      </w:tr>
      <w:tr w14:paraId="7D394C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2" w:hRule="atLeast"/>
        </w:trPr>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BE3111">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主管部门</w:t>
            </w:r>
          </w:p>
        </w:tc>
        <w:tc>
          <w:tcPr>
            <w:tcW w:w="376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240216C">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中国共产党壤塘县委员会办公室</w:t>
            </w:r>
          </w:p>
        </w:tc>
        <w:tc>
          <w:tcPr>
            <w:tcW w:w="960" w:type="dxa"/>
            <w:tcBorders>
              <w:top w:val="nil"/>
              <w:left w:val="nil"/>
              <w:bottom w:val="nil"/>
              <w:right w:val="nil"/>
            </w:tcBorders>
            <w:shd w:val="clear" w:color="auto" w:fill="auto"/>
            <w:vAlign w:val="center"/>
          </w:tcPr>
          <w:p w14:paraId="4D906A9F">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黑体" w:cs="Times New Roman"/>
                <w:i w:val="0"/>
                <w:iCs w:val="0"/>
                <w:color w:val="000000" w:themeColor="text1"/>
                <w:sz w:val="18"/>
                <w:szCs w:val="18"/>
                <w:u w:val="none"/>
                <w14:textFill>
                  <w14:solidFill>
                    <w14:schemeClr w14:val="tx1"/>
                  </w14:solidFill>
                </w14:textFill>
              </w:rPr>
            </w:pPr>
            <w:r>
              <w:rPr>
                <w:rFonts w:hint="default" w:ascii="Times New Roman" w:hAnsi="Times New Roman" w:eastAsia="黑体" w:cs="Times New Roman"/>
                <w:i w:val="0"/>
                <w:iCs w:val="0"/>
                <w:color w:val="000000" w:themeColor="text1"/>
                <w:kern w:val="0"/>
                <w:sz w:val="18"/>
                <w:szCs w:val="18"/>
                <w:u w:val="none"/>
                <w:lang w:val="en-US" w:eastAsia="zh-CN" w:bidi="ar"/>
                <w14:textFill>
                  <w14:solidFill>
                    <w14:schemeClr w14:val="tx1"/>
                  </w14:solidFill>
                </w14:textFill>
              </w:rPr>
              <w:t>实施单位（盖章）</w:t>
            </w:r>
          </w:p>
        </w:tc>
        <w:tc>
          <w:tcPr>
            <w:tcW w:w="28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F84602A">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壤塘县委办公室网管中心</w:t>
            </w:r>
          </w:p>
        </w:tc>
      </w:tr>
      <w:tr w14:paraId="78B184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8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B2E13E2">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项目基本情况</w:t>
            </w:r>
          </w:p>
        </w:tc>
        <w:tc>
          <w:tcPr>
            <w:tcW w:w="9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DA00CFF">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1.项目年度目标完成情况</w:t>
            </w:r>
          </w:p>
        </w:tc>
        <w:tc>
          <w:tcPr>
            <w:tcW w:w="376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BFCABA4">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项目年度目标</w:t>
            </w:r>
          </w:p>
        </w:tc>
        <w:tc>
          <w:tcPr>
            <w:tcW w:w="384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15A6FF4">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黑体" w:cs="Times New Roman"/>
                <w:i w:val="0"/>
                <w:iCs w:val="0"/>
                <w:color w:val="000000" w:themeColor="text1"/>
                <w:sz w:val="18"/>
                <w:szCs w:val="18"/>
                <w:u w:val="none"/>
                <w14:textFill>
                  <w14:solidFill>
                    <w14:schemeClr w14:val="tx1"/>
                  </w14:solidFill>
                </w14:textFill>
              </w:rPr>
            </w:pPr>
            <w:r>
              <w:rPr>
                <w:rFonts w:hint="default" w:ascii="Times New Roman" w:hAnsi="Times New Roman" w:eastAsia="黑体" w:cs="Times New Roman"/>
                <w:i w:val="0"/>
                <w:iCs w:val="0"/>
                <w:color w:val="000000" w:themeColor="text1"/>
                <w:kern w:val="0"/>
                <w:sz w:val="18"/>
                <w:szCs w:val="18"/>
                <w:u w:val="none"/>
                <w:lang w:val="en-US" w:eastAsia="zh-CN" w:bidi="ar"/>
                <w14:textFill>
                  <w14:solidFill>
                    <w14:schemeClr w14:val="tx1"/>
                  </w14:solidFill>
                </w14:textFill>
              </w:rPr>
              <w:t>年度目标完成情况</w:t>
            </w:r>
          </w:p>
        </w:tc>
      </w:tr>
      <w:tr w14:paraId="187DC6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8"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3A460E">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8E6E48">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376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9B5E6BB">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严格执行相关政策，保障工资及时发放、足额发放，预算编制科学合理，减少结余资金</w:t>
            </w:r>
          </w:p>
        </w:tc>
        <w:tc>
          <w:tcPr>
            <w:tcW w:w="384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86A3A4A">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黑体" w:cs="Times New Roman"/>
                <w:i w:val="0"/>
                <w:iCs w:val="0"/>
                <w:color w:val="000000" w:themeColor="text1"/>
                <w:sz w:val="18"/>
                <w:szCs w:val="18"/>
                <w:u w:val="none"/>
                <w14:textFill>
                  <w14:solidFill>
                    <w14:schemeClr w14:val="tx1"/>
                  </w14:solidFill>
                </w14:textFill>
              </w:rPr>
            </w:pPr>
            <w:r>
              <w:rPr>
                <w:rFonts w:hint="default" w:ascii="Times New Roman" w:hAnsi="Times New Roman" w:eastAsia="黑体" w:cs="Times New Roman"/>
                <w:i w:val="0"/>
                <w:iCs w:val="0"/>
                <w:color w:val="000000" w:themeColor="text1"/>
                <w:kern w:val="0"/>
                <w:sz w:val="18"/>
                <w:szCs w:val="18"/>
                <w:u w:val="none"/>
                <w:lang w:val="en-US" w:eastAsia="zh-CN" w:bidi="ar"/>
                <w14:textFill>
                  <w14:solidFill>
                    <w14:schemeClr w14:val="tx1"/>
                  </w14:solidFill>
                </w14:textFill>
              </w:rPr>
              <w:t>对照年度目标，说明相关任务目标的完成情况（100字以内）</w:t>
            </w:r>
          </w:p>
        </w:tc>
      </w:tr>
      <w:tr w14:paraId="43986D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3"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08C188">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EDBCD2">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2.项目实施内容及过程概述</w:t>
            </w:r>
          </w:p>
        </w:tc>
        <w:tc>
          <w:tcPr>
            <w:tcW w:w="760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0EB385D4">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0A3CBD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 w:hRule="atLeast"/>
        </w:trPr>
        <w:tc>
          <w:tcPr>
            <w:tcW w:w="8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EA5BF8E">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预算执行情况（10分）</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3A2DB">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年度预算数（万元）</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24563">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年初预算</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477A8">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调整后预算数</w:t>
            </w:r>
          </w:p>
        </w:tc>
        <w:tc>
          <w:tcPr>
            <w:tcW w:w="18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8334F10">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预算执行数</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54077F">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预算执行率</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BDAC03">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权重</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9A1CB">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得分</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7250B">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原因</w:t>
            </w:r>
          </w:p>
        </w:tc>
      </w:tr>
      <w:tr w14:paraId="1DA0EF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7"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4D6775">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194EB9">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总额</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8B09C">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102.97</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024040">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134.89</w:t>
            </w:r>
          </w:p>
        </w:tc>
        <w:tc>
          <w:tcPr>
            <w:tcW w:w="18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6FCFDBE">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134.89</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6BD16">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100.00%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800839">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D3ED2D">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08CD8C8">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黑体" w:cs="Times New Roman"/>
                <w:i/>
                <w:iCs/>
                <w:color w:val="000000" w:themeColor="text1"/>
                <w:sz w:val="18"/>
                <w:szCs w:val="18"/>
                <w:u w:val="none"/>
                <w14:textFill>
                  <w14:solidFill>
                    <w14:schemeClr w14:val="tx1"/>
                  </w14:solidFill>
                </w14:textFill>
              </w:rPr>
            </w:pPr>
            <w:r>
              <w:rPr>
                <w:rFonts w:hint="default" w:ascii="Times New Roman" w:hAnsi="Times New Roman" w:eastAsia="黑体" w:cs="Times New Roman"/>
                <w:i/>
                <w:iCs/>
                <w:color w:val="000000" w:themeColor="text1"/>
                <w:kern w:val="0"/>
                <w:sz w:val="18"/>
                <w:szCs w:val="18"/>
                <w:u w:val="none"/>
                <w:lang w:val="en-US" w:eastAsia="zh-CN" w:bidi="ar"/>
                <w14:textFill>
                  <w14:solidFill>
                    <w14:schemeClr w14:val="tx1"/>
                  </w14:solidFill>
                </w14:textFill>
              </w:rPr>
              <w:t>1.预算执行率=预算执行数/调整后预算数，预算执行率未达到90%的需说明原因（100字以内）；2.年中发生预算调整的（追加或调减），应单独说明理由；3.其他资金包括：社会投入资金、银行贷款。</w:t>
            </w:r>
          </w:p>
        </w:tc>
      </w:tr>
      <w:tr w14:paraId="0352B3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E31D62">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955E30">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其中：财政资金</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7A563">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102.97</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26B75">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134.89</w:t>
            </w:r>
          </w:p>
        </w:tc>
        <w:tc>
          <w:tcPr>
            <w:tcW w:w="18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7464A0D">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134.89</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365DC6">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100.00%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EE1279">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717ACE">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A3ABCC">
            <w:pPr>
              <w:pageBreakBefore w:val="0"/>
              <w:kinsoku/>
              <w:wordWrap/>
              <w:overflowPunct/>
              <w:topLinePunct w:val="0"/>
              <w:bidi w:val="0"/>
              <w:spacing w:line="560" w:lineRule="exact"/>
              <w:rPr>
                <w:rFonts w:hint="default" w:ascii="Times New Roman" w:hAnsi="Times New Roman" w:eastAsia="黑体" w:cs="Times New Roman"/>
                <w:i/>
                <w:iCs/>
                <w:color w:val="000000" w:themeColor="text1"/>
                <w:sz w:val="18"/>
                <w:szCs w:val="18"/>
                <w:u w:val="none"/>
                <w14:textFill>
                  <w14:solidFill>
                    <w14:schemeClr w14:val="tx1"/>
                  </w14:solidFill>
                </w14:textFill>
              </w:rPr>
            </w:pPr>
          </w:p>
        </w:tc>
      </w:tr>
      <w:tr w14:paraId="3E8BCC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7"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BE52CC">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374A3">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财政专户管理资金</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3EB3E">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14E09">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0.00</w:t>
            </w:r>
          </w:p>
        </w:tc>
        <w:tc>
          <w:tcPr>
            <w:tcW w:w="18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0F4C92F">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0C926">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D38C3">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A566C">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7F01C8">
            <w:pPr>
              <w:pageBreakBefore w:val="0"/>
              <w:kinsoku/>
              <w:wordWrap/>
              <w:overflowPunct/>
              <w:topLinePunct w:val="0"/>
              <w:bidi w:val="0"/>
              <w:spacing w:line="560" w:lineRule="exact"/>
              <w:rPr>
                <w:rFonts w:hint="default" w:ascii="Times New Roman" w:hAnsi="Times New Roman" w:eastAsia="黑体" w:cs="Times New Roman"/>
                <w:i/>
                <w:iCs/>
                <w:color w:val="000000" w:themeColor="text1"/>
                <w:sz w:val="18"/>
                <w:szCs w:val="18"/>
                <w:u w:val="none"/>
                <w14:textFill>
                  <w14:solidFill>
                    <w14:schemeClr w14:val="tx1"/>
                  </w14:solidFill>
                </w14:textFill>
              </w:rPr>
            </w:pPr>
          </w:p>
        </w:tc>
      </w:tr>
      <w:tr w14:paraId="0CCD02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2F78AF">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1BBFA">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单位资金</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5D7C8">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F9894C">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0.00</w:t>
            </w:r>
          </w:p>
        </w:tc>
        <w:tc>
          <w:tcPr>
            <w:tcW w:w="18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EBD8031">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26201">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97231">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11B8F">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97FC02">
            <w:pPr>
              <w:pageBreakBefore w:val="0"/>
              <w:kinsoku/>
              <w:wordWrap/>
              <w:overflowPunct/>
              <w:topLinePunct w:val="0"/>
              <w:bidi w:val="0"/>
              <w:spacing w:line="560" w:lineRule="exact"/>
              <w:rPr>
                <w:rFonts w:hint="default" w:ascii="Times New Roman" w:hAnsi="Times New Roman" w:eastAsia="黑体" w:cs="Times New Roman"/>
                <w:i/>
                <w:iCs/>
                <w:color w:val="000000" w:themeColor="text1"/>
                <w:sz w:val="18"/>
                <w:szCs w:val="18"/>
                <w:u w:val="none"/>
                <w14:textFill>
                  <w14:solidFill>
                    <w14:schemeClr w14:val="tx1"/>
                  </w14:solidFill>
                </w14:textFill>
              </w:rPr>
            </w:pPr>
          </w:p>
        </w:tc>
      </w:tr>
      <w:tr w14:paraId="1D47CC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6690D0">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C7C07">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其他资金</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BE0A0">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303B8">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c>
          <w:tcPr>
            <w:tcW w:w="18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D3C1B3B">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A8436">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25FCB9">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092AD">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E97021">
            <w:pPr>
              <w:pageBreakBefore w:val="0"/>
              <w:kinsoku/>
              <w:wordWrap/>
              <w:overflowPunct/>
              <w:topLinePunct w:val="0"/>
              <w:bidi w:val="0"/>
              <w:spacing w:line="560" w:lineRule="exact"/>
              <w:rPr>
                <w:rFonts w:hint="default" w:ascii="Times New Roman" w:hAnsi="Times New Roman" w:eastAsia="黑体" w:cs="Times New Roman"/>
                <w:i/>
                <w:iCs/>
                <w:color w:val="000000" w:themeColor="text1"/>
                <w:sz w:val="18"/>
                <w:szCs w:val="18"/>
                <w:u w:val="none"/>
                <w14:textFill>
                  <w14:solidFill>
                    <w14:schemeClr w14:val="tx1"/>
                  </w14:solidFill>
                </w14:textFill>
              </w:rPr>
            </w:pPr>
          </w:p>
        </w:tc>
      </w:tr>
      <w:tr w14:paraId="539435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8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73557C5">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绩效指标（90分）</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01F2A9">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一级指标</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6033B">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二级指标</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EB3B46">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三级指标</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D2945">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指标性质</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7106FE">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指标值</w:t>
            </w:r>
          </w:p>
        </w:tc>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70DFF">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度量单位</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2B7DF">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完成值</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82B9E8">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权重</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DA6B6">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得分</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5EDC3E">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未完成原因分析</w:t>
            </w:r>
          </w:p>
        </w:tc>
      </w:tr>
      <w:tr w14:paraId="55E7AC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EF0B55">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CD248A">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产出指标</w:t>
            </w:r>
          </w:p>
        </w:tc>
        <w:tc>
          <w:tcPr>
            <w:tcW w:w="9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F56D06F">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数量指标</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65E24A">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足额保障率</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7383D">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64D38">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100</w:t>
            </w:r>
          </w:p>
        </w:tc>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CCC6F">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28AD9">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2C9C7">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22.5</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BB1EB">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45E48">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r>
      <w:tr w14:paraId="28DC84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96C66E">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DCDA42">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F94084">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80338">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科目调整次数</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931BE">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BB40F6">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10</w:t>
            </w:r>
          </w:p>
        </w:tc>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F3D122">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次</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D4488">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9D0D4">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22.5</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CBE55">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1BC1F8">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r>
      <w:tr w14:paraId="1F92F9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993211">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38BD35">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1B46A1">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时效指标</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57745">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按时发放率</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B579B">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9F0F4C">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100</w:t>
            </w:r>
          </w:p>
        </w:tc>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CC30D">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21C06E">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C76CD9">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22.5</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25D0C4">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A8416">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r>
      <w:tr w14:paraId="3BEC87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03270F">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EBA7D">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效益指标</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86D5A">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经济效益指标</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F04D0D">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结余率（计算方法为：结余数/预算数）</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EDDE4">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D65C6">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5</w:t>
            </w:r>
          </w:p>
        </w:tc>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AF733">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DF1C3C">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D26F23">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22.5</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8090C">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61EA0">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r>
      <w:tr w14:paraId="1A6863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6528"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AA59519">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合计</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A5BC4">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CA8E1">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7FC1F2">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1B78A3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3"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CD23F1">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评价结论</w:t>
            </w:r>
          </w:p>
        </w:tc>
        <w:tc>
          <w:tcPr>
            <w:tcW w:w="8568"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6991810">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r>
              <w:rPr>
                <w:rFonts w:hint="default" w:ascii="Times New Roman" w:hAnsi="Times New Roman" w:eastAsia="微软雅黑" w:cs="Times New Roman"/>
                <w:i/>
                <w:iCs/>
                <w:color w:val="000000" w:themeColor="text1"/>
                <w:kern w:val="0"/>
                <w:sz w:val="16"/>
                <w:szCs w:val="16"/>
                <w:u w:val="none"/>
                <w:lang w:val="en-US" w:eastAsia="zh-CN" w:bidi="ar"/>
                <w14:textFill>
                  <w14:solidFill>
                    <w14:schemeClr w14:val="tx1"/>
                  </w14:solidFill>
                </w14:textFill>
              </w:rPr>
              <w:t>结合自评情况，说明项目自评总分，说明项目实施取得的成效或成果。（200字以内）</w:t>
            </w:r>
          </w:p>
        </w:tc>
      </w:tr>
      <w:tr w14:paraId="03D08C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2"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85CD3">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存在问题</w:t>
            </w:r>
          </w:p>
        </w:tc>
        <w:tc>
          <w:tcPr>
            <w:tcW w:w="8568"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C5711E1">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r>
              <w:rPr>
                <w:rFonts w:hint="default" w:ascii="Times New Roman" w:hAnsi="Times New Roman" w:eastAsia="微软雅黑" w:cs="Times New Roman"/>
                <w:i/>
                <w:iCs/>
                <w:color w:val="000000" w:themeColor="text1"/>
                <w:kern w:val="0"/>
                <w:sz w:val="16"/>
                <w:szCs w:val="16"/>
                <w:u w:val="none"/>
                <w:lang w:val="en-US" w:eastAsia="zh-CN" w:bidi="ar"/>
                <w14:textFill>
                  <w14:solidFill>
                    <w14:schemeClr w14:val="tx1"/>
                  </w14:solidFill>
                </w14:textFill>
              </w:rPr>
              <w:t>结合自评情况，分析存在的问题及原因。（200字以内）</w:t>
            </w:r>
          </w:p>
        </w:tc>
      </w:tr>
      <w:tr w14:paraId="53B500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3"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74865">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改进措施</w:t>
            </w:r>
          </w:p>
        </w:tc>
        <w:tc>
          <w:tcPr>
            <w:tcW w:w="8568"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0D7720D">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r>
              <w:rPr>
                <w:rFonts w:hint="default" w:ascii="Times New Roman" w:hAnsi="Times New Roman" w:eastAsia="微软雅黑" w:cs="Times New Roman"/>
                <w:i/>
                <w:iCs/>
                <w:color w:val="000000" w:themeColor="text1"/>
                <w:kern w:val="0"/>
                <w:sz w:val="16"/>
                <w:szCs w:val="16"/>
                <w:u w:val="none"/>
                <w:lang w:val="en-US" w:eastAsia="zh-CN" w:bidi="ar"/>
                <w14:textFill>
                  <w14:solidFill>
                    <w14:schemeClr w14:val="tx1"/>
                  </w14:solidFill>
                </w14:textFill>
              </w:rPr>
              <w:t>针对项目自评中发现的问题，提出下一步改进完善的意见及有关政策性建议。（200字以内）</w:t>
            </w:r>
          </w:p>
        </w:tc>
      </w:tr>
      <w:tr w14:paraId="35EDB7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441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3A9E42E">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黑体" w:cs="Times New Roman"/>
                <w:i w:val="0"/>
                <w:iCs w:val="0"/>
                <w:color w:val="000000" w:themeColor="text1"/>
                <w:sz w:val="18"/>
                <w:szCs w:val="18"/>
                <w:u w:val="none"/>
                <w14:textFill>
                  <w14:solidFill>
                    <w14:schemeClr w14:val="tx1"/>
                  </w14:solidFill>
                </w14:textFill>
              </w:rPr>
            </w:pPr>
            <w:r>
              <w:rPr>
                <w:rFonts w:hint="default" w:ascii="Times New Roman" w:hAnsi="Times New Roman" w:eastAsia="黑体" w:cs="Times New Roman"/>
                <w:i w:val="0"/>
                <w:iCs w:val="0"/>
                <w:color w:val="000000" w:themeColor="text1"/>
                <w:kern w:val="0"/>
                <w:sz w:val="18"/>
                <w:szCs w:val="18"/>
                <w:u w:val="none"/>
                <w:lang w:val="en-US" w:eastAsia="zh-CN" w:bidi="ar"/>
                <w14:textFill>
                  <w14:solidFill>
                    <w14:schemeClr w14:val="tx1"/>
                  </w14:solidFill>
                </w14:textFill>
              </w:rPr>
              <w:t>项目负责人：</w:t>
            </w:r>
          </w:p>
        </w:tc>
        <w:tc>
          <w:tcPr>
            <w:tcW w:w="499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88EE207">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黑体" w:cs="Times New Roman"/>
                <w:i w:val="0"/>
                <w:iCs w:val="0"/>
                <w:color w:val="000000" w:themeColor="text1"/>
                <w:sz w:val="18"/>
                <w:szCs w:val="18"/>
                <w:u w:val="none"/>
                <w14:textFill>
                  <w14:solidFill>
                    <w14:schemeClr w14:val="tx1"/>
                  </w14:solidFill>
                </w14:textFill>
              </w:rPr>
            </w:pPr>
            <w:r>
              <w:rPr>
                <w:rFonts w:hint="default" w:ascii="Times New Roman" w:hAnsi="Times New Roman" w:eastAsia="黑体" w:cs="Times New Roman"/>
                <w:i w:val="0"/>
                <w:iCs w:val="0"/>
                <w:color w:val="000000" w:themeColor="text1"/>
                <w:kern w:val="0"/>
                <w:sz w:val="18"/>
                <w:szCs w:val="18"/>
                <w:u w:val="none"/>
                <w:lang w:val="en-US" w:eastAsia="zh-CN" w:bidi="ar"/>
                <w14:textFill>
                  <w14:solidFill>
                    <w14:schemeClr w14:val="tx1"/>
                  </w14:solidFill>
                </w14:textFill>
              </w:rPr>
              <w:t>财务负责人：</w:t>
            </w:r>
          </w:p>
        </w:tc>
      </w:tr>
      <w:tr w14:paraId="483D5F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840" w:type="dxa"/>
            <w:tcBorders>
              <w:top w:val="nil"/>
              <w:left w:val="nil"/>
              <w:bottom w:val="nil"/>
              <w:right w:val="nil"/>
            </w:tcBorders>
            <w:shd w:val="clear" w:color="auto" w:fill="auto"/>
            <w:vAlign w:val="center"/>
          </w:tcPr>
          <w:p w14:paraId="32ADB40F">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nil"/>
              <w:left w:val="nil"/>
              <w:bottom w:val="nil"/>
              <w:right w:val="nil"/>
            </w:tcBorders>
            <w:shd w:val="clear" w:color="auto" w:fill="auto"/>
            <w:vAlign w:val="center"/>
          </w:tcPr>
          <w:p w14:paraId="45EDA59A">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nil"/>
              <w:left w:val="nil"/>
              <w:bottom w:val="nil"/>
              <w:right w:val="nil"/>
            </w:tcBorders>
            <w:shd w:val="clear" w:color="auto" w:fill="auto"/>
            <w:vAlign w:val="center"/>
          </w:tcPr>
          <w:p w14:paraId="725A8FCE">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nil"/>
              <w:left w:val="nil"/>
              <w:bottom w:val="nil"/>
              <w:right w:val="nil"/>
            </w:tcBorders>
            <w:shd w:val="clear" w:color="auto" w:fill="auto"/>
            <w:vAlign w:val="center"/>
          </w:tcPr>
          <w:p w14:paraId="2E3D72DE">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696" w:type="dxa"/>
            <w:tcBorders>
              <w:top w:val="nil"/>
              <w:left w:val="nil"/>
              <w:bottom w:val="nil"/>
              <w:right w:val="nil"/>
            </w:tcBorders>
            <w:shd w:val="clear" w:color="auto" w:fill="auto"/>
            <w:vAlign w:val="center"/>
          </w:tcPr>
          <w:p w14:paraId="71B73280">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660" w:type="dxa"/>
            <w:tcBorders>
              <w:top w:val="nil"/>
              <w:left w:val="nil"/>
              <w:bottom w:val="nil"/>
              <w:right w:val="nil"/>
            </w:tcBorders>
            <w:shd w:val="clear" w:color="auto" w:fill="auto"/>
            <w:vAlign w:val="center"/>
          </w:tcPr>
          <w:p w14:paraId="2301E778">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492" w:type="dxa"/>
            <w:tcBorders>
              <w:top w:val="nil"/>
              <w:left w:val="nil"/>
              <w:bottom w:val="nil"/>
              <w:right w:val="nil"/>
            </w:tcBorders>
            <w:shd w:val="clear" w:color="auto" w:fill="auto"/>
            <w:vAlign w:val="center"/>
          </w:tcPr>
          <w:p w14:paraId="6541E1E3">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nil"/>
              <w:left w:val="nil"/>
              <w:bottom w:val="nil"/>
              <w:right w:val="nil"/>
            </w:tcBorders>
            <w:shd w:val="clear" w:color="auto" w:fill="auto"/>
            <w:vAlign w:val="center"/>
          </w:tcPr>
          <w:p w14:paraId="38544227">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nil"/>
              <w:left w:val="nil"/>
              <w:bottom w:val="nil"/>
              <w:right w:val="nil"/>
            </w:tcBorders>
            <w:shd w:val="clear" w:color="auto" w:fill="auto"/>
            <w:vAlign w:val="center"/>
          </w:tcPr>
          <w:p w14:paraId="7574311F">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nil"/>
              <w:left w:val="nil"/>
              <w:bottom w:val="nil"/>
              <w:right w:val="nil"/>
            </w:tcBorders>
            <w:shd w:val="clear" w:color="auto" w:fill="auto"/>
            <w:vAlign w:val="center"/>
          </w:tcPr>
          <w:p w14:paraId="31F59FC1">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nil"/>
              <w:left w:val="nil"/>
              <w:bottom w:val="nil"/>
              <w:right w:val="nil"/>
            </w:tcBorders>
            <w:shd w:val="clear" w:color="auto" w:fill="auto"/>
            <w:vAlign w:val="center"/>
          </w:tcPr>
          <w:p w14:paraId="2C281098">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4EBA80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9408"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3D05F09D">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黑体" w:cs="Times New Roman"/>
                <w:b/>
                <w:bCs/>
                <w:i w:val="0"/>
                <w:iCs w:val="0"/>
                <w:color w:val="000000" w:themeColor="text1"/>
                <w:sz w:val="30"/>
                <w:szCs w:val="30"/>
                <w:u w:val="none"/>
                <w14:textFill>
                  <w14:solidFill>
                    <w14:schemeClr w14:val="tx1"/>
                  </w14:solidFill>
                </w14:textFill>
              </w:rPr>
            </w:pPr>
            <w:r>
              <w:rPr>
                <w:rFonts w:hint="default" w:ascii="Times New Roman" w:hAnsi="Times New Roman" w:eastAsia="黑体" w:cs="Times New Roman"/>
                <w:b/>
                <w:bCs/>
                <w:i w:val="0"/>
                <w:iCs w:val="0"/>
                <w:color w:val="000000" w:themeColor="text1"/>
                <w:kern w:val="0"/>
                <w:sz w:val="30"/>
                <w:szCs w:val="30"/>
                <w:u w:val="none"/>
                <w:lang w:val="en-US" w:eastAsia="zh-CN" w:bidi="ar"/>
                <w14:textFill>
                  <w14:solidFill>
                    <w14:schemeClr w14:val="tx1"/>
                  </w14:solidFill>
                </w14:textFill>
              </w:rPr>
              <w:t>部门预算项目支出绩效自评表（2022年度）</w:t>
            </w:r>
          </w:p>
        </w:tc>
      </w:tr>
      <w:tr w14:paraId="5B57EA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2FBC789">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项目名称</w:t>
            </w:r>
          </w:p>
        </w:tc>
        <w:tc>
          <w:tcPr>
            <w:tcW w:w="760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BDA8A0A">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51000021R000000019953</w:t>
            </w:r>
            <w:r>
              <w:rPr>
                <w:rFonts w:hint="default" w:ascii="Times New Roman" w:hAnsi="Times New Roman" w:cs="Times New Roman"/>
                <w:i w:val="0"/>
                <w:iCs w:val="0"/>
                <w:color w:val="000000" w:themeColor="text1"/>
                <w:kern w:val="0"/>
                <w:sz w:val="18"/>
                <w:szCs w:val="18"/>
                <w:u w:val="none"/>
                <w:lang w:val="en-US" w:eastAsia="zh-CN" w:bidi="ar"/>
                <w14:textFill>
                  <w14:solidFill>
                    <w14:schemeClr w14:val="tx1"/>
                  </w14:solidFill>
                </w14:textFill>
              </w:rPr>
              <w:t>－</w:t>
            </w: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单位缴费</w:t>
            </w:r>
          </w:p>
        </w:tc>
      </w:tr>
      <w:tr w14:paraId="316693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91C12C">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主管部门</w:t>
            </w:r>
          </w:p>
        </w:tc>
        <w:tc>
          <w:tcPr>
            <w:tcW w:w="376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7524AB6">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中国共产党壤塘县委员会办公室</w:t>
            </w:r>
          </w:p>
        </w:tc>
        <w:tc>
          <w:tcPr>
            <w:tcW w:w="960" w:type="dxa"/>
            <w:tcBorders>
              <w:top w:val="nil"/>
              <w:left w:val="nil"/>
              <w:bottom w:val="nil"/>
              <w:right w:val="nil"/>
            </w:tcBorders>
            <w:shd w:val="clear" w:color="auto" w:fill="auto"/>
            <w:vAlign w:val="center"/>
          </w:tcPr>
          <w:p w14:paraId="5F7316A0">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黑体" w:cs="Times New Roman"/>
                <w:i w:val="0"/>
                <w:iCs w:val="0"/>
                <w:color w:val="000000" w:themeColor="text1"/>
                <w:sz w:val="18"/>
                <w:szCs w:val="18"/>
                <w:u w:val="none"/>
                <w14:textFill>
                  <w14:solidFill>
                    <w14:schemeClr w14:val="tx1"/>
                  </w14:solidFill>
                </w14:textFill>
              </w:rPr>
            </w:pPr>
            <w:r>
              <w:rPr>
                <w:rFonts w:hint="default" w:ascii="Times New Roman" w:hAnsi="Times New Roman" w:eastAsia="黑体" w:cs="Times New Roman"/>
                <w:i w:val="0"/>
                <w:iCs w:val="0"/>
                <w:color w:val="000000" w:themeColor="text1"/>
                <w:kern w:val="0"/>
                <w:sz w:val="18"/>
                <w:szCs w:val="18"/>
                <w:u w:val="none"/>
                <w:lang w:val="en-US" w:eastAsia="zh-CN" w:bidi="ar"/>
                <w14:textFill>
                  <w14:solidFill>
                    <w14:schemeClr w14:val="tx1"/>
                  </w14:solidFill>
                </w14:textFill>
              </w:rPr>
              <w:t>实施单位（盖章）</w:t>
            </w:r>
          </w:p>
        </w:tc>
        <w:tc>
          <w:tcPr>
            <w:tcW w:w="28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E61CBF9">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壤塘县委办公室网管中心</w:t>
            </w:r>
          </w:p>
        </w:tc>
      </w:tr>
      <w:tr w14:paraId="7FD3B2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8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972FC71">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项目基本情况</w:t>
            </w:r>
          </w:p>
        </w:tc>
        <w:tc>
          <w:tcPr>
            <w:tcW w:w="9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1467840">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1.项目年度目标完成情况</w:t>
            </w:r>
          </w:p>
        </w:tc>
        <w:tc>
          <w:tcPr>
            <w:tcW w:w="376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81BC59A">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项目年度目标</w:t>
            </w:r>
          </w:p>
        </w:tc>
        <w:tc>
          <w:tcPr>
            <w:tcW w:w="384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CFBA171">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黑体" w:cs="Times New Roman"/>
                <w:i w:val="0"/>
                <w:iCs w:val="0"/>
                <w:color w:val="000000" w:themeColor="text1"/>
                <w:sz w:val="18"/>
                <w:szCs w:val="18"/>
                <w:u w:val="none"/>
                <w14:textFill>
                  <w14:solidFill>
                    <w14:schemeClr w14:val="tx1"/>
                  </w14:solidFill>
                </w14:textFill>
              </w:rPr>
            </w:pPr>
            <w:r>
              <w:rPr>
                <w:rFonts w:hint="default" w:ascii="Times New Roman" w:hAnsi="Times New Roman" w:eastAsia="黑体" w:cs="Times New Roman"/>
                <w:i w:val="0"/>
                <w:iCs w:val="0"/>
                <w:color w:val="000000" w:themeColor="text1"/>
                <w:kern w:val="0"/>
                <w:sz w:val="18"/>
                <w:szCs w:val="18"/>
                <w:u w:val="none"/>
                <w:lang w:val="en-US" w:eastAsia="zh-CN" w:bidi="ar"/>
                <w14:textFill>
                  <w14:solidFill>
                    <w14:schemeClr w14:val="tx1"/>
                  </w14:solidFill>
                </w14:textFill>
              </w:rPr>
              <w:t>年度目标完成情况</w:t>
            </w:r>
          </w:p>
        </w:tc>
      </w:tr>
      <w:tr w14:paraId="3800E4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B4D69B">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FCF133">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376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F2E3418">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严格执行相关政策，保障工资及时发放、足额发放，预算编制科学合理，减少结余资金</w:t>
            </w:r>
          </w:p>
        </w:tc>
        <w:tc>
          <w:tcPr>
            <w:tcW w:w="384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0C8F51B">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黑体" w:cs="Times New Roman"/>
                <w:i w:val="0"/>
                <w:iCs w:val="0"/>
                <w:color w:val="000000" w:themeColor="text1"/>
                <w:sz w:val="18"/>
                <w:szCs w:val="18"/>
                <w:u w:val="none"/>
                <w14:textFill>
                  <w14:solidFill>
                    <w14:schemeClr w14:val="tx1"/>
                  </w14:solidFill>
                </w14:textFill>
              </w:rPr>
            </w:pPr>
            <w:r>
              <w:rPr>
                <w:rFonts w:hint="default" w:ascii="Times New Roman" w:hAnsi="Times New Roman" w:eastAsia="黑体" w:cs="Times New Roman"/>
                <w:i w:val="0"/>
                <w:iCs w:val="0"/>
                <w:color w:val="000000" w:themeColor="text1"/>
                <w:kern w:val="0"/>
                <w:sz w:val="18"/>
                <w:szCs w:val="18"/>
                <w:u w:val="none"/>
                <w:lang w:val="en-US" w:eastAsia="zh-CN" w:bidi="ar"/>
                <w14:textFill>
                  <w14:solidFill>
                    <w14:schemeClr w14:val="tx1"/>
                  </w14:solidFill>
                </w14:textFill>
              </w:rPr>
              <w:t>对照年度目标，说明相关任务目标的完成情况（100字以内）</w:t>
            </w:r>
          </w:p>
        </w:tc>
      </w:tr>
      <w:tr w14:paraId="73CBAF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3"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2218DB">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80424">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2.项目实施内容及过程概述</w:t>
            </w:r>
          </w:p>
        </w:tc>
        <w:tc>
          <w:tcPr>
            <w:tcW w:w="760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048F7059">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4C3C56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 w:hRule="atLeast"/>
        </w:trPr>
        <w:tc>
          <w:tcPr>
            <w:tcW w:w="8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CB36BA">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预算执行情况（10分）</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F747B">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年度预算数（万元）</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BA13F1">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年初预算</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4875FC">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调整后预算数</w:t>
            </w:r>
          </w:p>
        </w:tc>
        <w:tc>
          <w:tcPr>
            <w:tcW w:w="18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FEB1939">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预算执行数</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C6EE6">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预算执行率</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72C9A">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权重</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D3B3D">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得分</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374DB9">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原因</w:t>
            </w:r>
          </w:p>
        </w:tc>
      </w:tr>
      <w:tr w14:paraId="219B57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7"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F9F664">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F17203">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总额</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6759F">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53.79</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A9D510">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62.18</w:t>
            </w:r>
          </w:p>
        </w:tc>
        <w:tc>
          <w:tcPr>
            <w:tcW w:w="18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4690301">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62.18</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49277">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100.00%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0C3BE">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4171E">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BD8F91">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黑体" w:cs="Times New Roman"/>
                <w:i/>
                <w:iCs/>
                <w:color w:val="000000" w:themeColor="text1"/>
                <w:sz w:val="18"/>
                <w:szCs w:val="18"/>
                <w:u w:val="none"/>
                <w14:textFill>
                  <w14:solidFill>
                    <w14:schemeClr w14:val="tx1"/>
                  </w14:solidFill>
                </w14:textFill>
              </w:rPr>
            </w:pPr>
            <w:r>
              <w:rPr>
                <w:rFonts w:hint="default" w:ascii="Times New Roman" w:hAnsi="Times New Roman" w:eastAsia="黑体" w:cs="Times New Roman"/>
                <w:i/>
                <w:iCs/>
                <w:color w:val="000000" w:themeColor="text1"/>
                <w:kern w:val="0"/>
                <w:sz w:val="18"/>
                <w:szCs w:val="18"/>
                <w:u w:val="none"/>
                <w:lang w:val="en-US" w:eastAsia="zh-CN" w:bidi="ar"/>
                <w14:textFill>
                  <w14:solidFill>
                    <w14:schemeClr w14:val="tx1"/>
                  </w14:solidFill>
                </w14:textFill>
              </w:rPr>
              <w:t>1.预算执行率=预算执行数/调整后预算数，预算执行率未达到90%的需说明原因（100字以内）；2.年中发生预算调整的（追加或调减），应单独说明理由；3.其他资金包括：社会投入资金、银行贷款。</w:t>
            </w:r>
          </w:p>
        </w:tc>
      </w:tr>
      <w:tr w14:paraId="0128AF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2"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6E510A">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AC8501">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其中：财政资金</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90F1C">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53.79</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67ED73">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62.18</w:t>
            </w:r>
          </w:p>
        </w:tc>
        <w:tc>
          <w:tcPr>
            <w:tcW w:w="18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7C236AD">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62.18</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CD425">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100.00%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C5906E">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698FA">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4F0C5C">
            <w:pPr>
              <w:pageBreakBefore w:val="0"/>
              <w:kinsoku/>
              <w:wordWrap/>
              <w:overflowPunct/>
              <w:topLinePunct w:val="0"/>
              <w:bidi w:val="0"/>
              <w:spacing w:line="560" w:lineRule="exact"/>
              <w:rPr>
                <w:rFonts w:hint="default" w:ascii="Times New Roman" w:hAnsi="Times New Roman" w:eastAsia="黑体" w:cs="Times New Roman"/>
                <w:i/>
                <w:iCs/>
                <w:color w:val="000000" w:themeColor="text1"/>
                <w:sz w:val="18"/>
                <w:szCs w:val="18"/>
                <w:u w:val="none"/>
                <w14:textFill>
                  <w14:solidFill>
                    <w14:schemeClr w14:val="tx1"/>
                  </w14:solidFill>
                </w14:textFill>
              </w:rPr>
            </w:pPr>
          </w:p>
        </w:tc>
      </w:tr>
      <w:tr w14:paraId="2BE6CF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7"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65550D">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6D799">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财政专户管理资金</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9B08C">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4AE9B">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0.00</w:t>
            </w:r>
          </w:p>
        </w:tc>
        <w:tc>
          <w:tcPr>
            <w:tcW w:w="18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59600B3">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28C6D3">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DA349">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EF5FE">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817DF7">
            <w:pPr>
              <w:pageBreakBefore w:val="0"/>
              <w:kinsoku/>
              <w:wordWrap/>
              <w:overflowPunct/>
              <w:topLinePunct w:val="0"/>
              <w:bidi w:val="0"/>
              <w:spacing w:line="560" w:lineRule="exact"/>
              <w:rPr>
                <w:rFonts w:hint="default" w:ascii="Times New Roman" w:hAnsi="Times New Roman" w:eastAsia="黑体" w:cs="Times New Roman"/>
                <w:i/>
                <w:iCs/>
                <w:color w:val="000000" w:themeColor="text1"/>
                <w:sz w:val="18"/>
                <w:szCs w:val="18"/>
                <w:u w:val="none"/>
                <w14:textFill>
                  <w14:solidFill>
                    <w14:schemeClr w14:val="tx1"/>
                  </w14:solidFill>
                </w14:textFill>
              </w:rPr>
            </w:pPr>
          </w:p>
        </w:tc>
      </w:tr>
      <w:tr w14:paraId="2F00FE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83B2E5">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D8E2D8">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单位资金</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EE880">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DD187">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0.00</w:t>
            </w:r>
          </w:p>
        </w:tc>
        <w:tc>
          <w:tcPr>
            <w:tcW w:w="18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1032E6C">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49E5D">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FB4B4">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D0BF99">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1743AC">
            <w:pPr>
              <w:pageBreakBefore w:val="0"/>
              <w:kinsoku/>
              <w:wordWrap/>
              <w:overflowPunct/>
              <w:topLinePunct w:val="0"/>
              <w:bidi w:val="0"/>
              <w:spacing w:line="560" w:lineRule="exact"/>
              <w:rPr>
                <w:rFonts w:hint="default" w:ascii="Times New Roman" w:hAnsi="Times New Roman" w:eastAsia="黑体" w:cs="Times New Roman"/>
                <w:i/>
                <w:iCs/>
                <w:color w:val="000000" w:themeColor="text1"/>
                <w:sz w:val="18"/>
                <w:szCs w:val="18"/>
                <w:u w:val="none"/>
                <w14:textFill>
                  <w14:solidFill>
                    <w14:schemeClr w14:val="tx1"/>
                  </w14:solidFill>
                </w14:textFill>
              </w:rPr>
            </w:pPr>
          </w:p>
        </w:tc>
      </w:tr>
      <w:tr w14:paraId="4DDF83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7CAF26">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61735">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其他资金</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FD2E8">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9EAAD5">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c>
          <w:tcPr>
            <w:tcW w:w="18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41B4B8F">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6E112">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9AF17B">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82DB2">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7F4722">
            <w:pPr>
              <w:pageBreakBefore w:val="0"/>
              <w:kinsoku/>
              <w:wordWrap/>
              <w:overflowPunct/>
              <w:topLinePunct w:val="0"/>
              <w:bidi w:val="0"/>
              <w:spacing w:line="560" w:lineRule="exact"/>
              <w:rPr>
                <w:rFonts w:hint="default" w:ascii="Times New Roman" w:hAnsi="Times New Roman" w:eastAsia="黑体" w:cs="Times New Roman"/>
                <w:i/>
                <w:iCs/>
                <w:color w:val="000000" w:themeColor="text1"/>
                <w:sz w:val="18"/>
                <w:szCs w:val="18"/>
                <w:u w:val="none"/>
                <w14:textFill>
                  <w14:solidFill>
                    <w14:schemeClr w14:val="tx1"/>
                  </w14:solidFill>
                </w14:textFill>
              </w:rPr>
            </w:pPr>
          </w:p>
        </w:tc>
      </w:tr>
      <w:tr w14:paraId="2CBF8F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8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EBD5A44">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绩效指标（90分）</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FCF7B">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一级指标</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429494">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二级指标</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6D024">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三级指标</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D3C59">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指标性质</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777B8">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指标值</w:t>
            </w:r>
          </w:p>
        </w:tc>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263945">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度量单位</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F3F39">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完成值</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75DA3">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权重</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0D6CD">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得分</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23D9F">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未完成原因分析</w:t>
            </w:r>
          </w:p>
        </w:tc>
      </w:tr>
      <w:tr w14:paraId="09ABDF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8DA748">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D39F2B4">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产出指标</w:t>
            </w:r>
          </w:p>
        </w:tc>
        <w:tc>
          <w:tcPr>
            <w:tcW w:w="9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3CA4A92">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数量指标</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F4A03">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科目调整次数</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5A8E4E">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8D5B50">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10</w:t>
            </w:r>
          </w:p>
        </w:tc>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6CEE3E">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次</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575AE">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B6680">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22.5</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A0731">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7CD2B">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r>
      <w:tr w14:paraId="6987A6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A9BA8D">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9E3727">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37EF22">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2F1D1">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足额保障率</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3AB773">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A9CA7C">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100</w:t>
            </w:r>
          </w:p>
        </w:tc>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9E092">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D740EA">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B3A8B">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22.5</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52A8E">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151D2A">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r>
      <w:tr w14:paraId="75C86E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6CC14F">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D8E161">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2D32A">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时效指标</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FEBB9">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按时发放率</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772EA6">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24C21">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100</w:t>
            </w:r>
          </w:p>
        </w:tc>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B1FFC4">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3FEB5B">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8D7CF">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22.5</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3C352">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F65286">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r>
      <w:tr w14:paraId="0730C7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A1755E">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3248AE">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效益指标</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9F8AB">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经济效益指标</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C3086">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结余率（计算方法为：结余数/预算数）</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32342">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A43F1">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5</w:t>
            </w:r>
          </w:p>
        </w:tc>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F46F7">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1106A8">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9BF552">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22.5</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F63DD">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2A69D9">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r>
      <w:tr w14:paraId="118D4D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6528"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0DAF69DC">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合计</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D68074">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5910A">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BAC59">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20E30A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82887">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评价结论</w:t>
            </w:r>
          </w:p>
        </w:tc>
        <w:tc>
          <w:tcPr>
            <w:tcW w:w="8568"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FCB48F3">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r>
              <w:rPr>
                <w:rFonts w:hint="default" w:ascii="Times New Roman" w:hAnsi="Times New Roman" w:eastAsia="微软雅黑" w:cs="Times New Roman"/>
                <w:i/>
                <w:iCs/>
                <w:color w:val="000000" w:themeColor="text1"/>
                <w:kern w:val="0"/>
                <w:sz w:val="16"/>
                <w:szCs w:val="16"/>
                <w:u w:val="none"/>
                <w:lang w:val="en-US" w:eastAsia="zh-CN" w:bidi="ar"/>
                <w14:textFill>
                  <w14:solidFill>
                    <w14:schemeClr w14:val="tx1"/>
                  </w14:solidFill>
                </w14:textFill>
              </w:rPr>
              <w:t>结合自评情况，说明项目自评总分，说明项目实施取得的成效或成果。（200字以内）</w:t>
            </w:r>
          </w:p>
        </w:tc>
      </w:tr>
      <w:tr w14:paraId="5E64D6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19B10">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存在问题</w:t>
            </w:r>
          </w:p>
        </w:tc>
        <w:tc>
          <w:tcPr>
            <w:tcW w:w="8568"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291C206">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r>
              <w:rPr>
                <w:rFonts w:hint="default" w:ascii="Times New Roman" w:hAnsi="Times New Roman" w:eastAsia="微软雅黑" w:cs="Times New Roman"/>
                <w:i/>
                <w:iCs/>
                <w:color w:val="000000" w:themeColor="text1"/>
                <w:kern w:val="0"/>
                <w:sz w:val="16"/>
                <w:szCs w:val="16"/>
                <w:u w:val="none"/>
                <w:lang w:val="en-US" w:eastAsia="zh-CN" w:bidi="ar"/>
                <w14:textFill>
                  <w14:solidFill>
                    <w14:schemeClr w14:val="tx1"/>
                  </w14:solidFill>
                </w14:textFill>
              </w:rPr>
              <w:t>结合自评情况，分析存在的问题及原因。（200字以内）</w:t>
            </w:r>
          </w:p>
        </w:tc>
      </w:tr>
      <w:tr w14:paraId="2DC737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3"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AD4248">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改进措施</w:t>
            </w:r>
          </w:p>
        </w:tc>
        <w:tc>
          <w:tcPr>
            <w:tcW w:w="8568"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DDD0400">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r>
              <w:rPr>
                <w:rFonts w:hint="default" w:ascii="Times New Roman" w:hAnsi="Times New Roman" w:eastAsia="微软雅黑" w:cs="Times New Roman"/>
                <w:i/>
                <w:iCs/>
                <w:color w:val="000000" w:themeColor="text1"/>
                <w:kern w:val="0"/>
                <w:sz w:val="16"/>
                <w:szCs w:val="16"/>
                <w:u w:val="none"/>
                <w:lang w:val="en-US" w:eastAsia="zh-CN" w:bidi="ar"/>
                <w14:textFill>
                  <w14:solidFill>
                    <w14:schemeClr w14:val="tx1"/>
                  </w14:solidFill>
                </w14:textFill>
              </w:rPr>
              <w:t>针对项目自评中发现的问题，提出下一步改进完善的意见及有关政策性建议。（200字以内）</w:t>
            </w:r>
          </w:p>
        </w:tc>
      </w:tr>
      <w:tr w14:paraId="64833E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441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5B9DF77">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黑体" w:cs="Times New Roman"/>
                <w:i w:val="0"/>
                <w:iCs w:val="0"/>
                <w:color w:val="000000" w:themeColor="text1"/>
                <w:sz w:val="18"/>
                <w:szCs w:val="18"/>
                <w:u w:val="none"/>
                <w14:textFill>
                  <w14:solidFill>
                    <w14:schemeClr w14:val="tx1"/>
                  </w14:solidFill>
                </w14:textFill>
              </w:rPr>
            </w:pPr>
            <w:r>
              <w:rPr>
                <w:rFonts w:hint="default" w:ascii="Times New Roman" w:hAnsi="Times New Roman" w:eastAsia="黑体" w:cs="Times New Roman"/>
                <w:i w:val="0"/>
                <w:iCs w:val="0"/>
                <w:color w:val="000000" w:themeColor="text1"/>
                <w:kern w:val="0"/>
                <w:sz w:val="18"/>
                <w:szCs w:val="18"/>
                <w:u w:val="none"/>
                <w:lang w:val="en-US" w:eastAsia="zh-CN" w:bidi="ar"/>
                <w14:textFill>
                  <w14:solidFill>
                    <w14:schemeClr w14:val="tx1"/>
                  </w14:solidFill>
                </w14:textFill>
              </w:rPr>
              <w:t>项目负责人：</w:t>
            </w:r>
          </w:p>
        </w:tc>
        <w:tc>
          <w:tcPr>
            <w:tcW w:w="499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C748D70">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黑体" w:cs="Times New Roman"/>
                <w:i w:val="0"/>
                <w:iCs w:val="0"/>
                <w:color w:val="000000" w:themeColor="text1"/>
                <w:sz w:val="18"/>
                <w:szCs w:val="18"/>
                <w:u w:val="none"/>
                <w14:textFill>
                  <w14:solidFill>
                    <w14:schemeClr w14:val="tx1"/>
                  </w14:solidFill>
                </w14:textFill>
              </w:rPr>
            </w:pPr>
            <w:r>
              <w:rPr>
                <w:rFonts w:hint="default" w:ascii="Times New Roman" w:hAnsi="Times New Roman" w:eastAsia="黑体" w:cs="Times New Roman"/>
                <w:i w:val="0"/>
                <w:iCs w:val="0"/>
                <w:color w:val="000000" w:themeColor="text1"/>
                <w:kern w:val="0"/>
                <w:sz w:val="18"/>
                <w:szCs w:val="18"/>
                <w:u w:val="none"/>
                <w:lang w:val="en-US" w:eastAsia="zh-CN" w:bidi="ar"/>
                <w14:textFill>
                  <w14:solidFill>
                    <w14:schemeClr w14:val="tx1"/>
                  </w14:solidFill>
                </w14:textFill>
              </w:rPr>
              <w:t>财务负责人：</w:t>
            </w:r>
          </w:p>
        </w:tc>
      </w:tr>
      <w:tr w14:paraId="0966C8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840" w:type="dxa"/>
            <w:tcBorders>
              <w:top w:val="nil"/>
              <w:left w:val="nil"/>
              <w:bottom w:val="nil"/>
              <w:right w:val="nil"/>
            </w:tcBorders>
            <w:shd w:val="clear" w:color="auto" w:fill="auto"/>
            <w:vAlign w:val="center"/>
          </w:tcPr>
          <w:p w14:paraId="26043866">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nil"/>
              <w:left w:val="nil"/>
              <w:bottom w:val="nil"/>
              <w:right w:val="nil"/>
            </w:tcBorders>
            <w:shd w:val="clear" w:color="auto" w:fill="auto"/>
            <w:vAlign w:val="center"/>
          </w:tcPr>
          <w:p w14:paraId="1F1FCFF7">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nil"/>
              <w:left w:val="nil"/>
              <w:bottom w:val="nil"/>
              <w:right w:val="nil"/>
            </w:tcBorders>
            <w:shd w:val="clear" w:color="auto" w:fill="auto"/>
            <w:vAlign w:val="center"/>
          </w:tcPr>
          <w:p w14:paraId="588B0F5F">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nil"/>
              <w:left w:val="nil"/>
              <w:bottom w:val="nil"/>
              <w:right w:val="nil"/>
            </w:tcBorders>
            <w:shd w:val="clear" w:color="auto" w:fill="auto"/>
            <w:vAlign w:val="center"/>
          </w:tcPr>
          <w:p w14:paraId="6C38E5DE">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696" w:type="dxa"/>
            <w:tcBorders>
              <w:top w:val="nil"/>
              <w:left w:val="nil"/>
              <w:bottom w:val="nil"/>
              <w:right w:val="nil"/>
            </w:tcBorders>
            <w:shd w:val="clear" w:color="auto" w:fill="auto"/>
            <w:vAlign w:val="center"/>
          </w:tcPr>
          <w:p w14:paraId="1FBEA912">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660" w:type="dxa"/>
            <w:tcBorders>
              <w:top w:val="nil"/>
              <w:left w:val="nil"/>
              <w:bottom w:val="nil"/>
              <w:right w:val="nil"/>
            </w:tcBorders>
            <w:shd w:val="clear" w:color="auto" w:fill="auto"/>
            <w:vAlign w:val="center"/>
          </w:tcPr>
          <w:p w14:paraId="581AD941">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492" w:type="dxa"/>
            <w:tcBorders>
              <w:top w:val="nil"/>
              <w:left w:val="nil"/>
              <w:bottom w:val="nil"/>
              <w:right w:val="nil"/>
            </w:tcBorders>
            <w:shd w:val="clear" w:color="auto" w:fill="auto"/>
            <w:vAlign w:val="center"/>
          </w:tcPr>
          <w:p w14:paraId="169E785C">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nil"/>
              <w:left w:val="nil"/>
              <w:bottom w:val="nil"/>
              <w:right w:val="nil"/>
            </w:tcBorders>
            <w:shd w:val="clear" w:color="auto" w:fill="auto"/>
            <w:vAlign w:val="center"/>
          </w:tcPr>
          <w:p w14:paraId="0A98CF7E">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nil"/>
              <w:left w:val="nil"/>
              <w:bottom w:val="nil"/>
              <w:right w:val="nil"/>
            </w:tcBorders>
            <w:shd w:val="clear" w:color="auto" w:fill="auto"/>
            <w:vAlign w:val="center"/>
          </w:tcPr>
          <w:p w14:paraId="32D54700">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nil"/>
              <w:left w:val="nil"/>
              <w:bottom w:val="nil"/>
              <w:right w:val="nil"/>
            </w:tcBorders>
            <w:shd w:val="clear" w:color="auto" w:fill="auto"/>
            <w:vAlign w:val="center"/>
          </w:tcPr>
          <w:p w14:paraId="4B3EFCF3">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nil"/>
              <w:left w:val="nil"/>
              <w:bottom w:val="nil"/>
              <w:right w:val="nil"/>
            </w:tcBorders>
            <w:shd w:val="clear" w:color="auto" w:fill="auto"/>
            <w:vAlign w:val="center"/>
          </w:tcPr>
          <w:p w14:paraId="30B34B73">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561C18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9408"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5CADCA15">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黑体" w:cs="Times New Roman"/>
                <w:b/>
                <w:bCs/>
                <w:i w:val="0"/>
                <w:iCs w:val="0"/>
                <w:color w:val="000000" w:themeColor="text1"/>
                <w:sz w:val="30"/>
                <w:szCs w:val="30"/>
                <w:u w:val="none"/>
                <w14:textFill>
                  <w14:solidFill>
                    <w14:schemeClr w14:val="tx1"/>
                  </w14:solidFill>
                </w14:textFill>
              </w:rPr>
            </w:pPr>
            <w:r>
              <w:rPr>
                <w:rFonts w:hint="default" w:ascii="Times New Roman" w:hAnsi="Times New Roman" w:eastAsia="黑体" w:cs="Times New Roman"/>
                <w:b/>
                <w:bCs/>
                <w:i w:val="0"/>
                <w:iCs w:val="0"/>
                <w:color w:val="000000" w:themeColor="text1"/>
                <w:kern w:val="0"/>
                <w:sz w:val="30"/>
                <w:szCs w:val="30"/>
                <w:u w:val="none"/>
                <w:lang w:val="en-US" w:eastAsia="zh-CN" w:bidi="ar"/>
                <w14:textFill>
                  <w14:solidFill>
                    <w14:schemeClr w14:val="tx1"/>
                  </w14:solidFill>
                </w14:textFill>
              </w:rPr>
              <w:t>部门预算项目支出绩效自评表（2022年度）</w:t>
            </w:r>
          </w:p>
        </w:tc>
      </w:tr>
      <w:tr w14:paraId="3C47FE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C4A96F4">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项目名称</w:t>
            </w:r>
          </w:p>
        </w:tc>
        <w:tc>
          <w:tcPr>
            <w:tcW w:w="760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5D42F4A">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51000021Y000000011491-非定额公用经费</w:t>
            </w:r>
          </w:p>
        </w:tc>
      </w:tr>
      <w:tr w14:paraId="094A0B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2" w:hRule="atLeast"/>
        </w:trPr>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473F5B1">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主管部门</w:t>
            </w:r>
          </w:p>
        </w:tc>
        <w:tc>
          <w:tcPr>
            <w:tcW w:w="376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20D1133">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中国共产党壤塘县委员会办公室</w:t>
            </w:r>
          </w:p>
        </w:tc>
        <w:tc>
          <w:tcPr>
            <w:tcW w:w="960" w:type="dxa"/>
            <w:tcBorders>
              <w:top w:val="nil"/>
              <w:left w:val="nil"/>
              <w:bottom w:val="nil"/>
              <w:right w:val="nil"/>
            </w:tcBorders>
            <w:shd w:val="clear" w:color="auto" w:fill="auto"/>
            <w:vAlign w:val="center"/>
          </w:tcPr>
          <w:p w14:paraId="7B8B5524">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黑体" w:cs="Times New Roman"/>
                <w:i w:val="0"/>
                <w:iCs w:val="0"/>
                <w:color w:val="000000" w:themeColor="text1"/>
                <w:sz w:val="18"/>
                <w:szCs w:val="18"/>
                <w:u w:val="none"/>
                <w14:textFill>
                  <w14:solidFill>
                    <w14:schemeClr w14:val="tx1"/>
                  </w14:solidFill>
                </w14:textFill>
              </w:rPr>
            </w:pPr>
            <w:r>
              <w:rPr>
                <w:rFonts w:hint="default" w:ascii="Times New Roman" w:hAnsi="Times New Roman" w:eastAsia="黑体" w:cs="Times New Roman"/>
                <w:i w:val="0"/>
                <w:iCs w:val="0"/>
                <w:color w:val="000000" w:themeColor="text1"/>
                <w:kern w:val="0"/>
                <w:sz w:val="18"/>
                <w:szCs w:val="18"/>
                <w:u w:val="none"/>
                <w:lang w:val="en-US" w:eastAsia="zh-CN" w:bidi="ar"/>
                <w14:textFill>
                  <w14:solidFill>
                    <w14:schemeClr w14:val="tx1"/>
                  </w14:solidFill>
                </w14:textFill>
              </w:rPr>
              <w:t>实施单位（盖章）</w:t>
            </w:r>
          </w:p>
        </w:tc>
        <w:tc>
          <w:tcPr>
            <w:tcW w:w="28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77CE5C9">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壤塘县委办公室网管中心</w:t>
            </w:r>
          </w:p>
        </w:tc>
      </w:tr>
      <w:tr w14:paraId="519B6A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8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CEE3CE">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项目基本情况</w:t>
            </w:r>
          </w:p>
        </w:tc>
        <w:tc>
          <w:tcPr>
            <w:tcW w:w="9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9644500">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1.项目年度目标完成情况</w:t>
            </w:r>
          </w:p>
        </w:tc>
        <w:tc>
          <w:tcPr>
            <w:tcW w:w="376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CFFCB59">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项目年度目标</w:t>
            </w:r>
          </w:p>
        </w:tc>
        <w:tc>
          <w:tcPr>
            <w:tcW w:w="384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F3896F9">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黑体" w:cs="Times New Roman"/>
                <w:i w:val="0"/>
                <w:iCs w:val="0"/>
                <w:color w:val="000000" w:themeColor="text1"/>
                <w:sz w:val="18"/>
                <w:szCs w:val="18"/>
                <w:u w:val="none"/>
                <w14:textFill>
                  <w14:solidFill>
                    <w14:schemeClr w14:val="tx1"/>
                  </w14:solidFill>
                </w14:textFill>
              </w:rPr>
            </w:pPr>
            <w:r>
              <w:rPr>
                <w:rFonts w:hint="default" w:ascii="Times New Roman" w:hAnsi="Times New Roman" w:eastAsia="黑体" w:cs="Times New Roman"/>
                <w:i w:val="0"/>
                <w:iCs w:val="0"/>
                <w:color w:val="000000" w:themeColor="text1"/>
                <w:kern w:val="0"/>
                <w:sz w:val="18"/>
                <w:szCs w:val="18"/>
                <w:u w:val="none"/>
                <w:lang w:val="en-US" w:eastAsia="zh-CN" w:bidi="ar"/>
                <w14:textFill>
                  <w14:solidFill>
                    <w14:schemeClr w14:val="tx1"/>
                  </w14:solidFill>
                </w14:textFill>
              </w:rPr>
              <w:t>年度目标完成情况</w:t>
            </w:r>
          </w:p>
        </w:tc>
      </w:tr>
      <w:tr w14:paraId="220DDF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8"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6E7E66">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65DBAD">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376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0AEF28B">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保障单位日常运转，提高预算编制质量，严格执行预算</w:t>
            </w:r>
          </w:p>
        </w:tc>
        <w:tc>
          <w:tcPr>
            <w:tcW w:w="384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01119A6">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黑体" w:cs="Times New Roman"/>
                <w:i w:val="0"/>
                <w:iCs w:val="0"/>
                <w:color w:val="000000" w:themeColor="text1"/>
                <w:sz w:val="18"/>
                <w:szCs w:val="18"/>
                <w:u w:val="none"/>
                <w14:textFill>
                  <w14:solidFill>
                    <w14:schemeClr w14:val="tx1"/>
                  </w14:solidFill>
                </w14:textFill>
              </w:rPr>
            </w:pPr>
            <w:r>
              <w:rPr>
                <w:rFonts w:hint="default" w:ascii="Times New Roman" w:hAnsi="Times New Roman" w:eastAsia="黑体" w:cs="Times New Roman"/>
                <w:i w:val="0"/>
                <w:iCs w:val="0"/>
                <w:color w:val="000000" w:themeColor="text1"/>
                <w:kern w:val="0"/>
                <w:sz w:val="18"/>
                <w:szCs w:val="18"/>
                <w:u w:val="none"/>
                <w:lang w:val="en-US" w:eastAsia="zh-CN" w:bidi="ar"/>
                <w14:textFill>
                  <w14:solidFill>
                    <w14:schemeClr w14:val="tx1"/>
                  </w14:solidFill>
                </w14:textFill>
              </w:rPr>
              <w:t>对照年度目标，说明相关任务目标的完成情况（100字以内）</w:t>
            </w:r>
          </w:p>
        </w:tc>
      </w:tr>
      <w:tr w14:paraId="4FCBF0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3"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CB7118">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BE14CF">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2.项目实施内容及过程概述</w:t>
            </w:r>
          </w:p>
        </w:tc>
        <w:tc>
          <w:tcPr>
            <w:tcW w:w="760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0634B46A">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61B8C3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 w:hRule="atLeast"/>
        </w:trPr>
        <w:tc>
          <w:tcPr>
            <w:tcW w:w="8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F449D5C">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预算执行情况（10分）</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EADF7">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年度预算数（万元）</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0851F0">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年初预算</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A95C9">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调整后预算数</w:t>
            </w:r>
          </w:p>
        </w:tc>
        <w:tc>
          <w:tcPr>
            <w:tcW w:w="18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B7C0423">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预算执行数</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41DE6">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预算执行率</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AD73A">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权重</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E8A3E">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得分</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5EDA67">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原因</w:t>
            </w:r>
          </w:p>
        </w:tc>
      </w:tr>
      <w:tr w14:paraId="7F70A4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7"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499AB2">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79218">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总额</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40593">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22.00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492467">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17.98</w:t>
            </w:r>
          </w:p>
        </w:tc>
        <w:tc>
          <w:tcPr>
            <w:tcW w:w="18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BFF16B7">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17.98</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EA51F">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100.00%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A67F0">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273903">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72FB42E">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黑体" w:cs="Times New Roman"/>
                <w:i/>
                <w:iCs/>
                <w:color w:val="000000" w:themeColor="text1"/>
                <w:sz w:val="18"/>
                <w:szCs w:val="18"/>
                <w:u w:val="none"/>
                <w14:textFill>
                  <w14:solidFill>
                    <w14:schemeClr w14:val="tx1"/>
                  </w14:solidFill>
                </w14:textFill>
              </w:rPr>
            </w:pPr>
            <w:r>
              <w:rPr>
                <w:rFonts w:hint="default" w:ascii="Times New Roman" w:hAnsi="Times New Roman" w:eastAsia="黑体" w:cs="Times New Roman"/>
                <w:i/>
                <w:iCs/>
                <w:color w:val="000000" w:themeColor="text1"/>
                <w:kern w:val="0"/>
                <w:sz w:val="18"/>
                <w:szCs w:val="18"/>
                <w:u w:val="none"/>
                <w:lang w:val="en-US" w:eastAsia="zh-CN" w:bidi="ar"/>
                <w14:textFill>
                  <w14:solidFill>
                    <w14:schemeClr w14:val="tx1"/>
                  </w14:solidFill>
                </w14:textFill>
              </w:rPr>
              <w:t>1.预算执行率=预算执行数/调整后预算数，预算执行率未达到90%的需说明原因（100字以内）；2.年中发生预算调整的（追加或调减），应单独说明理由；3.其他资金包括：社会投入资金、银行贷款。</w:t>
            </w:r>
          </w:p>
        </w:tc>
      </w:tr>
      <w:tr w14:paraId="1C319B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75F02F">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5BA4C">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其中：财政资金</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4B9930">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22.00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2F3C6">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17.98</w:t>
            </w:r>
          </w:p>
        </w:tc>
        <w:tc>
          <w:tcPr>
            <w:tcW w:w="18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A1B1532">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17.98</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89B66A">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100.00%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E5725">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00870">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6A6FB9">
            <w:pPr>
              <w:pageBreakBefore w:val="0"/>
              <w:kinsoku/>
              <w:wordWrap/>
              <w:overflowPunct/>
              <w:topLinePunct w:val="0"/>
              <w:bidi w:val="0"/>
              <w:spacing w:line="560" w:lineRule="exact"/>
              <w:rPr>
                <w:rFonts w:hint="default" w:ascii="Times New Roman" w:hAnsi="Times New Roman" w:eastAsia="黑体" w:cs="Times New Roman"/>
                <w:i/>
                <w:iCs/>
                <w:color w:val="000000" w:themeColor="text1"/>
                <w:sz w:val="18"/>
                <w:szCs w:val="18"/>
                <w:u w:val="none"/>
                <w14:textFill>
                  <w14:solidFill>
                    <w14:schemeClr w14:val="tx1"/>
                  </w14:solidFill>
                </w14:textFill>
              </w:rPr>
            </w:pPr>
          </w:p>
        </w:tc>
      </w:tr>
      <w:tr w14:paraId="477018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7"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6B8520">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71993A">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财政专户管理资金</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A6A4C">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11543">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0.00</w:t>
            </w:r>
          </w:p>
        </w:tc>
        <w:tc>
          <w:tcPr>
            <w:tcW w:w="18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8D1097A">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460DB">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9922D">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79D0B2">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568D3C">
            <w:pPr>
              <w:pageBreakBefore w:val="0"/>
              <w:kinsoku/>
              <w:wordWrap/>
              <w:overflowPunct/>
              <w:topLinePunct w:val="0"/>
              <w:bidi w:val="0"/>
              <w:spacing w:line="560" w:lineRule="exact"/>
              <w:rPr>
                <w:rFonts w:hint="default" w:ascii="Times New Roman" w:hAnsi="Times New Roman" w:eastAsia="黑体" w:cs="Times New Roman"/>
                <w:i/>
                <w:iCs/>
                <w:color w:val="000000" w:themeColor="text1"/>
                <w:sz w:val="18"/>
                <w:szCs w:val="18"/>
                <w:u w:val="none"/>
                <w14:textFill>
                  <w14:solidFill>
                    <w14:schemeClr w14:val="tx1"/>
                  </w14:solidFill>
                </w14:textFill>
              </w:rPr>
            </w:pPr>
          </w:p>
        </w:tc>
      </w:tr>
      <w:tr w14:paraId="3E55A3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3EB950">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619D6">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单位资金</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26F55">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E2C2B2">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0.00</w:t>
            </w:r>
          </w:p>
        </w:tc>
        <w:tc>
          <w:tcPr>
            <w:tcW w:w="18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2F572C5">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2CFBE">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3012F2">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90FCF6">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FDC6E2">
            <w:pPr>
              <w:pageBreakBefore w:val="0"/>
              <w:kinsoku/>
              <w:wordWrap/>
              <w:overflowPunct/>
              <w:topLinePunct w:val="0"/>
              <w:bidi w:val="0"/>
              <w:spacing w:line="560" w:lineRule="exact"/>
              <w:rPr>
                <w:rFonts w:hint="default" w:ascii="Times New Roman" w:hAnsi="Times New Roman" w:eastAsia="黑体" w:cs="Times New Roman"/>
                <w:i/>
                <w:iCs/>
                <w:color w:val="000000" w:themeColor="text1"/>
                <w:sz w:val="18"/>
                <w:szCs w:val="18"/>
                <w:u w:val="none"/>
                <w14:textFill>
                  <w14:solidFill>
                    <w14:schemeClr w14:val="tx1"/>
                  </w14:solidFill>
                </w14:textFill>
              </w:rPr>
            </w:pPr>
          </w:p>
        </w:tc>
      </w:tr>
      <w:tr w14:paraId="6F3A62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F81B40">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FDF8D">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其他资金</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9B167">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55199">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c>
          <w:tcPr>
            <w:tcW w:w="18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85C07DB">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8DAD5">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8C345A">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C9709">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D7A34E">
            <w:pPr>
              <w:pageBreakBefore w:val="0"/>
              <w:kinsoku/>
              <w:wordWrap/>
              <w:overflowPunct/>
              <w:topLinePunct w:val="0"/>
              <w:bidi w:val="0"/>
              <w:spacing w:line="560" w:lineRule="exact"/>
              <w:rPr>
                <w:rFonts w:hint="default" w:ascii="Times New Roman" w:hAnsi="Times New Roman" w:eastAsia="黑体" w:cs="Times New Roman"/>
                <w:i/>
                <w:iCs/>
                <w:color w:val="000000" w:themeColor="text1"/>
                <w:sz w:val="18"/>
                <w:szCs w:val="18"/>
                <w:u w:val="none"/>
                <w14:textFill>
                  <w14:solidFill>
                    <w14:schemeClr w14:val="tx1"/>
                  </w14:solidFill>
                </w14:textFill>
              </w:rPr>
            </w:pPr>
          </w:p>
        </w:tc>
      </w:tr>
      <w:tr w14:paraId="765F01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8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C5A31A1">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绩效指标（90分）</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71BEFB">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一级指标</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C30C2">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二级指标</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3DAA8">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三级指标</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7152B">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指标性质</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51624">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指标值</w:t>
            </w:r>
          </w:p>
        </w:tc>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ACB24">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度量单位</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696AB">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完成值</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429CF">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权重</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5B5340">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得分</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5B262">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未完成原因分析</w:t>
            </w:r>
          </w:p>
        </w:tc>
      </w:tr>
      <w:tr w14:paraId="13DE54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805E3C">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70DA194">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产出指标</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CDA5C">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数量指标</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908B8">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科目调整次数</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5181D">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0DF2D">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10</w:t>
            </w:r>
          </w:p>
        </w:tc>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09BEE">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次</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DB0FAD">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6F958">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22.5</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04296">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59CEB">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r>
      <w:tr w14:paraId="5F7E41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8"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C7650A">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D17538">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371EDB">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质量指标</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01CD3">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预算编制准确率（计算方法为：∣（执行数</w:t>
            </w:r>
            <w:r>
              <w:rPr>
                <w:rFonts w:hint="default" w:ascii="Times New Roman" w:hAnsi="Times New Roman" w:cs="Times New Roman"/>
                <w:i w:val="0"/>
                <w:iCs w:val="0"/>
                <w:color w:val="000000" w:themeColor="text1"/>
                <w:kern w:val="0"/>
                <w:sz w:val="18"/>
                <w:szCs w:val="18"/>
                <w:u w:val="none"/>
                <w:lang w:val="en-US" w:eastAsia="zh-CN" w:bidi="ar"/>
                <w14:textFill>
                  <w14:solidFill>
                    <w14:schemeClr w14:val="tx1"/>
                  </w14:solidFill>
                </w14:textFill>
              </w:rPr>
              <w:t>－</w:t>
            </w: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预算数）/预算数∣）</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4684E0">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45252D">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5</w:t>
            </w:r>
          </w:p>
        </w:tc>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33B7C">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A77B9">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58867">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22.5</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4DCCB9">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00116B">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r>
      <w:tr w14:paraId="734374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B1EC2A">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AFEE643">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效益指标</w:t>
            </w:r>
          </w:p>
        </w:tc>
        <w:tc>
          <w:tcPr>
            <w:tcW w:w="9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9F037D1">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经济效益指标</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DE39C6">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cs="Times New Roman"/>
                <w:i w:val="0"/>
                <w:iCs w:val="0"/>
                <w:color w:val="000000" w:themeColor="text1"/>
                <w:kern w:val="0"/>
                <w:sz w:val="18"/>
                <w:szCs w:val="18"/>
                <w:u w:val="none"/>
                <w:lang w:val="en-US" w:eastAsia="zh-CN" w:bidi="ar"/>
                <w14:textFill>
                  <w14:solidFill>
                    <w14:schemeClr w14:val="tx1"/>
                  </w14:solidFill>
                </w14:textFill>
              </w:rPr>
              <w:t>“三公”经费</w:t>
            </w: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控制率[计算方法为：（</w:t>
            </w:r>
            <w:r>
              <w:rPr>
                <w:rFonts w:hint="default" w:ascii="Times New Roman" w:hAnsi="Times New Roman" w:cs="Times New Roman"/>
                <w:i w:val="0"/>
                <w:iCs w:val="0"/>
                <w:color w:val="000000" w:themeColor="text1"/>
                <w:kern w:val="0"/>
                <w:sz w:val="18"/>
                <w:szCs w:val="18"/>
                <w:u w:val="none"/>
                <w:lang w:val="en-US" w:eastAsia="zh-CN" w:bidi="ar"/>
                <w14:textFill>
                  <w14:solidFill>
                    <w14:schemeClr w14:val="tx1"/>
                  </w14:solidFill>
                </w14:textFill>
              </w:rPr>
              <w:t>“三公”经费</w:t>
            </w: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实际支出数/预算安排数]×100%）</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298F6">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8306A">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100</w:t>
            </w:r>
          </w:p>
        </w:tc>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38444">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4710A">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33300">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22.5</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23A187">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B87E3">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r>
      <w:tr w14:paraId="1B9F2E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C120E6">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163A66">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CC84EA">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4047E">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运转保障率</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6D22D">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445B8">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100</w:t>
            </w:r>
          </w:p>
        </w:tc>
        <w:tc>
          <w:tcPr>
            <w:tcW w:w="4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83AE4">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27FF2">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3507B">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22.5</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EDF76">
            <w:pPr>
              <w:pageBreakBefore w:val="0"/>
              <w:kinsoku/>
              <w:wordWrap/>
              <w:overflowPunct/>
              <w:topLinePunct w:val="0"/>
              <w:bidi w:val="0"/>
              <w:spacing w:line="560" w:lineRule="exact"/>
              <w:jc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AB036">
            <w:pPr>
              <w:pageBreakBefore w:val="0"/>
              <w:kinsoku/>
              <w:wordWrap/>
              <w:overflowPunct/>
              <w:topLinePunct w:val="0"/>
              <w:bidi w:val="0"/>
              <w:spacing w:line="560" w:lineRule="exact"/>
              <w:jc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p>
        </w:tc>
      </w:tr>
      <w:tr w14:paraId="5D92A3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528"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3D0CA08A">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合计</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BAF95">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100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14C93">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5E36B">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r w14:paraId="1ABDED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80978">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评价结论</w:t>
            </w:r>
          </w:p>
        </w:tc>
        <w:tc>
          <w:tcPr>
            <w:tcW w:w="8568"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D947A26">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r>
              <w:rPr>
                <w:rFonts w:hint="default" w:ascii="Times New Roman" w:hAnsi="Times New Roman" w:eastAsia="微软雅黑" w:cs="Times New Roman"/>
                <w:i/>
                <w:iCs/>
                <w:color w:val="000000" w:themeColor="text1"/>
                <w:kern w:val="0"/>
                <w:sz w:val="16"/>
                <w:szCs w:val="16"/>
                <w:u w:val="none"/>
                <w:lang w:val="en-US" w:eastAsia="zh-CN" w:bidi="ar"/>
                <w14:textFill>
                  <w14:solidFill>
                    <w14:schemeClr w14:val="tx1"/>
                  </w14:solidFill>
                </w14:textFill>
              </w:rPr>
              <w:t>结合自评情况，说明项目自评总分，说明项目实施取得的成效或成果。（200字以内）</w:t>
            </w:r>
          </w:p>
        </w:tc>
      </w:tr>
      <w:tr w14:paraId="2AD386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2"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38281">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存在问题</w:t>
            </w:r>
          </w:p>
        </w:tc>
        <w:tc>
          <w:tcPr>
            <w:tcW w:w="8568"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CB78552">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r>
              <w:rPr>
                <w:rFonts w:hint="default" w:ascii="Times New Roman" w:hAnsi="Times New Roman" w:eastAsia="微软雅黑" w:cs="Times New Roman"/>
                <w:i/>
                <w:iCs/>
                <w:color w:val="000000" w:themeColor="text1"/>
                <w:kern w:val="0"/>
                <w:sz w:val="16"/>
                <w:szCs w:val="16"/>
                <w:u w:val="none"/>
                <w:lang w:val="en-US" w:eastAsia="zh-CN" w:bidi="ar"/>
                <w14:textFill>
                  <w14:solidFill>
                    <w14:schemeClr w14:val="tx1"/>
                  </w14:solidFill>
                </w14:textFill>
              </w:rPr>
              <w:t>结合自评情况，分析存在的问题及原因。（200字以内）</w:t>
            </w:r>
          </w:p>
        </w:tc>
      </w:tr>
      <w:tr w14:paraId="664D6F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423ED">
            <w:pPr>
              <w:keepNext w:val="0"/>
              <w:keepLines w:val="0"/>
              <w:pageBreakBefore w:val="0"/>
              <w:widowControl/>
              <w:suppressLineNumbers w:val="0"/>
              <w:kinsoku/>
              <w:wordWrap/>
              <w:overflowPunct/>
              <w:topLinePunct w:val="0"/>
              <w:bidi w:val="0"/>
              <w:spacing w:line="560" w:lineRule="exact"/>
              <w:jc w:val="center"/>
              <w:textAlignment w:val="center"/>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r>
              <w:rPr>
                <w:rFonts w:hint="default" w:ascii="Times New Roman" w:hAnsi="Times New Roman" w:eastAsia="宋体" w:cs="Times New Roman"/>
                <w:i w:val="0"/>
                <w:iCs w:val="0"/>
                <w:color w:val="000000" w:themeColor="text1"/>
                <w:kern w:val="0"/>
                <w:sz w:val="18"/>
                <w:szCs w:val="18"/>
                <w:u w:val="none"/>
                <w:lang w:val="en-US" w:eastAsia="zh-CN" w:bidi="ar"/>
                <w14:textFill>
                  <w14:solidFill>
                    <w14:schemeClr w14:val="tx1"/>
                  </w14:solidFill>
                </w14:textFill>
              </w:rPr>
              <w:t>改进措施</w:t>
            </w:r>
          </w:p>
        </w:tc>
        <w:tc>
          <w:tcPr>
            <w:tcW w:w="8568"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F531DBB">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微软雅黑" w:cs="Times New Roman"/>
                <w:i/>
                <w:iCs/>
                <w:color w:val="000000" w:themeColor="text1"/>
                <w:sz w:val="16"/>
                <w:szCs w:val="16"/>
                <w:u w:val="none"/>
                <w14:textFill>
                  <w14:solidFill>
                    <w14:schemeClr w14:val="tx1"/>
                  </w14:solidFill>
                </w14:textFill>
              </w:rPr>
            </w:pPr>
            <w:r>
              <w:rPr>
                <w:rFonts w:hint="default" w:ascii="Times New Roman" w:hAnsi="Times New Roman" w:eastAsia="微软雅黑" w:cs="Times New Roman"/>
                <w:i/>
                <w:iCs/>
                <w:color w:val="000000" w:themeColor="text1"/>
                <w:kern w:val="0"/>
                <w:sz w:val="16"/>
                <w:szCs w:val="16"/>
                <w:u w:val="none"/>
                <w:lang w:val="en-US" w:eastAsia="zh-CN" w:bidi="ar"/>
                <w14:textFill>
                  <w14:solidFill>
                    <w14:schemeClr w14:val="tx1"/>
                  </w14:solidFill>
                </w14:textFill>
              </w:rPr>
              <w:t>针对项目自评中发现的问题，提出下一步改进完善的意见及有关政策性建议。（200字以内）</w:t>
            </w:r>
          </w:p>
        </w:tc>
      </w:tr>
      <w:tr w14:paraId="079C52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441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3566D28">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黑体" w:cs="Times New Roman"/>
                <w:i w:val="0"/>
                <w:iCs w:val="0"/>
                <w:color w:val="000000" w:themeColor="text1"/>
                <w:sz w:val="18"/>
                <w:szCs w:val="18"/>
                <w:u w:val="none"/>
                <w14:textFill>
                  <w14:solidFill>
                    <w14:schemeClr w14:val="tx1"/>
                  </w14:solidFill>
                </w14:textFill>
              </w:rPr>
            </w:pPr>
            <w:r>
              <w:rPr>
                <w:rFonts w:hint="default" w:ascii="Times New Roman" w:hAnsi="Times New Roman" w:eastAsia="黑体" w:cs="Times New Roman"/>
                <w:i w:val="0"/>
                <w:iCs w:val="0"/>
                <w:color w:val="000000" w:themeColor="text1"/>
                <w:kern w:val="0"/>
                <w:sz w:val="18"/>
                <w:szCs w:val="18"/>
                <w:u w:val="none"/>
                <w:lang w:val="en-US" w:eastAsia="zh-CN" w:bidi="ar"/>
                <w14:textFill>
                  <w14:solidFill>
                    <w14:schemeClr w14:val="tx1"/>
                  </w14:solidFill>
                </w14:textFill>
              </w:rPr>
              <w:t>项目负责人：</w:t>
            </w:r>
          </w:p>
        </w:tc>
        <w:tc>
          <w:tcPr>
            <w:tcW w:w="499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0AED313">
            <w:pPr>
              <w:keepNext w:val="0"/>
              <w:keepLines w:val="0"/>
              <w:pageBreakBefore w:val="0"/>
              <w:widowControl/>
              <w:suppressLineNumbers w:val="0"/>
              <w:kinsoku/>
              <w:wordWrap/>
              <w:overflowPunct/>
              <w:topLinePunct w:val="0"/>
              <w:bidi w:val="0"/>
              <w:spacing w:line="560" w:lineRule="exact"/>
              <w:jc w:val="left"/>
              <w:textAlignment w:val="center"/>
              <w:rPr>
                <w:rFonts w:hint="default" w:ascii="Times New Roman" w:hAnsi="Times New Roman" w:eastAsia="黑体" w:cs="Times New Roman"/>
                <w:i w:val="0"/>
                <w:iCs w:val="0"/>
                <w:color w:val="000000" w:themeColor="text1"/>
                <w:sz w:val="18"/>
                <w:szCs w:val="18"/>
                <w:u w:val="none"/>
                <w14:textFill>
                  <w14:solidFill>
                    <w14:schemeClr w14:val="tx1"/>
                  </w14:solidFill>
                </w14:textFill>
              </w:rPr>
            </w:pPr>
            <w:r>
              <w:rPr>
                <w:rFonts w:hint="default" w:ascii="Times New Roman" w:hAnsi="Times New Roman" w:eastAsia="黑体" w:cs="Times New Roman"/>
                <w:i w:val="0"/>
                <w:iCs w:val="0"/>
                <w:color w:val="000000" w:themeColor="text1"/>
                <w:kern w:val="0"/>
                <w:sz w:val="18"/>
                <w:szCs w:val="18"/>
                <w:u w:val="none"/>
                <w:lang w:val="en-US" w:eastAsia="zh-CN" w:bidi="ar"/>
                <w14:textFill>
                  <w14:solidFill>
                    <w14:schemeClr w14:val="tx1"/>
                  </w14:solidFill>
                </w14:textFill>
              </w:rPr>
              <w:t>财务负责人：</w:t>
            </w:r>
          </w:p>
        </w:tc>
      </w:tr>
      <w:tr w14:paraId="01EAB4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840" w:type="dxa"/>
            <w:tcBorders>
              <w:top w:val="nil"/>
              <w:left w:val="nil"/>
              <w:bottom w:val="nil"/>
              <w:right w:val="nil"/>
            </w:tcBorders>
            <w:shd w:val="clear" w:color="auto" w:fill="auto"/>
            <w:vAlign w:val="center"/>
          </w:tcPr>
          <w:p w14:paraId="40C366ED">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nil"/>
              <w:left w:val="nil"/>
              <w:bottom w:val="nil"/>
              <w:right w:val="nil"/>
            </w:tcBorders>
            <w:shd w:val="clear" w:color="auto" w:fill="auto"/>
            <w:vAlign w:val="center"/>
          </w:tcPr>
          <w:p w14:paraId="56E80F1B">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nil"/>
              <w:left w:val="nil"/>
              <w:bottom w:val="nil"/>
              <w:right w:val="nil"/>
            </w:tcBorders>
            <w:shd w:val="clear" w:color="auto" w:fill="auto"/>
            <w:vAlign w:val="center"/>
          </w:tcPr>
          <w:p w14:paraId="33C64220">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nil"/>
              <w:left w:val="nil"/>
              <w:bottom w:val="nil"/>
              <w:right w:val="nil"/>
            </w:tcBorders>
            <w:shd w:val="clear" w:color="auto" w:fill="auto"/>
            <w:vAlign w:val="center"/>
          </w:tcPr>
          <w:p w14:paraId="3FB45B1B">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696" w:type="dxa"/>
            <w:tcBorders>
              <w:top w:val="nil"/>
              <w:left w:val="nil"/>
              <w:bottom w:val="nil"/>
              <w:right w:val="nil"/>
            </w:tcBorders>
            <w:shd w:val="clear" w:color="auto" w:fill="auto"/>
            <w:vAlign w:val="center"/>
          </w:tcPr>
          <w:p w14:paraId="46EA56F1">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660" w:type="dxa"/>
            <w:tcBorders>
              <w:top w:val="nil"/>
              <w:left w:val="nil"/>
              <w:bottom w:val="nil"/>
              <w:right w:val="nil"/>
            </w:tcBorders>
            <w:shd w:val="clear" w:color="auto" w:fill="auto"/>
            <w:vAlign w:val="center"/>
          </w:tcPr>
          <w:p w14:paraId="65B4C611">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492" w:type="dxa"/>
            <w:tcBorders>
              <w:top w:val="nil"/>
              <w:left w:val="nil"/>
              <w:bottom w:val="nil"/>
              <w:right w:val="nil"/>
            </w:tcBorders>
            <w:shd w:val="clear" w:color="auto" w:fill="auto"/>
            <w:vAlign w:val="center"/>
          </w:tcPr>
          <w:p w14:paraId="1FDD6A23">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nil"/>
              <w:left w:val="nil"/>
              <w:bottom w:val="nil"/>
              <w:right w:val="nil"/>
            </w:tcBorders>
            <w:shd w:val="clear" w:color="auto" w:fill="auto"/>
            <w:vAlign w:val="center"/>
          </w:tcPr>
          <w:p w14:paraId="1F164B6B">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nil"/>
              <w:left w:val="nil"/>
              <w:bottom w:val="nil"/>
              <w:right w:val="nil"/>
            </w:tcBorders>
            <w:shd w:val="clear" w:color="auto" w:fill="auto"/>
            <w:vAlign w:val="center"/>
          </w:tcPr>
          <w:p w14:paraId="278F0002">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nil"/>
              <w:left w:val="nil"/>
              <w:bottom w:val="nil"/>
              <w:right w:val="nil"/>
            </w:tcBorders>
            <w:shd w:val="clear" w:color="auto" w:fill="auto"/>
            <w:vAlign w:val="center"/>
          </w:tcPr>
          <w:p w14:paraId="02739DA5">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c>
          <w:tcPr>
            <w:tcW w:w="960" w:type="dxa"/>
            <w:tcBorders>
              <w:top w:val="nil"/>
              <w:left w:val="nil"/>
              <w:bottom w:val="nil"/>
              <w:right w:val="nil"/>
            </w:tcBorders>
            <w:shd w:val="clear" w:color="auto" w:fill="auto"/>
            <w:vAlign w:val="center"/>
          </w:tcPr>
          <w:p w14:paraId="21A1C87C">
            <w:pPr>
              <w:pageBreakBefore w:val="0"/>
              <w:kinsoku/>
              <w:wordWrap/>
              <w:overflowPunct/>
              <w:topLinePunct w:val="0"/>
              <w:bidi w:val="0"/>
              <w:spacing w:line="560" w:lineRule="exact"/>
              <w:rPr>
                <w:rFonts w:hint="default" w:ascii="Times New Roman" w:hAnsi="Times New Roman" w:eastAsia="宋体" w:cs="Times New Roman"/>
                <w:i w:val="0"/>
                <w:iCs w:val="0"/>
                <w:color w:val="000000" w:themeColor="text1"/>
                <w:sz w:val="18"/>
                <w:szCs w:val="18"/>
                <w:u w:val="none"/>
                <w14:textFill>
                  <w14:solidFill>
                    <w14:schemeClr w14:val="tx1"/>
                  </w14:solidFill>
                </w14:textFill>
              </w:rPr>
            </w:pPr>
          </w:p>
        </w:tc>
      </w:tr>
    </w:tbl>
    <w:p w14:paraId="062D8E08">
      <w:pPr>
        <w:pageBreakBefore w:val="0"/>
        <w:kinsoku/>
        <w:wordWrap/>
        <w:overflowPunct/>
        <w:topLinePunct w:val="0"/>
        <w:bidi w:val="0"/>
        <w:spacing w:line="560" w:lineRule="exact"/>
        <w:jc w:val="both"/>
        <w:outlineLvl w:val="0"/>
        <w:rPr>
          <w:rFonts w:hint="default" w:ascii="Times New Roman" w:hAnsi="Times New Roman" w:eastAsia="黑体" w:cs="Times New Roman"/>
          <w:color w:val="000000" w:themeColor="text1"/>
          <w:sz w:val="44"/>
          <w:szCs w:val="44"/>
          <w:highlight w:val="none"/>
          <w14:textFill>
            <w14:solidFill>
              <w14:schemeClr w14:val="tx1"/>
            </w14:solidFill>
          </w14:textFill>
        </w:rPr>
      </w:pPr>
    </w:p>
    <w:p w14:paraId="603A3D06">
      <w:pPr>
        <w:pageBreakBefore w:val="0"/>
        <w:kinsoku/>
        <w:wordWrap/>
        <w:overflowPunct/>
        <w:topLinePunct w:val="0"/>
        <w:bidi w:val="0"/>
        <w:spacing w:line="560" w:lineRule="exact"/>
        <w:jc w:val="center"/>
        <w:outlineLvl w:val="0"/>
        <w:rPr>
          <w:rFonts w:hint="default" w:ascii="Times New Roman" w:hAnsi="Times New Roman" w:eastAsia="黑体" w:cs="Times New Roman"/>
          <w:color w:val="000000" w:themeColor="text1"/>
          <w:sz w:val="44"/>
          <w:szCs w:val="44"/>
          <w:highlight w:val="none"/>
          <w14:textFill>
            <w14:solidFill>
              <w14:schemeClr w14:val="tx1"/>
            </w14:solidFill>
          </w14:textFill>
        </w:rPr>
      </w:pPr>
    </w:p>
    <w:p w14:paraId="2C20E9A6">
      <w:pPr>
        <w:pageBreakBefore w:val="0"/>
        <w:kinsoku/>
        <w:wordWrap/>
        <w:overflowPunct/>
        <w:topLinePunct w:val="0"/>
        <w:bidi w:val="0"/>
        <w:spacing w:line="560" w:lineRule="exact"/>
        <w:jc w:val="center"/>
        <w:outlineLvl w:val="0"/>
        <w:rPr>
          <w:rFonts w:hint="default" w:ascii="Times New Roman" w:hAnsi="Times New Roman" w:eastAsia="仿宋" w:cs="Times New Roman"/>
          <w:b w:val="0"/>
          <w:color w:val="000000" w:themeColor="text1"/>
          <w:highlight w:val="none"/>
          <w14:textFill>
            <w14:solidFill>
              <w14:schemeClr w14:val="tx1"/>
            </w14:solidFill>
          </w14:textFill>
        </w:rPr>
      </w:pPr>
      <w:bookmarkStart w:id="125" w:name="_Toc988"/>
      <w:bookmarkStart w:id="126" w:name="_Toc2417"/>
      <w:bookmarkStart w:id="127" w:name="_Toc21330"/>
      <w:r>
        <w:rPr>
          <w:rFonts w:hint="default" w:ascii="Times New Roman" w:hAnsi="Times New Roman" w:eastAsia="黑体" w:cs="Times New Roman"/>
          <w:color w:val="000000" w:themeColor="text1"/>
          <w:sz w:val="44"/>
          <w:szCs w:val="44"/>
          <w:highlight w:val="none"/>
          <w14:textFill>
            <w14:solidFill>
              <w14:schemeClr w14:val="tx1"/>
            </w14:solidFill>
          </w14:textFill>
        </w:rPr>
        <w:t>第</w:t>
      </w:r>
      <w:r>
        <w:rPr>
          <w:rStyle w:val="27"/>
          <w:rFonts w:hint="default" w:ascii="Times New Roman" w:hAnsi="Times New Roman" w:eastAsia="黑体" w:cs="Times New Roman"/>
          <w:b w:val="0"/>
          <w:color w:val="000000" w:themeColor="text1"/>
          <w:highlight w:val="none"/>
          <w14:textFill>
            <w14:solidFill>
              <w14:schemeClr w14:val="tx1"/>
            </w14:solidFill>
          </w14:textFill>
        </w:rPr>
        <w:t>五部分附表</w:t>
      </w:r>
      <w:bookmarkEnd w:id="119"/>
      <w:bookmarkEnd w:id="124"/>
      <w:bookmarkEnd w:id="125"/>
      <w:bookmarkEnd w:id="126"/>
      <w:bookmarkEnd w:id="127"/>
      <w:bookmarkStart w:id="128" w:name="_Toc15396619"/>
    </w:p>
    <w:p w14:paraId="46DDF71B">
      <w:pPr>
        <w:pStyle w:val="3"/>
        <w:pageBreakBefore w:val="0"/>
        <w:kinsoku/>
        <w:wordWrap/>
        <w:overflowPunct/>
        <w:topLinePunct w:val="0"/>
        <w:bidi w:val="0"/>
        <w:spacing w:before="0" w:after="0" w:line="560" w:lineRule="exact"/>
        <w:rPr>
          <w:rFonts w:hint="default" w:ascii="Times New Roman" w:hAnsi="Times New Roman" w:eastAsia="仿宋" w:cs="Times New Roman"/>
          <w:color w:val="000000" w:themeColor="text1"/>
          <w:highlight w:val="none"/>
          <w14:textFill>
            <w14:solidFill>
              <w14:schemeClr w14:val="tx1"/>
            </w14:solidFill>
          </w14:textFill>
        </w:rPr>
      </w:pPr>
      <w:bookmarkStart w:id="129" w:name="_Toc9542"/>
      <w:bookmarkStart w:id="130" w:name="_Toc22202"/>
      <w:bookmarkStart w:id="131" w:name="_Toc3650"/>
      <w:r>
        <w:rPr>
          <w:rFonts w:hint="default" w:ascii="Times New Roman" w:hAnsi="Times New Roman" w:eastAsia="仿宋" w:cs="Times New Roman"/>
          <w:b w:val="0"/>
          <w:color w:val="000000" w:themeColor="text1"/>
          <w:highlight w:val="none"/>
          <w14:textFill>
            <w14:solidFill>
              <w14:schemeClr w14:val="tx1"/>
            </w14:solidFill>
          </w14:textFill>
        </w:rPr>
        <w:t>一、收</w:t>
      </w:r>
      <w:r>
        <w:rPr>
          <w:rStyle w:val="28"/>
          <w:rFonts w:hint="default" w:ascii="Times New Roman" w:hAnsi="Times New Roman" w:eastAsia="仿宋" w:cs="Times New Roman"/>
          <w:b w:val="0"/>
          <w:bCs w:val="0"/>
          <w:color w:val="000000" w:themeColor="text1"/>
          <w:highlight w:val="none"/>
          <w14:textFill>
            <w14:solidFill>
              <w14:schemeClr w14:val="tx1"/>
            </w14:solidFill>
          </w14:textFill>
        </w:rPr>
        <w:t>入支出决算总表</w:t>
      </w:r>
      <w:bookmarkEnd w:id="128"/>
      <w:bookmarkEnd w:id="129"/>
      <w:bookmarkEnd w:id="130"/>
      <w:bookmarkEnd w:id="131"/>
    </w:p>
    <w:p w14:paraId="49246A57">
      <w:pPr>
        <w:pStyle w:val="3"/>
        <w:pageBreakBefore w:val="0"/>
        <w:kinsoku/>
        <w:wordWrap/>
        <w:overflowPunct/>
        <w:topLinePunct w:val="0"/>
        <w:bidi w:val="0"/>
        <w:spacing w:before="0" w:after="0" w:line="560" w:lineRule="exact"/>
        <w:rPr>
          <w:rFonts w:hint="default" w:ascii="Times New Roman" w:hAnsi="Times New Roman" w:eastAsia="仿宋" w:cs="Times New Roman"/>
          <w:color w:val="000000" w:themeColor="text1"/>
          <w:highlight w:val="none"/>
          <w14:textFill>
            <w14:solidFill>
              <w14:schemeClr w14:val="tx1"/>
            </w14:solidFill>
          </w14:textFill>
        </w:rPr>
      </w:pPr>
      <w:bookmarkStart w:id="132" w:name="_Toc29210"/>
      <w:bookmarkStart w:id="133" w:name="_Toc4454"/>
      <w:bookmarkStart w:id="134" w:name="_Toc15396620"/>
      <w:bookmarkStart w:id="135" w:name="_Toc15637"/>
      <w:r>
        <w:rPr>
          <w:rFonts w:hint="default" w:ascii="Times New Roman" w:hAnsi="Times New Roman" w:eastAsia="仿宋" w:cs="Times New Roman"/>
          <w:b w:val="0"/>
          <w:color w:val="000000" w:themeColor="text1"/>
          <w:highlight w:val="none"/>
          <w14:textFill>
            <w14:solidFill>
              <w14:schemeClr w14:val="tx1"/>
            </w14:solidFill>
          </w14:textFill>
        </w:rPr>
        <w:t>二、收</w:t>
      </w:r>
      <w:r>
        <w:rPr>
          <w:rStyle w:val="28"/>
          <w:rFonts w:hint="default" w:ascii="Times New Roman" w:hAnsi="Times New Roman" w:eastAsia="仿宋" w:cs="Times New Roman"/>
          <w:b w:val="0"/>
          <w:bCs w:val="0"/>
          <w:color w:val="000000" w:themeColor="text1"/>
          <w:highlight w:val="none"/>
          <w14:textFill>
            <w14:solidFill>
              <w14:schemeClr w14:val="tx1"/>
            </w14:solidFill>
          </w14:textFill>
        </w:rPr>
        <w:t>入决算表</w:t>
      </w:r>
      <w:bookmarkEnd w:id="132"/>
      <w:bookmarkEnd w:id="133"/>
      <w:bookmarkEnd w:id="134"/>
      <w:bookmarkEnd w:id="135"/>
    </w:p>
    <w:p w14:paraId="43463EC6">
      <w:pPr>
        <w:pStyle w:val="3"/>
        <w:pageBreakBefore w:val="0"/>
        <w:kinsoku/>
        <w:wordWrap/>
        <w:overflowPunct/>
        <w:topLinePunct w:val="0"/>
        <w:bidi w:val="0"/>
        <w:spacing w:before="0" w:after="0" w:line="560" w:lineRule="exact"/>
        <w:rPr>
          <w:rFonts w:hint="default" w:ascii="Times New Roman" w:hAnsi="Times New Roman" w:eastAsia="仿宋" w:cs="Times New Roman"/>
          <w:color w:val="000000" w:themeColor="text1"/>
          <w:highlight w:val="none"/>
          <w14:textFill>
            <w14:solidFill>
              <w14:schemeClr w14:val="tx1"/>
            </w14:solidFill>
          </w14:textFill>
        </w:rPr>
      </w:pPr>
      <w:bookmarkStart w:id="136" w:name="_Toc29474"/>
      <w:bookmarkStart w:id="137" w:name="_Toc7182"/>
      <w:bookmarkStart w:id="138" w:name="_Toc15396621"/>
      <w:bookmarkStart w:id="139" w:name="_Toc6351"/>
      <w:r>
        <w:rPr>
          <w:rStyle w:val="28"/>
          <w:rFonts w:hint="default" w:ascii="Times New Roman" w:hAnsi="Times New Roman" w:eastAsia="仿宋" w:cs="Times New Roman"/>
          <w:b w:val="0"/>
          <w:bCs w:val="0"/>
          <w:color w:val="000000" w:themeColor="text1"/>
          <w:highlight w:val="none"/>
          <w14:textFill>
            <w14:solidFill>
              <w14:schemeClr w14:val="tx1"/>
            </w14:solidFill>
          </w14:textFill>
        </w:rPr>
        <w:t>三、</w:t>
      </w:r>
      <w:r>
        <w:rPr>
          <w:rFonts w:hint="default" w:ascii="Times New Roman" w:hAnsi="Times New Roman" w:eastAsia="仿宋" w:cs="Times New Roman"/>
          <w:b w:val="0"/>
          <w:color w:val="000000" w:themeColor="text1"/>
          <w:highlight w:val="none"/>
          <w14:textFill>
            <w14:solidFill>
              <w14:schemeClr w14:val="tx1"/>
            </w14:solidFill>
          </w14:textFill>
        </w:rPr>
        <w:t>支</w:t>
      </w:r>
      <w:r>
        <w:rPr>
          <w:rStyle w:val="28"/>
          <w:rFonts w:hint="default" w:ascii="Times New Roman" w:hAnsi="Times New Roman" w:eastAsia="仿宋" w:cs="Times New Roman"/>
          <w:b w:val="0"/>
          <w:bCs w:val="0"/>
          <w:color w:val="000000" w:themeColor="text1"/>
          <w:highlight w:val="none"/>
          <w14:textFill>
            <w14:solidFill>
              <w14:schemeClr w14:val="tx1"/>
            </w14:solidFill>
          </w14:textFill>
        </w:rPr>
        <w:t>出决算表</w:t>
      </w:r>
      <w:bookmarkEnd w:id="136"/>
      <w:bookmarkEnd w:id="137"/>
      <w:bookmarkEnd w:id="138"/>
      <w:bookmarkEnd w:id="139"/>
    </w:p>
    <w:p w14:paraId="050B3333">
      <w:pPr>
        <w:pStyle w:val="3"/>
        <w:pageBreakBefore w:val="0"/>
        <w:kinsoku/>
        <w:wordWrap/>
        <w:overflowPunct/>
        <w:topLinePunct w:val="0"/>
        <w:bidi w:val="0"/>
        <w:spacing w:before="0" w:after="0" w:line="560" w:lineRule="exact"/>
        <w:rPr>
          <w:rFonts w:hint="default" w:ascii="Times New Roman" w:hAnsi="Times New Roman" w:eastAsia="仿宋" w:cs="Times New Roman"/>
          <w:b w:val="0"/>
          <w:color w:val="000000" w:themeColor="text1"/>
          <w:highlight w:val="none"/>
          <w14:textFill>
            <w14:solidFill>
              <w14:schemeClr w14:val="tx1"/>
            </w14:solidFill>
          </w14:textFill>
        </w:rPr>
      </w:pPr>
      <w:bookmarkStart w:id="140" w:name="_Toc15719"/>
      <w:bookmarkStart w:id="141" w:name="_Toc22025"/>
      <w:bookmarkStart w:id="142" w:name="_Toc15396622"/>
      <w:bookmarkStart w:id="143" w:name="_Toc4855"/>
      <w:r>
        <w:rPr>
          <w:rStyle w:val="28"/>
          <w:rFonts w:hint="default" w:ascii="Times New Roman" w:hAnsi="Times New Roman" w:eastAsia="仿宋" w:cs="Times New Roman"/>
          <w:b w:val="0"/>
          <w:bCs w:val="0"/>
          <w:color w:val="000000" w:themeColor="text1"/>
          <w:highlight w:val="none"/>
          <w14:textFill>
            <w14:solidFill>
              <w14:schemeClr w14:val="tx1"/>
            </w14:solidFill>
          </w14:textFill>
        </w:rPr>
        <w:t>四、</w:t>
      </w:r>
      <w:r>
        <w:rPr>
          <w:rFonts w:hint="default" w:ascii="Times New Roman" w:hAnsi="Times New Roman" w:eastAsia="仿宋" w:cs="Times New Roman"/>
          <w:b w:val="0"/>
          <w:color w:val="000000" w:themeColor="text1"/>
          <w:highlight w:val="none"/>
          <w14:textFill>
            <w14:solidFill>
              <w14:schemeClr w14:val="tx1"/>
            </w14:solidFill>
          </w14:textFill>
        </w:rPr>
        <w:t>财</w:t>
      </w:r>
      <w:r>
        <w:rPr>
          <w:rStyle w:val="28"/>
          <w:rFonts w:hint="default" w:ascii="Times New Roman" w:hAnsi="Times New Roman" w:eastAsia="仿宋" w:cs="Times New Roman"/>
          <w:b w:val="0"/>
          <w:bCs w:val="0"/>
          <w:color w:val="000000" w:themeColor="text1"/>
          <w:highlight w:val="none"/>
          <w14:textFill>
            <w14:solidFill>
              <w14:schemeClr w14:val="tx1"/>
            </w14:solidFill>
          </w14:textFill>
        </w:rPr>
        <w:t>政拨款收入支出决算总表</w:t>
      </w:r>
      <w:bookmarkEnd w:id="140"/>
      <w:bookmarkEnd w:id="141"/>
      <w:bookmarkEnd w:id="142"/>
      <w:bookmarkEnd w:id="143"/>
    </w:p>
    <w:p w14:paraId="7C0A76A2">
      <w:pPr>
        <w:pStyle w:val="3"/>
        <w:pageBreakBefore w:val="0"/>
        <w:kinsoku/>
        <w:wordWrap/>
        <w:overflowPunct/>
        <w:topLinePunct w:val="0"/>
        <w:bidi w:val="0"/>
        <w:spacing w:before="0" w:after="0" w:line="560" w:lineRule="exact"/>
        <w:rPr>
          <w:rStyle w:val="28"/>
          <w:rFonts w:hint="default" w:ascii="Times New Roman" w:hAnsi="Times New Roman" w:eastAsia="仿宋" w:cs="Times New Roman"/>
          <w:b w:val="0"/>
          <w:bCs w:val="0"/>
          <w:color w:val="000000" w:themeColor="text1"/>
          <w:highlight w:val="none"/>
          <w14:textFill>
            <w14:solidFill>
              <w14:schemeClr w14:val="tx1"/>
            </w14:solidFill>
          </w14:textFill>
        </w:rPr>
      </w:pPr>
      <w:bookmarkStart w:id="144" w:name="_Toc5925"/>
      <w:bookmarkStart w:id="145" w:name="_Toc26032"/>
      <w:bookmarkStart w:id="146" w:name="_Toc21746"/>
      <w:bookmarkStart w:id="147" w:name="_Toc15396623"/>
      <w:r>
        <w:rPr>
          <w:rStyle w:val="28"/>
          <w:rFonts w:hint="default" w:ascii="Times New Roman" w:hAnsi="Times New Roman" w:eastAsia="仿宋" w:cs="Times New Roman"/>
          <w:b w:val="0"/>
          <w:bCs w:val="0"/>
          <w:color w:val="000000" w:themeColor="text1"/>
          <w:highlight w:val="none"/>
          <w14:textFill>
            <w14:solidFill>
              <w14:schemeClr w14:val="tx1"/>
            </w14:solidFill>
          </w14:textFill>
        </w:rPr>
        <w:t>五、</w:t>
      </w:r>
      <w:r>
        <w:rPr>
          <w:rFonts w:hint="default" w:ascii="Times New Roman" w:hAnsi="Times New Roman" w:eastAsia="仿宋" w:cs="Times New Roman"/>
          <w:b w:val="0"/>
          <w:color w:val="000000" w:themeColor="text1"/>
          <w:highlight w:val="none"/>
          <w14:textFill>
            <w14:solidFill>
              <w14:schemeClr w14:val="tx1"/>
            </w14:solidFill>
          </w14:textFill>
        </w:rPr>
        <w:t>财</w:t>
      </w:r>
      <w:r>
        <w:rPr>
          <w:rStyle w:val="28"/>
          <w:rFonts w:hint="default" w:ascii="Times New Roman" w:hAnsi="Times New Roman" w:eastAsia="仿宋" w:cs="Times New Roman"/>
          <w:b w:val="0"/>
          <w:bCs w:val="0"/>
          <w:color w:val="000000" w:themeColor="text1"/>
          <w:highlight w:val="none"/>
          <w14:textFill>
            <w14:solidFill>
              <w14:schemeClr w14:val="tx1"/>
            </w14:solidFill>
          </w14:textFill>
        </w:rPr>
        <w:t>政拨款支出决算明细表</w:t>
      </w:r>
      <w:bookmarkEnd w:id="144"/>
      <w:bookmarkEnd w:id="145"/>
      <w:bookmarkEnd w:id="146"/>
      <w:bookmarkEnd w:id="147"/>
      <w:bookmarkStart w:id="148" w:name="_Toc15396624"/>
    </w:p>
    <w:p w14:paraId="5942B11A">
      <w:pPr>
        <w:pStyle w:val="3"/>
        <w:pageBreakBefore w:val="0"/>
        <w:kinsoku/>
        <w:wordWrap/>
        <w:overflowPunct/>
        <w:topLinePunct w:val="0"/>
        <w:bidi w:val="0"/>
        <w:spacing w:before="0" w:after="0" w:line="560" w:lineRule="exact"/>
        <w:rPr>
          <w:rFonts w:hint="default" w:ascii="Times New Roman" w:hAnsi="Times New Roman" w:eastAsia="仿宋" w:cs="Times New Roman"/>
          <w:color w:val="000000" w:themeColor="text1"/>
          <w:highlight w:val="none"/>
          <w14:textFill>
            <w14:solidFill>
              <w14:schemeClr w14:val="tx1"/>
            </w14:solidFill>
          </w14:textFill>
        </w:rPr>
      </w:pPr>
      <w:bookmarkStart w:id="149" w:name="_Toc13387"/>
      <w:bookmarkStart w:id="150" w:name="_Toc23450"/>
      <w:bookmarkStart w:id="151" w:name="_Toc15944"/>
      <w:r>
        <w:rPr>
          <w:rStyle w:val="28"/>
          <w:rFonts w:hint="default" w:ascii="Times New Roman" w:hAnsi="Times New Roman" w:eastAsia="仿宋" w:cs="Times New Roman"/>
          <w:b w:val="0"/>
          <w:bCs w:val="0"/>
          <w:color w:val="000000" w:themeColor="text1"/>
          <w:highlight w:val="none"/>
          <w14:textFill>
            <w14:solidFill>
              <w14:schemeClr w14:val="tx1"/>
            </w14:solidFill>
          </w14:textFill>
        </w:rPr>
        <w:t>六、</w:t>
      </w:r>
      <w:r>
        <w:rPr>
          <w:rFonts w:hint="default" w:ascii="Times New Roman" w:hAnsi="Times New Roman" w:eastAsia="仿宋" w:cs="Times New Roman"/>
          <w:b w:val="0"/>
          <w:color w:val="000000" w:themeColor="text1"/>
          <w:highlight w:val="none"/>
          <w14:textFill>
            <w14:solidFill>
              <w14:schemeClr w14:val="tx1"/>
            </w14:solidFill>
          </w14:textFill>
        </w:rPr>
        <w:t>一</w:t>
      </w:r>
      <w:r>
        <w:rPr>
          <w:rStyle w:val="28"/>
          <w:rFonts w:hint="default" w:ascii="Times New Roman" w:hAnsi="Times New Roman" w:eastAsia="仿宋" w:cs="Times New Roman"/>
          <w:b w:val="0"/>
          <w:bCs w:val="0"/>
          <w:color w:val="000000" w:themeColor="text1"/>
          <w:highlight w:val="none"/>
          <w14:textFill>
            <w14:solidFill>
              <w14:schemeClr w14:val="tx1"/>
            </w14:solidFill>
          </w14:textFill>
        </w:rPr>
        <w:t>般公共预算财政拨款支出决算表</w:t>
      </w:r>
      <w:bookmarkEnd w:id="148"/>
      <w:bookmarkEnd w:id="149"/>
      <w:bookmarkEnd w:id="150"/>
      <w:bookmarkEnd w:id="151"/>
    </w:p>
    <w:p w14:paraId="65BFBE38">
      <w:pPr>
        <w:pStyle w:val="3"/>
        <w:pageBreakBefore w:val="0"/>
        <w:kinsoku/>
        <w:wordWrap/>
        <w:overflowPunct/>
        <w:topLinePunct w:val="0"/>
        <w:bidi w:val="0"/>
        <w:spacing w:before="0" w:after="0" w:line="560" w:lineRule="exact"/>
        <w:rPr>
          <w:rFonts w:hint="default" w:ascii="Times New Roman" w:hAnsi="Times New Roman" w:eastAsia="仿宋" w:cs="Times New Roman"/>
          <w:color w:val="000000" w:themeColor="text1"/>
          <w:highlight w:val="none"/>
          <w14:textFill>
            <w14:solidFill>
              <w14:schemeClr w14:val="tx1"/>
            </w14:solidFill>
          </w14:textFill>
        </w:rPr>
      </w:pPr>
      <w:bookmarkStart w:id="152" w:name="_Toc24940"/>
      <w:bookmarkStart w:id="153" w:name="_Toc6675"/>
      <w:bookmarkStart w:id="154" w:name="_Toc19190"/>
      <w:bookmarkStart w:id="155" w:name="_Toc15396625"/>
      <w:r>
        <w:rPr>
          <w:rStyle w:val="28"/>
          <w:rFonts w:hint="default" w:ascii="Times New Roman" w:hAnsi="Times New Roman" w:eastAsia="仿宋" w:cs="Times New Roman"/>
          <w:b w:val="0"/>
          <w:bCs w:val="0"/>
          <w:color w:val="000000" w:themeColor="text1"/>
          <w:highlight w:val="none"/>
          <w14:textFill>
            <w14:solidFill>
              <w14:schemeClr w14:val="tx1"/>
            </w14:solidFill>
          </w14:textFill>
        </w:rPr>
        <w:t>七、</w:t>
      </w:r>
      <w:r>
        <w:rPr>
          <w:rFonts w:hint="default" w:ascii="Times New Roman" w:hAnsi="Times New Roman" w:eastAsia="仿宋" w:cs="Times New Roman"/>
          <w:b w:val="0"/>
          <w:color w:val="000000" w:themeColor="text1"/>
          <w:highlight w:val="none"/>
          <w14:textFill>
            <w14:solidFill>
              <w14:schemeClr w14:val="tx1"/>
            </w14:solidFill>
          </w14:textFill>
        </w:rPr>
        <w:t>一</w:t>
      </w:r>
      <w:r>
        <w:rPr>
          <w:rStyle w:val="28"/>
          <w:rFonts w:hint="default" w:ascii="Times New Roman" w:hAnsi="Times New Roman" w:eastAsia="仿宋" w:cs="Times New Roman"/>
          <w:b w:val="0"/>
          <w:bCs w:val="0"/>
          <w:color w:val="000000" w:themeColor="text1"/>
          <w:highlight w:val="none"/>
          <w14:textFill>
            <w14:solidFill>
              <w14:schemeClr w14:val="tx1"/>
            </w14:solidFill>
          </w14:textFill>
        </w:rPr>
        <w:t>般公共预算财政拨款支出决算明细表</w:t>
      </w:r>
      <w:bookmarkEnd w:id="152"/>
      <w:bookmarkEnd w:id="153"/>
      <w:bookmarkEnd w:id="154"/>
      <w:bookmarkEnd w:id="155"/>
    </w:p>
    <w:p w14:paraId="6C32E089">
      <w:pPr>
        <w:pStyle w:val="3"/>
        <w:pageBreakBefore w:val="0"/>
        <w:kinsoku/>
        <w:wordWrap/>
        <w:overflowPunct/>
        <w:topLinePunct w:val="0"/>
        <w:bidi w:val="0"/>
        <w:spacing w:before="0" w:after="0" w:line="560" w:lineRule="exact"/>
        <w:rPr>
          <w:rFonts w:hint="default" w:ascii="Times New Roman" w:hAnsi="Times New Roman" w:eastAsia="仿宋" w:cs="Times New Roman"/>
          <w:color w:val="000000" w:themeColor="text1"/>
          <w:highlight w:val="none"/>
          <w14:textFill>
            <w14:solidFill>
              <w14:schemeClr w14:val="tx1"/>
            </w14:solidFill>
          </w14:textFill>
        </w:rPr>
      </w:pPr>
      <w:bookmarkStart w:id="156" w:name="_Toc22195"/>
      <w:bookmarkStart w:id="157" w:name="_Toc15396626"/>
      <w:bookmarkStart w:id="158" w:name="_Toc281"/>
      <w:bookmarkStart w:id="159" w:name="_Toc16942"/>
      <w:r>
        <w:rPr>
          <w:rStyle w:val="28"/>
          <w:rFonts w:hint="default" w:ascii="Times New Roman" w:hAnsi="Times New Roman" w:eastAsia="仿宋" w:cs="Times New Roman"/>
          <w:b w:val="0"/>
          <w:bCs w:val="0"/>
          <w:color w:val="000000" w:themeColor="text1"/>
          <w:highlight w:val="none"/>
          <w14:textFill>
            <w14:solidFill>
              <w14:schemeClr w14:val="tx1"/>
            </w14:solidFill>
          </w14:textFill>
        </w:rPr>
        <w:t>八、</w:t>
      </w:r>
      <w:r>
        <w:rPr>
          <w:rFonts w:hint="default" w:ascii="Times New Roman" w:hAnsi="Times New Roman" w:eastAsia="仿宋" w:cs="Times New Roman"/>
          <w:b w:val="0"/>
          <w:color w:val="000000" w:themeColor="text1"/>
          <w:highlight w:val="none"/>
          <w14:textFill>
            <w14:solidFill>
              <w14:schemeClr w14:val="tx1"/>
            </w14:solidFill>
          </w14:textFill>
        </w:rPr>
        <w:t>一</w:t>
      </w:r>
      <w:r>
        <w:rPr>
          <w:rStyle w:val="28"/>
          <w:rFonts w:hint="default" w:ascii="Times New Roman" w:hAnsi="Times New Roman" w:eastAsia="仿宋" w:cs="Times New Roman"/>
          <w:b w:val="0"/>
          <w:bCs w:val="0"/>
          <w:color w:val="000000" w:themeColor="text1"/>
          <w:highlight w:val="none"/>
          <w14:textFill>
            <w14:solidFill>
              <w14:schemeClr w14:val="tx1"/>
            </w14:solidFill>
          </w14:textFill>
        </w:rPr>
        <w:t>般公共预算财政拨款基本支出决算表</w:t>
      </w:r>
      <w:bookmarkEnd w:id="156"/>
      <w:bookmarkEnd w:id="157"/>
      <w:bookmarkEnd w:id="158"/>
      <w:bookmarkEnd w:id="159"/>
    </w:p>
    <w:p w14:paraId="503978B7">
      <w:pPr>
        <w:pStyle w:val="3"/>
        <w:pageBreakBefore w:val="0"/>
        <w:kinsoku/>
        <w:wordWrap/>
        <w:overflowPunct/>
        <w:topLinePunct w:val="0"/>
        <w:bidi w:val="0"/>
        <w:spacing w:before="0" w:after="0" w:line="560" w:lineRule="exact"/>
        <w:rPr>
          <w:rFonts w:hint="default" w:ascii="Times New Roman" w:hAnsi="Times New Roman" w:eastAsia="仿宋" w:cs="Times New Roman"/>
          <w:color w:val="000000" w:themeColor="text1"/>
          <w:highlight w:val="none"/>
          <w14:textFill>
            <w14:solidFill>
              <w14:schemeClr w14:val="tx1"/>
            </w14:solidFill>
          </w14:textFill>
        </w:rPr>
      </w:pPr>
      <w:bookmarkStart w:id="160" w:name="_Toc25301"/>
      <w:bookmarkStart w:id="161" w:name="_Toc15396627"/>
      <w:bookmarkStart w:id="162" w:name="_Toc27220"/>
      <w:bookmarkStart w:id="163" w:name="_Toc20149"/>
      <w:r>
        <w:rPr>
          <w:rStyle w:val="28"/>
          <w:rFonts w:hint="default" w:ascii="Times New Roman" w:hAnsi="Times New Roman" w:eastAsia="仿宋" w:cs="Times New Roman"/>
          <w:b w:val="0"/>
          <w:bCs w:val="0"/>
          <w:color w:val="000000" w:themeColor="text1"/>
          <w:highlight w:val="none"/>
          <w14:textFill>
            <w14:solidFill>
              <w14:schemeClr w14:val="tx1"/>
            </w14:solidFill>
          </w14:textFill>
        </w:rPr>
        <w:t>九、</w:t>
      </w:r>
      <w:r>
        <w:rPr>
          <w:rFonts w:hint="default" w:ascii="Times New Roman" w:hAnsi="Times New Roman" w:eastAsia="仿宋" w:cs="Times New Roman"/>
          <w:b w:val="0"/>
          <w:color w:val="000000" w:themeColor="text1"/>
          <w:highlight w:val="none"/>
          <w14:textFill>
            <w14:solidFill>
              <w14:schemeClr w14:val="tx1"/>
            </w14:solidFill>
          </w14:textFill>
        </w:rPr>
        <w:t>一</w:t>
      </w:r>
      <w:r>
        <w:rPr>
          <w:rStyle w:val="28"/>
          <w:rFonts w:hint="default" w:ascii="Times New Roman" w:hAnsi="Times New Roman" w:eastAsia="仿宋" w:cs="Times New Roman"/>
          <w:b w:val="0"/>
          <w:bCs w:val="0"/>
          <w:color w:val="000000" w:themeColor="text1"/>
          <w:highlight w:val="none"/>
          <w14:textFill>
            <w14:solidFill>
              <w14:schemeClr w14:val="tx1"/>
            </w14:solidFill>
          </w14:textFill>
        </w:rPr>
        <w:t>般公共预算财政拨款项目支出决算表</w:t>
      </w:r>
      <w:bookmarkEnd w:id="160"/>
      <w:bookmarkEnd w:id="161"/>
      <w:bookmarkEnd w:id="162"/>
      <w:bookmarkEnd w:id="163"/>
    </w:p>
    <w:p w14:paraId="71B25704">
      <w:pPr>
        <w:pStyle w:val="3"/>
        <w:pageBreakBefore w:val="0"/>
        <w:kinsoku/>
        <w:wordWrap/>
        <w:overflowPunct/>
        <w:topLinePunct w:val="0"/>
        <w:bidi w:val="0"/>
        <w:spacing w:before="0" w:after="0" w:line="560" w:lineRule="exact"/>
        <w:rPr>
          <w:rFonts w:hint="default" w:ascii="Times New Roman" w:hAnsi="Times New Roman" w:eastAsia="仿宋" w:cs="Times New Roman"/>
          <w:color w:val="000000" w:themeColor="text1"/>
          <w:highlight w:val="none"/>
          <w14:textFill>
            <w14:solidFill>
              <w14:schemeClr w14:val="tx1"/>
            </w14:solidFill>
          </w14:textFill>
        </w:rPr>
      </w:pPr>
      <w:bookmarkStart w:id="164" w:name="_Toc15396628"/>
      <w:bookmarkStart w:id="165" w:name="_Toc32258"/>
      <w:bookmarkStart w:id="166" w:name="_Toc9992"/>
      <w:bookmarkStart w:id="167" w:name="_Toc10019"/>
      <w:r>
        <w:rPr>
          <w:rStyle w:val="28"/>
          <w:rFonts w:hint="default" w:ascii="Times New Roman" w:hAnsi="Times New Roman" w:eastAsia="仿宋" w:cs="Times New Roman"/>
          <w:b w:val="0"/>
          <w:bCs w:val="0"/>
          <w:color w:val="000000" w:themeColor="text1"/>
          <w:highlight w:val="none"/>
          <w14:textFill>
            <w14:solidFill>
              <w14:schemeClr w14:val="tx1"/>
            </w14:solidFill>
          </w14:textFill>
        </w:rPr>
        <w:t>十、</w:t>
      </w:r>
      <w:bookmarkEnd w:id="164"/>
      <w:r>
        <w:rPr>
          <w:rFonts w:hint="default" w:ascii="Times New Roman" w:hAnsi="Times New Roman" w:eastAsia="仿宋" w:cs="Times New Roman"/>
          <w:b w:val="0"/>
          <w:color w:val="000000" w:themeColor="text1"/>
          <w:highlight w:val="none"/>
          <w14:textFill>
            <w14:solidFill>
              <w14:schemeClr w14:val="tx1"/>
            </w14:solidFill>
          </w14:textFill>
        </w:rPr>
        <w:t>政</w:t>
      </w:r>
      <w:r>
        <w:rPr>
          <w:rStyle w:val="28"/>
          <w:rFonts w:hint="default" w:ascii="Times New Roman" w:hAnsi="Times New Roman" w:eastAsia="仿宋" w:cs="Times New Roman"/>
          <w:b w:val="0"/>
          <w:bCs w:val="0"/>
          <w:color w:val="000000" w:themeColor="text1"/>
          <w:highlight w:val="none"/>
          <w14:textFill>
            <w14:solidFill>
              <w14:schemeClr w14:val="tx1"/>
            </w14:solidFill>
          </w14:textFill>
        </w:rPr>
        <w:t>府性基金预算财政拨款收入支出决算表</w:t>
      </w:r>
      <w:bookmarkEnd w:id="165"/>
      <w:bookmarkEnd w:id="166"/>
      <w:bookmarkEnd w:id="167"/>
    </w:p>
    <w:p w14:paraId="323D74A3">
      <w:pPr>
        <w:pStyle w:val="3"/>
        <w:pageBreakBefore w:val="0"/>
        <w:kinsoku/>
        <w:wordWrap/>
        <w:overflowPunct/>
        <w:topLinePunct w:val="0"/>
        <w:bidi w:val="0"/>
        <w:spacing w:before="0" w:after="0" w:line="560" w:lineRule="exact"/>
        <w:rPr>
          <w:rFonts w:hint="default" w:ascii="Times New Roman" w:hAnsi="Times New Roman" w:eastAsia="仿宋" w:cs="Times New Roman"/>
          <w:color w:val="000000" w:themeColor="text1"/>
          <w:highlight w:val="none"/>
          <w14:textFill>
            <w14:solidFill>
              <w14:schemeClr w14:val="tx1"/>
            </w14:solidFill>
          </w14:textFill>
        </w:rPr>
      </w:pPr>
      <w:bookmarkStart w:id="168" w:name="_Toc15396629"/>
      <w:bookmarkStart w:id="169" w:name="_Toc7288"/>
      <w:bookmarkStart w:id="170" w:name="_Toc16138"/>
      <w:bookmarkStart w:id="171" w:name="_Toc31716"/>
      <w:r>
        <w:rPr>
          <w:rStyle w:val="28"/>
          <w:rFonts w:hint="default" w:ascii="Times New Roman" w:hAnsi="Times New Roman" w:eastAsia="仿宋" w:cs="Times New Roman"/>
          <w:b w:val="0"/>
          <w:bCs w:val="0"/>
          <w:color w:val="000000" w:themeColor="text1"/>
          <w:highlight w:val="none"/>
          <w14:textFill>
            <w14:solidFill>
              <w14:schemeClr w14:val="tx1"/>
            </w14:solidFill>
          </w14:textFill>
        </w:rPr>
        <w:t>十一、</w:t>
      </w:r>
      <w:bookmarkEnd w:id="168"/>
      <w:r>
        <w:rPr>
          <w:rFonts w:hint="default" w:ascii="Times New Roman" w:hAnsi="Times New Roman" w:eastAsia="仿宋" w:cs="Times New Roman"/>
          <w:b w:val="0"/>
          <w:color w:val="000000" w:themeColor="text1"/>
          <w:highlight w:val="none"/>
          <w14:textFill>
            <w14:solidFill>
              <w14:schemeClr w14:val="tx1"/>
            </w14:solidFill>
          </w14:textFill>
        </w:rPr>
        <w:t>国</w:t>
      </w:r>
      <w:r>
        <w:rPr>
          <w:rStyle w:val="28"/>
          <w:rFonts w:hint="default" w:ascii="Times New Roman" w:hAnsi="Times New Roman" w:eastAsia="仿宋" w:cs="Times New Roman"/>
          <w:b w:val="0"/>
          <w:bCs w:val="0"/>
          <w:color w:val="000000" w:themeColor="text1"/>
          <w:highlight w:val="none"/>
          <w14:textFill>
            <w14:solidFill>
              <w14:schemeClr w14:val="tx1"/>
            </w14:solidFill>
          </w14:textFill>
        </w:rPr>
        <w:t>有资本经营预算</w:t>
      </w:r>
      <w:r>
        <w:rPr>
          <w:rStyle w:val="28"/>
          <w:rFonts w:hint="default" w:ascii="Times New Roman" w:hAnsi="Times New Roman" w:eastAsia="仿宋" w:cs="Times New Roman"/>
          <w:b w:val="0"/>
          <w:bCs w:val="0"/>
          <w:color w:val="000000" w:themeColor="text1"/>
          <w:highlight w:val="none"/>
          <w:lang w:eastAsia="zh-CN"/>
          <w14:textFill>
            <w14:solidFill>
              <w14:schemeClr w14:val="tx1"/>
            </w14:solidFill>
          </w14:textFill>
        </w:rPr>
        <w:t>财政拨款收入</w:t>
      </w:r>
      <w:r>
        <w:rPr>
          <w:rStyle w:val="28"/>
          <w:rFonts w:hint="default" w:ascii="Times New Roman" w:hAnsi="Times New Roman" w:eastAsia="仿宋" w:cs="Times New Roman"/>
          <w:b w:val="0"/>
          <w:bCs w:val="0"/>
          <w:color w:val="000000" w:themeColor="text1"/>
          <w:highlight w:val="none"/>
          <w14:textFill>
            <w14:solidFill>
              <w14:schemeClr w14:val="tx1"/>
            </w14:solidFill>
          </w14:textFill>
        </w:rPr>
        <w:t>支出决算表</w:t>
      </w:r>
      <w:bookmarkEnd w:id="169"/>
      <w:bookmarkEnd w:id="170"/>
      <w:bookmarkEnd w:id="171"/>
    </w:p>
    <w:p w14:paraId="593663ED">
      <w:pPr>
        <w:pStyle w:val="3"/>
        <w:pageBreakBefore w:val="0"/>
        <w:kinsoku/>
        <w:wordWrap/>
        <w:overflowPunct/>
        <w:topLinePunct w:val="0"/>
        <w:bidi w:val="0"/>
        <w:spacing w:before="0" w:after="0" w:line="560" w:lineRule="exact"/>
        <w:rPr>
          <w:rFonts w:hint="default" w:ascii="Times New Roman" w:hAnsi="Times New Roman" w:eastAsia="仿宋" w:cs="Times New Roman"/>
          <w:color w:val="000000" w:themeColor="text1"/>
          <w:highlight w:val="none"/>
          <w14:textFill>
            <w14:solidFill>
              <w14:schemeClr w14:val="tx1"/>
            </w14:solidFill>
          </w14:textFill>
        </w:rPr>
      </w:pPr>
      <w:bookmarkStart w:id="172" w:name="_Toc15396630"/>
      <w:bookmarkStart w:id="173" w:name="_Toc1027"/>
      <w:bookmarkStart w:id="174" w:name="_Toc9473"/>
      <w:bookmarkStart w:id="175" w:name="_Toc15889"/>
      <w:r>
        <w:rPr>
          <w:rStyle w:val="28"/>
          <w:rFonts w:hint="default" w:ascii="Times New Roman" w:hAnsi="Times New Roman" w:eastAsia="仿宋" w:cs="Times New Roman"/>
          <w:b w:val="0"/>
          <w:bCs w:val="0"/>
          <w:color w:val="000000" w:themeColor="text1"/>
          <w:highlight w:val="none"/>
          <w14:textFill>
            <w14:solidFill>
              <w14:schemeClr w14:val="tx1"/>
            </w14:solidFill>
          </w14:textFill>
        </w:rPr>
        <w:t>十二、</w:t>
      </w:r>
      <w:bookmarkEnd w:id="172"/>
      <w:r>
        <w:rPr>
          <w:rStyle w:val="28"/>
          <w:rFonts w:hint="default" w:ascii="Times New Roman" w:hAnsi="Times New Roman" w:eastAsia="仿宋" w:cs="Times New Roman"/>
          <w:b w:val="0"/>
          <w:bCs w:val="0"/>
          <w:color w:val="000000" w:themeColor="text1"/>
          <w:highlight w:val="none"/>
          <w:lang w:eastAsia="zh-CN"/>
          <w14:textFill>
            <w14:solidFill>
              <w14:schemeClr w14:val="tx1"/>
            </w14:solidFill>
          </w14:textFill>
        </w:rPr>
        <w:t>国有资本经营预算财政拨款支出决算表</w:t>
      </w:r>
      <w:bookmarkEnd w:id="173"/>
      <w:bookmarkEnd w:id="174"/>
      <w:bookmarkEnd w:id="175"/>
    </w:p>
    <w:p w14:paraId="6347965E">
      <w:pPr>
        <w:pStyle w:val="3"/>
        <w:pageBreakBefore w:val="0"/>
        <w:kinsoku/>
        <w:wordWrap/>
        <w:overflowPunct/>
        <w:topLinePunct w:val="0"/>
        <w:bidi w:val="0"/>
        <w:spacing w:before="0" w:after="0" w:line="560" w:lineRule="exact"/>
        <w:rPr>
          <w:rFonts w:hint="default" w:ascii="Times New Roman" w:hAnsi="Times New Roman" w:eastAsia="仿宋" w:cs="Times New Roman"/>
          <w:color w:val="000000" w:themeColor="text1"/>
          <w:highlight w:val="none"/>
          <w:lang w:eastAsia="zh-CN"/>
          <w14:textFill>
            <w14:solidFill>
              <w14:schemeClr w14:val="tx1"/>
            </w14:solidFill>
          </w14:textFill>
        </w:rPr>
      </w:pPr>
      <w:bookmarkStart w:id="176" w:name="_Toc15396631"/>
      <w:bookmarkStart w:id="177" w:name="_Toc32333"/>
      <w:bookmarkStart w:id="178" w:name="_Toc20051"/>
      <w:bookmarkStart w:id="179" w:name="_Toc1514"/>
      <w:r>
        <w:rPr>
          <w:rStyle w:val="28"/>
          <w:rFonts w:hint="default" w:ascii="Times New Roman" w:hAnsi="Times New Roman" w:eastAsia="仿宋" w:cs="Times New Roman"/>
          <w:b w:val="0"/>
          <w:bCs w:val="0"/>
          <w:color w:val="000000" w:themeColor="text1"/>
          <w:highlight w:val="none"/>
          <w14:textFill>
            <w14:solidFill>
              <w14:schemeClr w14:val="tx1"/>
            </w14:solidFill>
          </w14:textFill>
        </w:rPr>
        <w:t>十三、</w:t>
      </w:r>
      <w:bookmarkEnd w:id="176"/>
      <w:r>
        <w:rPr>
          <w:rStyle w:val="28"/>
          <w:rFonts w:hint="default" w:ascii="Times New Roman" w:hAnsi="Times New Roman" w:eastAsia="仿宋" w:cs="Times New Roman"/>
          <w:b w:val="0"/>
          <w:bCs w:val="0"/>
          <w:color w:val="000000" w:themeColor="text1"/>
          <w:highlight w:val="none"/>
          <w:lang w:eastAsia="zh-CN"/>
          <w14:textFill>
            <w14:solidFill>
              <w14:schemeClr w14:val="tx1"/>
            </w14:solidFill>
          </w14:textFill>
        </w:rPr>
        <w:t>财政拨款“三公”经费支出决算表</w:t>
      </w:r>
      <w:bookmarkEnd w:id="177"/>
      <w:bookmarkEnd w:id="178"/>
      <w:bookmarkEnd w:id="179"/>
    </w:p>
    <w:sectPr>
      <w:headerReference r:id="rId4" w:type="default"/>
      <w:footerReference r:id="rId5" w:type="default"/>
      <w:pgSz w:w="11906" w:h="16838"/>
      <w:pgMar w:top="2098" w:right="1474" w:bottom="1984" w:left="1587" w:header="851" w:footer="992" w:gutter="0"/>
      <w:pgNumType w:fmt="decimal"/>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CB30BC7-ACBC-43C8-848A-31CD095475B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auto"/>
    <w:pitch w:val="default"/>
    <w:sig w:usb0="00000001" w:usb1="080E0000" w:usb2="00000000" w:usb3="00000000" w:csb0="00040000" w:csb1="00000000"/>
    <w:embedRegular r:id="rId2" w:fontKey="{097C9E5F-D567-4E4F-B609-ED8F73B40E70}"/>
  </w:font>
  <w:font w:name="仿宋">
    <w:panose1 w:val="02010609060101010101"/>
    <w:charset w:val="86"/>
    <w:family w:val="modern"/>
    <w:pitch w:val="default"/>
    <w:sig w:usb0="800002BF" w:usb1="38CF7CFA" w:usb2="00000016" w:usb3="00000000" w:csb0="00040001" w:csb1="00000000"/>
    <w:embedRegular r:id="rId3" w:fontKey="{057A76DC-29A6-45E2-943A-41CD16C5F486}"/>
  </w:font>
  <w:font w:name="??">
    <w:altName w:val="Times New Roman"/>
    <w:panose1 w:val="00000000000000000000"/>
    <w:charset w:val="00"/>
    <w:family w:val="roman"/>
    <w:pitch w:val="default"/>
    <w:sig w:usb0="00000000" w:usb1="00000000" w:usb2="00000000" w:usb3="00000000" w:csb0="00000000" w:csb1="00000000"/>
  </w:font>
  <w:font w:name="方正小标宋简体">
    <w:panose1 w:val="02010601030101010101"/>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embedRegular r:id="rId4" w:fontKey="{2023D505-79C5-4032-A45F-A645ABFA75CC}"/>
  </w:font>
  <w:font w:name="方正仿宋_GBK">
    <w:panose1 w:val="02000000000000000000"/>
    <w:charset w:val="86"/>
    <w:family w:val="auto"/>
    <w:pitch w:val="default"/>
    <w:sig w:usb0="00000001" w:usb1="080E0000" w:usb2="00000000" w:usb3="00000000" w:csb0="00040000" w:csb1="00000000"/>
    <w:embedRegular r:id="rId5" w:fontKey="{C40090F8-85A1-43E7-8902-F74709C07BA6}"/>
  </w:font>
  <w:font w:name="楷体_GB2312">
    <w:panose1 w:val="02010609030101010101"/>
    <w:charset w:val="86"/>
    <w:family w:val="auto"/>
    <w:pitch w:val="default"/>
    <w:sig w:usb0="00000001" w:usb1="080E0000" w:usb2="00000000" w:usb3="00000000" w:csb0="00040000" w:csb1="00000000"/>
    <w:embedRegular r:id="rId6" w:fontKey="{6A2A9EBD-4C26-4661-B7BE-8B1BE5D938FD}"/>
  </w:font>
  <w:font w:name="微软雅黑">
    <w:panose1 w:val="020B0503020204020204"/>
    <w:charset w:val="86"/>
    <w:family w:val="auto"/>
    <w:pitch w:val="default"/>
    <w:sig w:usb0="80000287" w:usb1="2ACF3C50" w:usb2="00000016" w:usb3="00000000" w:csb0="0004001F" w:csb1="00000000"/>
    <w:embedRegular r:id="rId7" w:fontKey="{62BE9DD3-BE74-4AF0-BC16-6CD9057A546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5FB055">
    <w:pPr>
      <w:pStyle w:val="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52BAE5">
    <w:pPr>
      <w:pStyle w:val="9"/>
      <w:jc w:val="center"/>
    </w:pPr>
  </w:p>
  <w:p w14:paraId="1A08BB75">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809708">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4E2E20C"/>
    <w:multiLevelType w:val="singleLevel"/>
    <w:tmpl w:val="94E2E20C"/>
    <w:lvl w:ilvl="0" w:tentative="0">
      <w:start w:val="1"/>
      <w:numFmt w:val="chineseCounting"/>
      <w:suff w:val="nothing"/>
      <w:lvlText w:val="%1、"/>
      <w:lvlJc w:val="left"/>
      <w:rPr>
        <w:rFonts w:hint="eastAsia"/>
      </w:rPr>
    </w:lvl>
  </w:abstractNum>
  <w:abstractNum w:abstractNumId="1">
    <w:nsid w:val="9DC4A24B"/>
    <w:multiLevelType w:val="singleLevel"/>
    <w:tmpl w:val="9DC4A24B"/>
    <w:lvl w:ilvl="0" w:tentative="0">
      <w:start w:val="1"/>
      <w:numFmt w:val="chineseCounting"/>
      <w:suff w:val="nothing"/>
      <w:lvlText w:val="（%1）"/>
      <w:lvlJc w:val="left"/>
      <w:rPr>
        <w:rFonts w:hint="eastAsia"/>
      </w:rPr>
    </w:lvl>
  </w:abstractNum>
  <w:abstractNum w:abstractNumId="2">
    <w:nsid w:val="CF652CEC"/>
    <w:multiLevelType w:val="singleLevel"/>
    <w:tmpl w:val="CF652CEC"/>
    <w:lvl w:ilvl="0" w:tentative="0">
      <w:start w:val="9"/>
      <w:numFmt w:val="chineseCounting"/>
      <w:suff w:val="nothing"/>
      <w:lvlText w:val="%1、"/>
      <w:lvlJc w:val="left"/>
      <w:rPr>
        <w:rFonts w:hint="eastAsia"/>
      </w:rPr>
    </w:lvl>
  </w:abstractNum>
  <w:abstractNum w:abstractNumId="3">
    <w:nsid w:val="DEBEF323"/>
    <w:multiLevelType w:val="singleLevel"/>
    <w:tmpl w:val="DEBEF323"/>
    <w:lvl w:ilvl="0" w:tentative="0">
      <w:start w:val="4"/>
      <w:numFmt w:val="chineseCounting"/>
      <w:suff w:val="nothing"/>
      <w:lvlText w:val="（%1）"/>
      <w:lvlJc w:val="left"/>
      <w:rPr>
        <w:rFonts w:hint="eastAsia"/>
      </w:rPr>
    </w:lvl>
  </w:abstractNum>
  <w:abstractNum w:abstractNumId="4">
    <w:nsid w:val="E2FA047D"/>
    <w:multiLevelType w:val="singleLevel"/>
    <w:tmpl w:val="E2FA047D"/>
    <w:lvl w:ilvl="0" w:tentative="0">
      <w:start w:val="3"/>
      <w:numFmt w:val="chineseCounting"/>
      <w:suff w:val="space"/>
      <w:lvlText w:val="第%1部分"/>
      <w:lvlJc w:val="left"/>
      <w:rPr>
        <w:rFonts w:hint="eastAsia"/>
      </w:rPr>
    </w:lvl>
  </w:abstractNum>
  <w:abstractNum w:abstractNumId="5">
    <w:nsid w:val="F0B29494"/>
    <w:multiLevelType w:val="singleLevel"/>
    <w:tmpl w:val="F0B29494"/>
    <w:lvl w:ilvl="0" w:tentative="0">
      <w:start w:val="5"/>
      <w:numFmt w:val="decimal"/>
      <w:suff w:val="space"/>
      <w:lvlText w:val="%1."/>
      <w:lvlJc w:val="left"/>
    </w:lvl>
  </w:abstractNum>
  <w:abstractNum w:abstractNumId="6">
    <w:nsid w:val="FFF674BC"/>
    <w:multiLevelType w:val="singleLevel"/>
    <w:tmpl w:val="FFF674BC"/>
    <w:lvl w:ilvl="0" w:tentative="0">
      <w:start w:val="1"/>
      <w:numFmt w:val="chineseCounting"/>
      <w:suff w:val="nothing"/>
      <w:lvlText w:val="%1、"/>
      <w:lvlJc w:val="left"/>
      <w:rPr>
        <w:rFonts w:hint="eastAsia"/>
      </w:rPr>
    </w:lvl>
  </w:abstractNum>
  <w:abstractNum w:abstractNumId="7">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8">
    <w:nsid w:val="2E375E64"/>
    <w:multiLevelType w:val="singleLevel"/>
    <w:tmpl w:val="2E375E64"/>
    <w:lvl w:ilvl="0" w:tentative="0">
      <w:start w:val="1"/>
      <w:numFmt w:val="chineseCounting"/>
      <w:suff w:val="nothing"/>
      <w:lvlText w:val="（%1）"/>
      <w:lvlJc w:val="left"/>
      <w:rPr>
        <w:rFonts w:hint="eastAsia"/>
      </w:rPr>
    </w:lvl>
  </w:abstractNum>
  <w:abstractNum w:abstractNumId="9">
    <w:nsid w:val="78C1472A"/>
    <w:multiLevelType w:val="singleLevel"/>
    <w:tmpl w:val="78C1472A"/>
    <w:lvl w:ilvl="0" w:tentative="0">
      <w:start w:val="1"/>
      <w:numFmt w:val="decimal"/>
      <w:lvlText w:val="%1."/>
      <w:lvlJc w:val="left"/>
      <w:pPr>
        <w:tabs>
          <w:tab w:val="left" w:pos="312"/>
        </w:tabs>
      </w:pPr>
    </w:lvl>
  </w:abstractNum>
  <w:num w:numId="1">
    <w:abstractNumId w:val="0"/>
  </w:num>
  <w:num w:numId="2">
    <w:abstractNumId w:val="8"/>
  </w:num>
  <w:num w:numId="3">
    <w:abstractNumId w:val="7"/>
  </w:num>
  <w:num w:numId="4">
    <w:abstractNumId w:val="9"/>
  </w:num>
  <w:num w:numId="5">
    <w:abstractNumId w:val="5"/>
  </w:num>
  <w:num w:numId="6">
    <w:abstractNumId w:val="2"/>
  </w:num>
  <w:num w:numId="7">
    <w:abstractNumId w:val="4"/>
  </w:num>
  <w:num w:numId="8">
    <w:abstractNumId w:val="6"/>
  </w:num>
  <w:num w:numId="9">
    <w:abstractNumId w:val="1"/>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EwZDVjYzg5ZDA3MWY3NTRhMTA2YjM0ZTYzYTRiNTkifQ=="/>
  </w:docVars>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5975B8"/>
    <w:rsid w:val="02143E91"/>
    <w:rsid w:val="03065425"/>
    <w:rsid w:val="03716D43"/>
    <w:rsid w:val="066E0107"/>
    <w:rsid w:val="07996F6E"/>
    <w:rsid w:val="096F06DF"/>
    <w:rsid w:val="0A083831"/>
    <w:rsid w:val="0A2032A3"/>
    <w:rsid w:val="0C264442"/>
    <w:rsid w:val="0C3721AC"/>
    <w:rsid w:val="0CEC11E8"/>
    <w:rsid w:val="0E43308A"/>
    <w:rsid w:val="0EB61AAE"/>
    <w:rsid w:val="0F98263C"/>
    <w:rsid w:val="101860EC"/>
    <w:rsid w:val="107F4121"/>
    <w:rsid w:val="10C055FF"/>
    <w:rsid w:val="11270A41"/>
    <w:rsid w:val="115B06EA"/>
    <w:rsid w:val="118107EC"/>
    <w:rsid w:val="13D50BC4"/>
    <w:rsid w:val="144731A8"/>
    <w:rsid w:val="14F43330"/>
    <w:rsid w:val="15001CD4"/>
    <w:rsid w:val="16BB723D"/>
    <w:rsid w:val="16C02B4E"/>
    <w:rsid w:val="178739D4"/>
    <w:rsid w:val="18633527"/>
    <w:rsid w:val="19267830"/>
    <w:rsid w:val="19C5529B"/>
    <w:rsid w:val="1AFF57C0"/>
    <w:rsid w:val="1BE8440E"/>
    <w:rsid w:val="1CC01D49"/>
    <w:rsid w:val="1D155CEE"/>
    <w:rsid w:val="1DEA11B5"/>
    <w:rsid w:val="1E032835"/>
    <w:rsid w:val="1EF95861"/>
    <w:rsid w:val="1F8E0BA0"/>
    <w:rsid w:val="1FF35744"/>
    <w:rsid w:val="20140D2A"/>
    <w:rsid w:val="23860B96"/>
    <w:rsid w:val="23963804"/>
    <w:rsid w:val="240371BF"/>
    <w:rsid w:val="25875AFA"/>
    <w:rsid w:val="25BC39F6"/>
    <w:rsid w:val="28A30E9D"/>
    <w:rsid w:val="294B2DDC"/>
    <w:rsid w:val="29FD04D3"/>
    <w:rsid w:val="2B862BFD"/>
    <w:rsid w:val="2C3167C0"/>
    <w:rsid w:val="2C8A61B5"/>
    <w:rsid w:val="2DF04E50"/>
    <w:rsid w:val="2EBB1A59"/>
    <w:rsid w:val="2EC67693"/>
    <w:rsid w:val="2F040D46"/>
    <w:rsid w:val="300E44B6"/>
    <w:rsid w:val="307D1FD3"/>
    <w:rsid w:val="30F2476F"/>
    <w:rsid w:val="319F7F4E"/>
    <w:rsid w:val="31B5579D"/>
    <w:rsid w:val="3220355E"/>
    <w:rsid w:val="329B0E37"/>
    <w:rsid w:val="32A016AF"/>
    <w:rsid w:val="32BF2D77"/>
    <w:rsid w:val="3304709D"/>
    <w:rsid w:val="3492329A"/>
    <w:rsid w:val="350333E0"/>
    <w:rsid w:val="369D517D"/>
    <w:rsid w:val="36AA5135"/>
    <w:rsid w:val="376D39B2"/>
    <w:rsid w:val="37E16F03"/>
    <w:rsid w:val="38727A1E"/>
    <w:rsid w:val="38D469F0"/>
    <w:rsid w:val="39290F4A"/>
    <w:rsid w:val="3A1514CF"/>
    <w:rsid w:val="3A3D5AB6"/>
    <w:rsid w:val="3A661D2A"/>
    <w:rsid w:val="3D98207C"/>
    <w:rsid w:val="3DBF3C2B"/>
    <w:rsid w:val="3E78745D"/>
    <w:rsid w:val="3EF2013E"/>
    <w:rsid w:val="400E49F6"/>
    <w:rsid w:val="40F81B16"/>
    <w:rsid w:val="40FB7670"/>
    <w:rsid w:val="415E375B"/>
    <w:rsid w:val="44615A3C"/>
    <w:rsid w:val="44E268DA"/>
    <w:rsid w:val="4605689B"/>
    <w:rsid w:val="496D6C31"/>
    <w:rsid w:val="499F2B63"/>
    <w:rsid w:val="49BD0C24"/>
    <w:rsid w:val="4A627F82"/>
    <w:rsid w:val="4B0E749A"/>
    <w:rsid w:val="4B4F25DA"/>
    <w:rsid w:val="4BE068DB"/>
    <w:rsid w:val="4C502D5C"/>
    <w:rsid w:val="4D577224"/>
    <w:rsid w:val="4D994E2F"/>
    <w:rsid w:val="4DD70B1D"/>
    <w:rsid w:val="4E4D25BD"/>
    <w:rsid w:val="4EAB630A"/>
    <w:rsid w:val="4ECE2238"/>
    <w:rsid w:val="4FB3346A"/>
    <w:rsid w:val="508D1967"/>
    <w:rsid w:val="511931FB"/>
    <w:rsid w:val="537E6D0A"/>
    <w:rsid w:val="53BE28FB"/>
    <w:rsid w:val="59417793"/>
    <w:rsid w:val="5AF92295"/>
    <w:rsid w:val="5CD42359"/>
    <w:rsid w:val="5CD71FC4"/>
    <w:rsid w:val="5D9C768D"/>
    <w:rsid w:val="63892462"/>
    <w:rsid w:val="64DD2A65"/>
    <w:rsid w:val="65624D19"/>
    <w:rsid w:val="667E5B82"/>
    <w:rsid w:val="672C55DE"/>
    <w:rsid w:val="68386205"/>
    <w:rsid w:val="684366AF"/>
    <w:rsid w:val="68556DB7"/>
    <w:rsid w:val="69EB01AC"/>
    <w:rsid w:val="6A682DD1"/>
    <w:rsid w:val="6B2B3DFF"/>
    <w:rsid w:val="6BD6020E"/>
    <w:rsid w:val="6C4A05C8"/>
    <w:rsid w:val="6C4D41DC"/>
    <w:rsid w:val="6D1F7993"/>
    <w:rsid w:val="6D57712D"/>
    <w:rsid w:val="6E7E3605"/>
    <w:rsid w:val="6EEA2C51"/>
    <w:rsid w:val="6FF5CC65"/>
    <w:rsid w:val="70B56644"/>
    <w:rsid w:val="715C0E4B"/>
    <w:rsid w:val="72734D90"/>
    <w:rsid w:val="72F01BB6"/>
    <w:rsid w:val="73665E25"/>
    <w:rsid w:val="73AD73D5"/>
    <w:rsid w:val="73B6EB34"/>
    <w:rsid w:val="73D61F49"/>
    <w:rsid w:val="74324450"/>
    <w:rsid w:val="744731E5"/>
    <w:rsid w:val="767174B1"/>
    <w:rsid w:val="769907B6"/>
    <w:rsid w:val="76E3355F"/>
    <w:rsid w:val="772C5186"/>
    <w:rsid w:val="778769C8"/>
    <w:rsid w:val="79EE5BA4"/>
    <w:rsid w:val="7A24483B"/>
    <w:rsid w:val="7A807CC3"/>
    <w:rsid w:val="7A894339"/>
    <w:rsid w:val="7EEF11D3"/>
    <w:rsid w:val="7EFC18E2"/>
    <w:rsid w:val="7FA30C79"/>
    <w:rsid w:val="7FB7269E"/>
    <w:rsid w:val="7FC96657"/>
    <w:rsid w:val="D8D6DB89"/>
    <w:rsid w:val="DB6F4CAB"/>
    <w:rsid w:val="DF6F9789"/>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7"/>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8"/>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31"/>
    <w:unhideWhenUsed/>
    <w:qFormat/>
    <w:uiPriority w:val="9"/>
    <w:pPr>
      <w:keepNext/>
      <w:keepLines/>
      <w:spacing w:before="260" w:after="260" w:line="416" w:lineRule="auto"/>
      <w:outlineLvl w:val="2"/>
    </w:pPr>
    <w:rPr>
      <w:b/>
      <w:bCs/>
      <w:sz w:val="32"/>
      <w:szCs w:val="32"/>
    </w:rPr>
  </w:style>
  <w:style w:type="character" w:default="1" w:styleId="15">
    <w:name w:val="Default Paragraph Font"/>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5">
    <w:name w:val="Body Text"/>
    <w:basedOn w:val="1"/>
    <w:link w:val="24"/>
    <w:qFormat/>
    <w:uiPriority w:val="99"/>
    <w:pPr>
      <w:spacing w:beforeLines="30"/>
    </w:pPr>
    <w:rPr>
      <w:rFonts w:ascii="仿宋_GB2312" w:eastAsia="仿宋_GB2312"/>
      <w:kern w:val="0"/>
      <w:sz w:val="30"/>
    </w:rPr>
  </w:style>
  <w:style w:type="paragraph" w:styleId="6">
    <w:name w:val="Body Text Indent"/>
    <w:basedOn w:val="1"/>
    <w:qFormat/>
    <w:uiPriority w:val="0"/>
    <w:pPr>
      <w:spacing w:after="120"/>
      <w:ind w:leftChars="200"/>
    </w:pPr>
    <w:rPr>
      <w:rFonts w:ascii="仿宋_GB2312"/>
      <w:szCs w:val="32"/>
    </w:rPr>
  </w:style>
  <w:style w:type="paragraph" w:styleId="7">
    <w:name w:val="toc 3"/>
    <w:basedOn w:val="1"/>
    <w:next w:val="1"/>
    <w:unhideWhenUsed/>
    <w:qFormat/>
    <w:uiPriority w:val="39"/>
    <w:pPr>
      <w:tabs>
        <w:tab w:val="right" w:leader="dot" w:pos="8296"/>
      </w:tabs>
      <w:ind w:left="840" w:leftChars="400"/>
    </w:pPr>
  </w:style>
  <w:style w:type="paragraph" w:styleId="8">
    <w:name w:val="Balloon Text"/>
    <w:basedOn w:val="1"/>
    <w:link w:val="30"/>
    <w:semiHidden/>
    <w:unhideWhenUsed/>
    <w:qFormat/>
    <w:uiPriority w:val="99"/>
    <w:rPr>
      <w:sz w:val="18"/>
      <w:szCs w:val="18"/>
    </w:rPr>
  </w:style>
  <w:style w:type="paragraph" w:styleId="9">
    <w:name w:val="footer"/>
    <w:basedOn w:val="1"/>
    <w:link w:val="22"/>
    <w:qFormat/>
    <w:uiPriority w:val="99"/>
    <w:pPr>
      <w:tabs>
        <w:tab w:val="center" w:pos="4153"/>
        <w:tab w:val="right" w:pos="8306"/>
      </w:tabs>
      <w:snapToGrid w:val="0"/>
      <w:jc w:val="left"/>
    </w:pPr>
    <w:rPr>
      <w:rFonts w:ascii="Calibri" w:hAnsi="Calibri"/>
      <w:kern w:val="0"/>
      <w:sz w:val="18"/>
      <w:szCs w:val="18"/>
    </w:rPr>
  </w:style>
  <w:style w:type="paragraph" w:styleId="10">
    <w:name w:val="header"/>
    <w:basedOn w:val="1"/>
    <w:link w:val="20"/>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1">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2">
    <w:name w:val="toc 2"/>
    <w:basedOn w:val="1"/>
    <w:next w:val="1"/>
    <w:unhideWhenUsed/>
    <w:qFormat/>
    <w:uiPriority w:val="39"/>
    <w:pPr>
      <w:tabs>
        <w:tab w:val="right" w:leader="dot" w:pos="8296"/>
      </w:tabs>
      <w:ind w:left="420" w:leftChars="200"/>
    </w:pPr>
  </w:style>
  <w:style w:type="paragraph" w:styleId="13">
    <w:name w:val="Body Text First Indent 2"/>
    <w:basedOn w:val="6"/>
    <w:unhideWhenUsed/>
    <w:qFormat/>
    <w:uiPriority w:val="99"/>
    <w:pPr>
      <w:ind w:firstLine="420" w:firstLineChars="200"/>
    </w:pPr>
  </w:style>
  <w:style w:type="character" w:styleId="16">
    <w:name w:val="Strong"/>
    <w:basedOn w:val="15"/>
    <w:qFormat/>
    <w:uiPriority w:val="99"/>
    <w:rPr>
      <w:b/>
    </w:rPr>
  </w:style>
  <w:style w:type="character" w:styleId="17">
    <w:name w:val="Hyperlink"/>
    <w:basedOn w:val="15"/>
    <w:unhideWhenUsed/>
    <w:qFormat/>
    <w:uiPriority w:val="99"/>
    <w:rPr>
      <w:color w:val="0000FF" w:themeColor="hyperlink"/>
      <w:u w:val="single"/>
      <w14:textFill>
        <w14:solidFill>
          <w14:schemeClr w14:val="hlink"/>
        </w14:solidFill>
      </w14:textFill>
    </w:rPr>
  </w:style>
  <w:style w:type="paragraph" w:customStyle="1" w:styleId="18">
    <w:name w:val="标题 5（有编号）（绿盟科技）"/>
    <w:next w:val="1"/>
    <w:qFormat/>
    <w:uiPriority w:val="99"/>
    <w:pPr>
      <w:keepNext/>
      <w:keepLines/>
      <w:widowControl w:val="0"/>
      <w:spacing w:before="280" w:after="156" w:line="377" w:lineRule="auto"/>
      <w:jc w:val="left"/>
      <w:outlineLvl w:val="4"/>
    </w:pPr>
    <w:rPr>
      <w:rFonts w:ascii="Arial" w:hAnsi="Arial" w:eastAsia="黑体" w:cs="Times New Roman"/>
      <w:b/>
      <w:kern w:val="2"/>
      <w:sz w:val="24"/>
      <w:szCs w:val="28"/>
      <w:lang w:val="en-US" w:eastAsia="zh-CN" w:bidi="ar-SA"/>
    </w:rPr>
  </w:style>
  <w:style w:type="character" w:customStyle="1" w:styleId="19">
    <w:name w:val="Header Char"/>
    <w:basedOn w:val="15"/>
    <w:semiHidden/>
    <w:qFormat/>
    <w:uiPriority w:val="99"/>
    <w:rPr>
      <w:rFonts w:ascii="Times New Roman" w:hAnsi="Times New Roman"/>
      <w:sz w:val="18"/>
      <w:szCs w:val="18"/>
    </w:rPr>
  </w:style>
  <w:style w:type="character" w:customStyle="1" w:styleId="20">
    <w:name w:val="页眉 Char"/>
    <w:link w:val="10"/>
    <w:semiHidden/>
    <w:qFormat/>
    <w:locked/>
    <w:uiPriority w:val="99"/>
    <w:rPr>
      <w:sz w:val="18"/>
    </w:rPr>
  </w:style>
  <w:style w:type="character" w:customStyle="1" w:styleId="21">
    <w:name w:val="Footer Char"/>
    <w:basedOn w:val="15"/>
    <w:semiHidden/>
    <w:qFormat/>
    <w:uiPriority w:val="99"/>
    <w:rPr>
      <w:rFonts w:ascii="Times New Roman" w:hAnsi="Times New Roman"/>
      <w:sz w:val="18"/>
      <w:szCs w:val="18"/>
    </w:rPr>
  </w:style>
  <w:style w:type="character" w:customStyle="1" w:styleId="22">
    <w:name w:val="页脚 Char"/>
    <w:link w:val="9"/>
    <w:qFormat/>
    <w:locked/>
    <w:uiPriority w:val="99"/>
    <w:rPr>
      <w:sz w:val="18"/>
    </w:rPr>
  </w:style>
  <w:style w:type="character" w:customStyle="1" w:styleId="23">
    <w:name w:val="Body Text Char"/>
    <w:basedOn w:val="15"/>
    <w:semiHidden/>
    <w:qFormat/>
    <w:uiPriority w:val="99"/>
    <w:rPr>
      <w:rFonts w:ascii="Times New Roman" w:hAnsi="Times New Roman"/>
      <w:szCs w:val="24"/>
    </w:rPr>
  </w:style>
  <w:style w:type="character" w:customStyle="1" w:styleId="24">
    <w:name w:val="正文文本 Char"/>
    <w:link w:val="5"/>
    <w:qFormat/>
    <w:locked/>
    <w:uiPriority w:val="99"/>
    <w:rPr>
      <w:rFonts w:ascii="仿宋_GB2312" w:hAnsi="Times New Roman" w:eastAsia="仿宋_GB2312"/>
      <w:sz w:val="24"/>
    </w:rPr>
  </w:style>
  <w:style w:type="paragraph" w:customStyle="1" w:styleId="25">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6">
    <w:name w:val="List Paragraph"/>
    <w:basedOn w:val="1"/>
    <w:qFormat/>
    <w:uiPriority w:val="34"/>
    <w:pPr>
      <w:ind w:firstLine="420" w:firstLineChars="200"/>
    </w:pPr>
  </w:style>
  <w:style w:type="character" w:customStyle="1" w:styleId="27">
    <w:name w:val="标题 1 Char"/>
    <w:basedOn w:val="15"/>
    <w:link w:val="2"/>
    <w:qFormat/>
    <w:uiPriority w:val="9"/>
    <w:rPr>
      <w:rFonts w:ascii="Times New Roman" w:hAnsi="Times New Roman"/>
      <w:b/>
      <w:bCs/>
      <w:kern w:val="44"/>
      <w:sz w:val="44"/>
      <w:szCs w:val="44"/>
    </w:rPr>
  </w:style>
  <w:style w:type="character" w:customStyle="1" w:styleId="28">
    <w:name w:val="标题 2 Char"/>
    <w:basedOn w:val="15"/>
    <w:link w:val="3"/>
    <w:qFormat/>
    <w:uiPriority w:val="9"/>
    <w:rPr>
      <w:rFonts w:asciiTheme="majorHAnsi" w:hAnsiTheme="majorHAnsi" w:eastAsiaTheme="majorEastAsia" w:cstheme="majorBidi"/>
      <w:b/>
      <w:bCs/>
      <w:kern w:val="2"/>
      <w:sz w:val="32"/>
      <w:szCs w:val="32"/>
    </w:rPr>
  </w:style>
  <w:style w:type="paragraph" w:customStyle="1" w:styleId="29">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0">
    <w:name w:val="批注框文本 Char"/>
    <w:basedOn w:val="15"/>
    <w:link w:val="8"/>
    <w:semiHidden/>
    <w:qFormat/>
    <w:uiPriority w:val="99"/>
    <w:rPr>
      <w:rFonts w:ascii="Times New Roman" w:hAnsi="Times New Roman"/>
      <w:kern w:val="2"/>
      <w:sz w:val="18"/>
      <w:szCs w:val="18"/>
    </w:rPr>
  </w:style>
  <w:style w:type="character" w:customStyle="1" w:styleId="31">
    <w:name w:val="标题 3 Char"/>
    <w:basedOn w:val="15"/>
    <w:link w:val="4"/>
    <w:qFormat/>
    <w:uiPriority w:val="9"/>
    <w:rPr>
      <w:rFonts w:ascii="Times New Roman" w:hAnsi="Times New Roman"/>
      <w:b/>
      <w:bCs/>
      <w:kern w:val="2"/>
      <w:sz w:val="32"/>
      <w:szCs w:val="32"/>
    </w:rPr>
  </w:style>
  <w:style w:type="paragraph" w:customStyle="1" w:styleId="32">
    <w:name w:val="TOC Heading"/>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3">
    <w:name w:val="四号正文"/>
    <w:basedOn w:val="1"/>
    <w:qFormat/>
    <w:uiPriority w:val="0"/>
    <w:pPr>
      <w:spacing w:line="360" w:lineRule="auto"/>
    </w:pPr>
    <w:rPr>
      <w:rFonts w:ascii="??" w:hAnsi="??" w:eastAsia="宋体"/>
      <w:color w:val="000000"/>
      <w:kern w:val="0"/>
      <w:sz w:val="28"/>
      <w:szCs w:val="21"/>
      <w:lang w:val="zh-CN" w:eastAsia="zh-CN"/>
    </w:rPr>
  </w:style>
  <w:style w:type="table" w:customStyle="1" w:styleId="34">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chart" Target="charts/chart3.xml"/><Relationship Id="rId8" Type="http://schemas.openxmlformats.org/officeDocument/2006/relationships/chart" Target="charts/chart2.xml"/><Relationship Id="rId7" Type="http://schemas.openxmlformats.org/officeDocument/2006/relationships/chart" Target="charts/chart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1.xml"/><Relationship Id="rId14" Type="http://schemas.openxmlformats.org/officeDocument/2006/relationships/numbering" Target="numbering.xml"/><Relationship Id="rId13" Type="http://schemas.openxmlformats.org/officeDocument/2006/relationships/chart" Target="charts/chart7.xml"/><Relationship Id="rId12" Type="http://schemas.openxmlformats.org/officeDocument/2006/relationships/chart" Target="charts/chart6.xml"/><Relationship Id="rId11" Type="http://schemas.openxmlformats.org/officeDocument/2006/relationships/chart" Target="charts/chart5.xml"/><Relationship Id="rId10" Type="http://schemas.openxmlformats.org/officeDocument/2006/relationships/chart" Target="charts/chart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charts/_rels/chart1.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2.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3.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_rels/chart5.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6.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package" Target="../embeddings/Workbook7.xlsx"/></Relationships>
</file>

<file path=word/charts/_rels/chart7.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dk1">
                    <a:lumMod val="75000"/>
                    <a:lumOff val="25000"/>
                  </a:schemeClr>
                </a:solidFill>
                <a:latin typeface="+mn-lt"/>
                <a:ea typeface="+mn-ea"/>
                <a:cs typeface="+mn-cs"/>
              </a:defRPr>
            </a:pPr>
            <a:r>
              <a:t>收入支出总体情况</a:t>
            </a:r>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系列 1</c:v>
                </c:pt>
              </c:strCache>
            </c:strRef>
          </c:tx>
          <c:spPr>
            <a:solidFill>
              <a:schemeClr val="accent1"/>
            </a:solidFill>
            <a:ln>
              <a:noFill/>
            </a:ln>
            <a:effectLst/>
          </c:spPr>
          <c:invertIfNegative val="0"/>
          <c:dLbls>
            <c:delete val="1"/>
          </c:dLbls>
          <c:cat>
            <c:numRef>
              <c:f>Sheet1!$A$2:$A$3</c:f>
              <c:numCache>
                <c:formatCode>General</c:formatCode>
                <c:ptCount val="2"/>
                <c:pt idx="0">
                  <c:v>2022</c:v>
                </c:pt>
                <c:pt idx="1">
                  <c:v>2021</c:v>
                </c:pt>
              </c:numCache>
            </c:numRef>
          </c:cat>
          <c:val>
            <c:numRef>
              <c:f>Sheet1!$B$2:$B$3</c:f>
              <c:numCache>
                <c:formatCode>General</c:formatCode>
                <c:ptCount val="2"/>
                <c:pt idx="0">
                  <c:v>1207.07</c:v>
                </c:pt>
                <c:pt idx="1">
                  <c:v>1724.45</c:v>
                </c:pt>
              </c:numCache>
            </c:numRef>
          </c:val>
        </c:ser>
        <c:ser>
          <c:idx val="1"/>
          <c:order val="1"/>
          <c:tx>
            <c:strRef>
              <c:f>Sheet1!#REF!</c:f>
              <c:strCache>
                <c:ptCount val="1"/>
                <c:pt idx="0">
                  <c:v/>
                </c:pt>
              </c:strCache>
            </c:strRef>
          </c:tx>
          <c:spPr>
            <a:solidFill>
              <a:schemeClr val="accent2"/>
            </a:solidFill>
            <a:ln>
              <a:noFill/>
            </a:ln>
            <a:effectLst/>
          </c:spPr>
          <c:invertIfNegative val="0"/>
          <c:dLbls>
            <c:delete val="1"/>
          </c:dLbls>
          <c:cat>
            <c:numRef>
              <c:f>Sheet1!$A$2:$A$3</c:f>
              <c:numCache>
                <c:formatCode>General</c:formatCode>
                <c:ptCount val="2"/>
                <c:pt idx="0">
                  <c:v>2022</c:v>
                </c:pt>
                <c:pt idx="1">
                  <c:v>2021</c:v>
                </c:pt>
              </c:numCache>
            </c:numRef>
          </c:cat>
          <c:val>
            <c:numRef>
              <c:f>Sheet1!#REF!</c:f>
              <c:numCache>
                <c:formatCode>General</c:formatCode>
                <c:ptCount val="1"/>
                <c:pt idx="0">
                  <c:v>1</c:v>
                </c:pt>
              </c:numCache>
            </c:numRef>
          </c:val>
        </c:ser>
        <c:ser>
          <c:idx val="2"/>
          <c:order val="2"/>
          <c:tx>
            <c:strRef>
              <c:f>Sheet1!#REF!</c:f>
              <c:strCache>
                <c:ptCount val="1"/>
                <c:pt idx="0">
                  <c:v/>
                </c:pt>
              </c:strCache>
            </c:strRef>
          </c:tx>
          <c:spPr>
            <a:solidFill>
              <a:schemeClr val="accent3"/>
            </a:solidFill>
            <a:ln>
              <a:noFill/>
            </a:ln>
            <a:effectLst/>
          </c:spPr>
          <c:invertIfNegative val="0"/>
          <c:dLbls>
            <c:delete val="1"/>
          </c:dLbls>
          <c:cat>
            <c:numRef>
              <c:f>Sheet1!$A$2:$A$3</c:f>
              <c:numCache>
                <c:formatCode>General</c:formatCode>
                <c:ptCount val="2"/>
                <c:pt idx="0">
                  <c:v>2022</c:v>
                </c:pt>
                <c:pt idx="1">
                  <c:v>2021</c:v>
                </c:pt>
              </c:numCache>
            </c:numRef>
          </c:cat>
          <c:val>
            <c:numRef>
              <c:f>Sheet1!#REF!</c:f>
              <c:numCache>
                <c:formatCode>General</c:formatCode>
                <c:ptCount val="1"/>
                <c:pt idx="0">
                  <c:v>1</c:v>
                </c:pt>
              </c:numCache>
            </c:numRef>
          </c:val>
        </c:ser>
        <c:dLbls>
          <c:showLegendKey val="0"/>
          <c:showVal val="0"/>
          <c:showCatName val="0"/>
          <c:showSerName val="0"/>
          <c:showPercent val="0"/>
          <c:showBubbleSize val="0"/>
        </c:dLbls>
        <c:gapWidth val="246"/>
        <c:overlap val="-28"/>
        <c:axId val="170873539"/>
        <c:axId val="373867693"/>
      </c:barChart>
      <c:catAx>
        <c:axId val="170873539"/>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73867693"/>
        <c:crosses val="autoZero"/>
        <c:auto val="1"/>
        <c:lblAlgn val="ctr"/>
        <c:lblOffset val="100"/>
        <c:noMultiLvlLbl val="0"/>
      </c:catAx>
      <c:valAx>
        <c:axId val="373867693"/>
        <c:scaling>
          <c:orientation val="minMax"/>
        </c:scaling>
        <c:delete val="0"/>
        <c:axPos val="l"/>
        <c:majorGridlines>
          <c:spPr>
            <a:ln w="9525" cap="flat" cmpd="sng" algn="ctr">
              <a:solidFill>
                <a:schemeClr val="bg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70873539"/>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d32f6648-ca4b-4bcd-8a9a-547693fba7c5}"/>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dk1">
                    <a:lumMod val="75000"/>
                    <a:lumOff val="25000"/>
                  </a:schemeClr>
                </a:solidFill>
                <a:latin typeface="+mn-lt"/>
                <a:ea typeface="+mn-ea"/>
                <a:cs typeface="+mn-cs"/>
              </a:defRPr>
            </a:pPr>
            <a:r>
              <a:t>收入决算情况表</a:t>
            </a:r>
          </a:p>
        </c:rich>
      </c:tx>
      <c:layout/>
      <c:overlay val="0"/>
      <c:spPr>
        <a:noFill/>
        <a:ln>
          <a:noFill/>
        </a:ln>
        <a:effectLst/>
      </c:spPr>
    </c:title>
    <c:autoTitleDeleted val="0"/>
    <c:plotArea>
      <c:layout/>
      <c:pieChart>
        <c:varyColors val="1"/>
        <c:ser>
          <c:idx val="0"/>
          <c:order val="0"/>
          <c:tx>
            <c:strRef>
              <c:f>Sheet1!$B$1</c:f>
              <c:strCache>
                <c:ptCount val="1"/>
                <c:pt idx="0">
                  <c:v>销售额</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Lbls>
            <c:delete val="1"/>
          </c:dLbls>
          <c:cat>
            <c:strRef>
              <c:f>Sheet1!$A$2:$A$3</c:f>
              <c:strCache>
                <c:ptCount val="2"/>
                <c:pt idx="0">
                  <c:v>财政拨款收入</c:v>
                </c:pt>
                <c:pt idx="1">
                  <c:v>财政结转结余</c:v>
                </c:pt>
              </c:strCache>
            </c:strRef>
          </c:cat>
          <c:val>
            <c:numRef>
              <c:f>Sheet1!$B$2:$B$3</c:f>
              <c:numCache>
                <c:formatCode>General</c:formatCode>
                <c:ptCount val="2"/>
                <c:pt idx="0">
                  <c:v>1155.51</c:v>
                </c:pt>
                <c:pt idx="1">
                  <c:v>51.57</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f47935a9-2266-4da8-9073-cc15051ce8b1}"/>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dk1">
                    <a:lumMod val="75000"/>
                    <a:lumOff val="25000"/>
                  </a:schemeClr>
                </a:solidFill>
                <a:latin typeface="+mn-lt"/>
                <a:ea typeface="+mn-ea"/>
                <a:cs typeface="+mn-cs"/>
              </a:defRPr>
            </a:pPr>
            <a:r>
              <a:t>收入决算情况表</a:t>
            </a:r>
          </a:p>
        </c:rich>
      </c:tx>
      <c:layout/>
      <c:overlay val="0"/>
      <c:spPr>
        <a:noFill/>
        <a:ln>
          <a:noFill/>
        </a:ln>
        <a:effectLst/>
      </c:spPr>
    </c:title>
    <c:autoTitleDeleted val="0"/>
    <c:plotArea>
      <c:layout/>
      <c:pieChart>
        <c:varyColors val="1"/>
        <c:ser>
          <c:idx val="0"/>
          <c:order val="0"/>
          <c:tx>
            <c:strRef>
              <c:f>Sheet1!$B$1</c:f>
              <c:strCache>
                <c:ptCount val="1"/>
                <c:pt idx="0">
                  <c:v>支出决算数</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Lbls>
            <c:delete val="1"/>
          </c:dLbls>
          <c:cat>
            <c:strRef>
              <c:f>Sheet1!$A$2:$A$3</c:f>
              <c:strCache>
                <c:ptCount val="2"/>
                <c:pt idx="0">
                  <c:v>基本支出</c:v>
                </c:pt>
                <c:pt idx="1">
                  <c:v>项目支出</c:v>
                </c:pt>
              </c:strCache>
            </c:strRef>
          </c:cat>
          <c:val>
            <c:numRef>
              <c:f>Sheet1!$B$2:$B$3</c:f>
              <c:numCache>
                <c:formatCode>General</c:formatCode>
                <c:ptCount val="2"/>
                <c:pt idx="0">
                  <c:v>1047.27</c:v>
                </c:pt>
                <c:pt idx="1">
                  <c:v>159.81</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b897206c-a9ec-4819-a40b-8400d10da722}"/>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dk1">
                    <a:lumMod val="75000"/>
                    <a:lumOff val="25000"/>
                  </a:schemeClr>
                </a:solidFill>
                <a:latin typeface="+mn-lt"/>
                <a:ea typeface="+mn-ea"/>
                <a:cs typeface="+mn-cs"/>
              </a:defRPr>
            </a:pPr>
            <a:r>
              <a:t>财政拨款收入支出总计</a:t>
            </a:r>
          </a:p>
        </c:rich>
      </c:tx>
      <c:layout>
        <c:manualLayout>
          <c:xMode val="edge"/>
          <c:yMode val="edge"/>
          <c:x val="0.423411452041556"/>
          <c:y val="0.0254993625159371"/>
        </c:manualLayout>
      </c:layout>
      <c:overlay val="0"/>
      <c:spPr>
        <a:noFill/>
        <a:ln>
          <a:noFill/>
        </a:ln>
        <a:effectLst/>
      </c:spPr>
    </c:title>
    <c:autoTitleDeleted val="0"/>
    <c:plotArea>
      <c:layout/>
      <c:barChart>
        <c:barDir val="col"/>
        <c:grouping val="clustered"/>
        <c:varyColors val="0"/>
        <c:ser>
          <c:idx val="0"/>
          <c:order val="0"/>
          <c:tx>
            <c:strRef>
              <c:f>Sheet1!$B$1</c:f>
              <c:strCache>
                <c:ptCount val="1"/>
                <c:pt idx="0">
                  <c:v/>
                </c:pt>
              </c:strCache>
            </c:strRef>
          </c:tx>
          <c:spPr>
            <a:solidFill>
              <a:schemeClr val="accent1"/>
            </a:solidFill>
            <a:ln>
              <a:noFill/>
            </a:ln>
            <a:effectLst/>
          </c:spPr>
          <c:invertIfNegative val="0"/>
          <c:dLbls>
            <c:delete val="1"/>
          </c:dLbls>
          <c:cat>
            <c:numRef>
              <c:f>Sheet1!$A$2:$A$3</c:f>
              <c:numCache>
                <c:formatCode>General</c:formatCode>
                <c:ptCount val="2"/>
                <c:pt idx="0">
                  <c:v>2021</c:v>
                </c:pt>
                <c:pt idx="1">
                  <c:v>2022</c:v>
                </c:pt>
              </c:numCache>
            </c:numRef>
          </c:cat>
          <c:val>
            <c:numRef>
              <c:f>Sheet1!$B$2:$B$3</c:f>
              <c:numCache>
                <c:formatCode>General</c:formatCode>
                <c:ptCount val="2"/>
                <c:pt idx="0">
                  <c:v>1724.45</c:v>
                </c:pt>
                <c:pt idx="1">
                  <c:v>1207.07</c:v>
                </c:pt>
              </c:numCache>
            </c:numRef>
          </c:val>
        </c:ser>
        <c:ser>
          <c:idx val="1"/>
          <c:order val="1"/>
          <c:tx>
            <c:strRef>
              <c:f>Sheet1!#REF!</c:f>
              <c:strCache>
                <c:ptCount val="1"/>
                <c:pt idx="0">
                  <c:v/>
                </c:pt>
              </c:strCache>
            </c:strRef>
          </c:tx>
          <c:spPr>
            <a:solidFill>
              <a:schemeClr val="accent2"/>
            </a:solidFill>
            <a:ln>
              <a:noFill/>
            </a:ln>
            <a:effectLst/>
          </c:spPr>
          <c:invertIfNegative val="0"/>
          <c:dLbls>
            <c:delete val="1"/>
          </c:dLbls>
          <c:cat>
            <c:numRef>
              <c:f>Sheet1!$A$2:$A$3</c:f>
              <c:numCache>
                <c:formatCode>General</c:formatCode>
                <c:ptCount val="2"/>
                <c:pt idx="0">
                  <c:v>2021</c:v>
                </c:pt>
                <c:pt idx="1">
                  <c:v>2022</c:v>
                </c:pt>
              </c:numCache>
            </c:numRef>
          </c:cat>
          <c:val>
            <c:numRef>
              <c:f>Sheet1!#REF!</c:f>
              <c:numCache>
                <c:formatCode>General</c:formatCode>
                <c:ptCount val="1"/>
                <c:pt idx="0">
                  <c:v>1</c:v>
                </c:pt>
              </c:numCache>
            </c:numRef>
          </c:val>
        </c:ser>
        <c:ser>
          <c:idx val="2"/>
          <c:order val="2"/>
          <c:tx>
            <c:strRef>
              <c:f>Sheet1!#REF!</c:f>
              <c:strCache>
                <c:ptCount val="1"/>
                <c:pt idx="0">
                  <c:v/>
                </c:pt>
              </c:strCache>
            </c:strRef>
          </c:tx>
          <c:spPr>
            <a:solidFill>
              <a:schemeClr val="accent3"/>
            </a:solidFill>
            <a:ln>
              <a:noFill/>
            </a:ln>
            <a:effectLst/>
          </c:spPr>
          <c:invertIfNegative val="0"/>
          <c:dLbls>
            <c:delete val="1"/>
          </c:dLbls>
          <c:cat>
            <c:numRef>
              <c:f>Sheet1!$A$2:$A$3</c:f>
              <c:numCache>
                <c:formatCode>General</c:formatCode>
                <c:ptCount val="2"/>
                <c:pt idx="0">
                  <c:v>2021</c:v>
                </c:pt>
                <c:pt idx="1">
                  <c:v>2022</c:v>
                </c:pt>
              </c:numCache>
            </c:numRef>
          </c:cat>
          <c:val>
            <c:numRef>
              <c:f>Sheet1!#REF!</c:f>
              <c:numCache>
                <c:formatCode>General</c:formatCode>
                <c:ptCount val="1"/>
                <c:pt idx="0">
                  <c:v>1</c:v>
                </c:pt>
              </c:numCache>
            </c:numRef>
          </c:val>
        </c:ser>
        <c:dLbls>
          <c:showLegendKey val="0"/>
          <c:showVal val="0"/>
          <c:showCatName val="0"/>
          <c:showSerName val="0"/>
          <c:showPercent val="0"/>
          <c:showBubbleSize val="0"/>
        </c:dLbls>
        <c:gapWidth val="246"/>
        <c:overlap val="-28"/>
        <c:axId val="32770646"/>
        <c:axId val="269782133"/>
      </c:barChart>
      <c:catAx>
        <c:axId val="32770646"/>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69782133"/>
        <c:crosses val="autoZero"/>
        <c:auto val="1"/>
        <c:lblAlgn val="ctr"/>
        <c:lblOffset val="100"/>
        <c:noMultiLvlLbl val="0"/>
      </c:catAx>
      <c:valAx>
        <c:axId val="269782133"/>
        <c:scaling>
          <c:orientation val="minMax"/>
        </c:scaling>
        <c:delete val="0"/>
        <c:axPos val="l"/>
        <c:majorGridlines>
          <c:spPr>
            <a:ln w="9525" cap="flat" cmpd="sng" algn="ctr">
              <a:solidFill>
                <a:schemeClr val="bg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2770646"/>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480e5710-9297-431e-8971-0c983decf2e7}"/>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dk1">
                    <a:lumMod val="75000"/>
                    <a:lumOff val="25000"/>
                  </a:schemeClr>
                </a:solidFill>
                <a:latin typeface="+mn-lt"/>
                <a:ea typeface="+mn-ea"/>
                <a:cs typeface="+mn-cs"/>
              </a:defRPr>
            </a:pPr>
            <a:r>
              <a:t>收入支出总体情况</a:t>
            </a:r>
          </a:p>
        </c:rich>
      </c:tx>
      <c:layout/>
      <c:overlay val="0"/>
      <c:spPr>
        <a:noFill/>
        <a:ln>
          <a:noFill/>
        </a:ln>
        <a:effectLst/>
      </c:spPr>
    </c:title>
    <c:autoTitleDeleted val="0"/>
    <c:plotArea>
      <c:layout>
        <c:manualLayout>
          <c:layoutTarget val="inner"/>
          <c:xMode val="edge"/>
          <c:yMode val="edge"/>
          <c:x val="0.0765402271079971"/>
          <c:y val="0.259671883540999"/>
          <c:w val="0.89736651365064"/>
          <c:h val="0.638631534211645"/>
        </c:manualLayout>
      </c:layout>
      <c:barChart>
        <c:barDir val="col"/>
        <c:grouping val="clustered"/>
        <c:varyColors val="0"/>
        <c:ser>
          <c:idx val="0"/>
          <c:order val="0"/>
          <c:tx>
            <c:strRef>
              <c:f>Sheet1!$B$1</c:f>
              <c:strCache>
                <c:ptCount val="1"/>
                <c:pt idx="0">
                  <c:v>系列 1</c:v>
                </c:pt>
              </c:strCache>
            </c:strRef>
          </c:tx>
          <c:spPr>
            <a:solidFill>
              <a:schemeClr val="accent1"/>
            </a:solidFill>
            <a:ln>
              <a:noFill/>
            </a:ln>
            <a:effectLst/>
          </c:spPr>
          <c:invertIfNegative val="0"/>
          <c:dLbls>
            <c:delete val="1"/>
          </c:dLbls>
          <c:cat>
            <c:numRef>
              <c:f>Sheet1!$A$2:$A$3</c:f>
              <c:numCache>
                <c:formatCode>General</c:formatCode>
                <c:ptCount val="2"/>
                <c:pt idx="0">
                  <c:v>2022</c:v>
                </c:pt>
                <c:pt idx="1">
                  <c:v>2021</c:v>
                </c:pt>
              </c:numCache>
            </c:numRef>
          </c:cat>
          <c:val>
            <c:numRef>
              <c:f>Sheet1!$B$2:$B$3</c:f>
              <c:numCache>
                <c:formatCode>General</c:formatCode>
                <c:ptCount val="2"/>
                <c:pt idx="0">
                  <c:v>1207.07</c:v>
                </c:pt>
                <c:pt idx="1">
                  <c:v>1724.45</c:v>
                </c:pt>
              </c:numCache>
            </c:numRef>
          </c:val>
        </c:ser>
        <c:ser>
          <c:idx val="1"/>
          <c:order val="1"/>
          <c:tx>
            <c:strRef>
              <c:f>Sheet1!#REF!</c:f>
              <c:strCache>
                <c:ptCount val="1"/>
                <c:pt idx="0">
                  <c:v/>
                </c:pt>
              </c:strCache>
            </c:strRef>
          </c:tx>
          <c:spPr>
            <a:solidFill>
              <a:schemeClr val="accent2"/>
            </a:solidFill>
            <a:ln>
              <a:noFill/>
            </a:ln>
            <a:effectLst/>
          </c:spPr>
          <c:invertIfNegative val="0"/>
          <c:dLbls>
            <c:delete val="1"/>
          </c:dLbls>
          <c:cat>
            <c:numRef>
              <c:f>Sheet1!$A$2:$A$3</c:f>
              <c:numCache>
                <c:formatCode>General</c:formatCode>
                <c:ptCount val="2"/>
                <c:pt idx="0">
                  <c:v>2022</c:v>
                </c:pt>
                <c:pt idx="1">
                  <c:v>2021</c:v>
                </c:pt>
              </c:numCache>
            </c:numRef>
          </c:cat>
          <c:val>
            <c:numRef>
              <c:f>Sheet1!#REF!</c:f>
              <c:numCache>
                <c:formatCode>General</c:formatCode>
                <c:ptCount val="1"/>
                <c:pt idx="0">
                  <c:v>1</c:v>
                </c:pt>
              </c:numCache>
            </c:numRef>
          </c:val>
        </c:ser>
        <c:ser>
          <c:idx val="2"/>
          <c:order val="2"/>
          <c:tx>
            <c:strRef>
              <c:f>Sheet1!#REF!</c:f>
              <c:strCache>
                <c:ptCount val="1"/>
                <c:pt idx="0">
                  <c:v/>
                </c:pt>
              </c:strCache>
            </c:strRef>
          </c:tx>
          <c:spPr>
            <a:solidFill>
              <a:schemeClr val="accent3"/>
            </a:solidFill>
            <a:ln>
              <a:noFill/>
            </a:ln>
            <a:effectLst/>
          </c:spPr>
          <c:invertIfNegative val="0"/>
          <c:dLbls>
            <c:delete val="1"/>
          </c:dLbls>
          <c:cat>
            <c:numRef>
              <c:f>Sheet1!$A$2:$A$3</c:f>
              <c:numCache>
                <c:formatCode>General</c:formatCode>
                <c:ptCount val="2"/>
                <c:pt idx="0">
                  <c:v>2022</c:v>
                </c:pt>
                <c:pt idx="1">
                  <c:v>2021</c:v>
                </c:pt>
              </c:numCache>
            </c:numRef>
          </c:cat>
          <c:val>
            <c:numRef>
              <c:f>Sheet1!#REF!</c:f>
              <c:numCache>
                <c:formatCode>General</c:formatCode>
                <c:ptCount val="1"/>
                <c:pt idx="0">
                  <c:v>1</c:v>
                </c:pt>
              </c:numCache>
            </c:numRef>
          </c:val>
        </c:ser>
        <c:dLbls>
          <c:showLegendKey val="0"/>
          <c:showVal val="0"/>
          <c:showCatName val="0"/>
          <c:showSerName val="0"/>
          <c:showPercent val="0"/>
          <c:showBubbleSize val="0"/>
        </c:dLbls>
        <c:gapWidth val="246"/>
        <c:overlap val="-28"/>
        <c:axId val="170873539"/>
        <c:axId val="373867693"/>
      </c:barChart>
      <c:catAx>
        <c:axId val="170873539"/>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73867693"/>
        <c:crosses val="autoZero"/>
        <c:auto val="1"/>
        <c:lblAlgn val="ctr"/>
        <c:lblOffset val="100"/>
        <c:noMultiLvlLbl val="0"/>
      </c:catAx>
      <c:valAx>
        <c:axId val="373867693"/>
        <c:scaling>
          <c:orientation val="minMax"/>
        </c:scaling>
        <c:delete val="0"/>
        <c:axPos val="l"/>
        <c:majorGridlines>
          <c:spPr>
            <a:ln w="9525" cap="flat" cmpd="sng" algn="ctr">
              <a:solidFill>
                <a:schemeClr val="bg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70873539"/>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7be5532f-b91a-418d-9a62-bb800617415d}"/>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1" i="0" u="none" strike="noStrike" kern="1200" baseline="0">
              <a:solidFill>
                <a:schemeClr val="dk1">
                  <a:lumMod val="75000"/>
                  <a:lumOff val="25000"/>
                </a:schemeClr>
              </a:solidFill>
              <a:latin typeface="+mn-lt"/>
              <a:ea typeface="+mn-ea"/>
              <a:cs typeface="+mn-cs"/>
            </a:defRPr>
          </a:pPr>
        </a:p>
      </c:txPr>
    </c:title>
    <c:autoTitleDeleted val="0"/>
    <c:plotArea>
      <c:layout/>
      <c:pieChart>
        <c:varyColors val="1"/>
        <c:ser>
          <c:idx val="0"/>
          <c:order val="0"/>
          <c:tx>
            <c:strRef>
              <c:f>Sheet1!$B$1</c:f>
              <c:strCache>
                <c:ptCount val="1"/>
                <c:pt idx="0">
                  <c:v>一般公共预算财政拨款支出决算结构情况</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Pt>
            <c:idx val="3"/>
            <c:bubble3D val="0"/>
            <c:spPr>
              <a:solidFill>
                <a:schemeClr val="accent4"/>
              </a:solidFill>
              <a:ln>
                <a:solidFill>
                  <a:schemeClr val="bg1"/>
                </a:solidFill>
              </a:ln>
              <a:effectLst/>
            </c:spPr>
          </c:dPt>
          <c:dPt>
            <c:idx val="4"/>
            <c:bubble3D val="0"/>
            <c:spPr>
              <a:solidFill>
                <a:schemeClr val="accent5"/>
              </a:solidFill>
              <a:ln>
                <a:solidFill>
                  <a:schemeClr val="bg1"/>
                </a:solidFill>
              </a:ln>
              <a:effectLst/>
            </c:spPr>
          </c:dPt>
          <c:dLbls>
            <c:delete val="1"/>
          </c:dLbls>
          <c:cat>
            <c:strRef>
              <c:f>Sheet1!$A$2:$A$6</c:f>
              <c:strCache>
                <c:ptCount val="5"/>
                <c:pt idx="0">
                  <c:v>一般公共服务支出</c:v>
                </c:pt>
                <c:pt idx="1">
                  <c:v>公共安全支出</c:v>
                </c:pt>
                <c:pt idx="2">
                  <c:v>社会保障和就业支出</c:v>
                </c:pt>
                <c:pt idx="3">
                  <c:v>卫生健康支出</c:v>
                </c:pt>
                <c:pt idx="4">
                  <c:v>住房保障支出</c:v>
                </c:pt>
              </c:strCache>
            </c:strRef>
          </c:cat>
          <c:val>
            <c:numRef>
              <c:f>Sheet1!$B$2:$B$6</c:f>
              <c:numCache>
                <c:formatCode>General</c:formatCode>
                <c:ptCount val="5"/>
                <c:pt idx="0">
                  <c:v>976.38</c:v>
                </c:pt>
                <c:pt idx="1">
                  <c:v>29.46</c:v>
                </c:pt>
                <c:pt idx="2">
                  <c:v>102.3</c:v>
                </c:pt>
                <c:pt idx="3">
                  <c:v>40.25</c:v>
                </c:pt>
                <c:pt idx="4">
                  <c:v>58.69</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6c2303ee-d727-4079-8d26-8e7f3925641c}"/>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1" i="0" u="none" strike="noStrike" kern="1200" baseline="0">
              <a:solidFill>
                <a:schemeClr val="dk1">
                  <a:lumMod val="75000"/>
                  <a:lumOff val="25000"/>
                </a:schemeClr>
              </a:solidFill>
              <a:latin typeface="+mn-lt"/>
              <a:ea typeface="+mn-ea"/>
              <a:cs typeface="+mn-cs"/>
            </a:defRPr>
          </a:pPr>
        </a:p>
      </c:txPr>
    </c:title>
    <c:autoTitleDeleted val="0"/>
    <c:plotArea>
      <c:layout/>
      <c:pieChart>
        <c:varyColors val="1"/>
        <c:ser>
          <c:idx val="0"/>
          <c:order val="0"/>
          <c:tx>
            <c:strRef>
              <c:f>Sheet1!$B$1</c:f>
              <c:strCache>
                <c:ptCount val="1"/>
                <c:pt idx="0">
                  <c:v>三公经费</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Pt>
            <c:idx val="3"/>
            <c:bubble3D val="0"/>
            <c:spPr>
              <a:solidFill>
                <a:schemeClr val="accent4"/>
              </a:solidFill>
              <a:ln>
                <a:solidFill>
                  <a:schemeClr val="bg1"/>
                </a:solidFill>
              </a:ln>
              <a:effectLst/>
            </c:spPr>
          </c:dPt>
          <c:dLbls>
            <c:delete val="1"/>
          </c:dLbls>
          <c:cat>
            <c:strRef>
              <c:f>Sheet1!$A$2:$A$5</c:f>
              <c:strCache>
                <c:ptCount val="4"/>
                <c:pt idx="0">
                  <c:v>因公出国（境）经费支出
</c:v>
                </c:pt>
                <c:pt idx="1">
                  <c:v>公务用车运行维护费支出
</c:v>
                </c:pt>
                <c:pt idx="2">
                  <c:v>公务接待费支出
</c:v>
                </c:pt>
                <c:pt idx="3">
                  <c:v>国内公务接待支出</c:v>
                </c:pt>
              </c:strCache>
            </c:strRef>
          </c:cat>
          <c:val>
            <c:numRef>
              <c:f>Sheet1!$B$2:$B$5</c:f>
              <c:numCache>
                <c:formatCode>General</c:formatCode>
                <c:ptCount val="4"/>
                <c:pt idx="0">
                  <c:v>0</c:v>
                </c:pt>
                <c:pt idx="1">
                  <c:v>57.98</c:v>
                </c:pt>
                <c:pt idx="2">
                  <c:v>0</c:v>
                </c:pt>
                <c:pt idx="3">
                  <c:v>0</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t"/>
      <c:layout>
        <c:manualLayout>
          <c:xMode val="edge"/>
          <c:yMode val="edge"/>
          <c:x val="0.227289200289925"/>
          <c:y val="0.131321716957076"/>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fd4b8e32-e34c-4392-bc43-4a559f25459c}"/>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bg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dk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bg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dk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bg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dk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bg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dk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bg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dk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bg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dk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bg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dk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config/>
</contractReview>
</file>

<file path=customXml/itemProps1.xml><?xml version="1.0" encoding="utf-8"?>
<ds:datastoreItem xmlns:ds="http://schemas.openxmlformats.org/officeDocument/2006/customXml" ds:itemID="{28ba1817-e6d5-4b08-bcc1-b34f895fa5b7}">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106</Pages>
  <Words>9916</Words>
  <Characters>10461</Characters>
  <Lines>61</Lines>
  <Paragraphs>17</Paragraphs>
  <TotalTime>20</TotalTime>
  <ScaleCrop>false</ScaleCrop>
  <LinksUpToDate>false</LinksUpToDate>
  <CharactersWithSpaces>10500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2020-08-05T09:49:00Z</dcterms:created>
  <dc:creator>曹颖</dc:creator>
  <cp:lastModifiedBy>小卓</cp:lastModifiedBy>
  <cp:lastPrinted>2023-10-11T13:06:00Z</cp:lastPrinted>
  <dcterms:modified xsi:type="dcterms:W3CDTF">2026-06-25T08:22:00Z</dcterms:modified>
  <dc:title>四川省***</dc:title>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2578F379F7604C19857FDFB82E8FF069_12</vt:lpwstr>
  </property>
  <property fmtid="{D5CDD505-2E9C-101B-9397-08002B2CF9AE}" pid="4" name="KSOTemplateDocerSaveRecord">
    <vt:lpwstr>eyJoZGlkIjoiNTEwZDVjYzg5ZDA3MWY3NTRhMTA2YjM0ZTYzYTRiNTkiLCJ1c2VySWQiOiIyNDU5ODA0MzkifQ==</vt:lpwstr>
  </property>
</Properties>
</file>