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黑体" w:cs="Times New Roman"/>
          <w:sz w:val="44"/>
          <w:szCs w:val="44"/>
          <w:lang w:eastAsia="zh-CN"/>
        </w:rPr>
      </w:pPr>
    </w:p>
    <w:p>
      <w:pPr>
        <w:jc w:val="center"/>
        <w:rPr>
          <w:rFonts w:hint="default" w:ascii="Times New Roman" w:hAnsi="Times New Roman" w:eastAsia="黑体" w:cs="Times New Roman"/>
          <w:sz w:val="44"/>
          <w:szCs w:val="44"/>
          <w:lang w:eastAsia="zh-CN"/>
        </w:rPr>
      </w:pPr>
    </w:p>
    <w:p>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lang w:eastAsia="zh-CN"/>
        </w:rPr>
        <w:t>壤塘县人民政府办公室</w:t>
      </w:r>
      <w:r>
        <w:rPr>
          <w:rFonts w:hint="default" w:ascii="Times New Roman" w:hAnsi="Times New Roman" w:eastAsia="黑体" w:cs="Times New Roman"/>
          <w:sz w:val="72"/>
          <w:szCs w:val="72"/>
        </w:rPr>
        <w:t>2025</w:t>
      </w:r>
      <w:r>
        <w:rPr>
          <w:rFonts w:hint="default" w:ascii="Times New Roman" w:hAnsi="Times New Roman" w:eastAsia="黑体" w:cs="Times New Roman"/>
          <w:sz w:val="72"/>
          <w:szCs w:val="72"/>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ind w:firstLine="3080" w:firstLineChars="700"/>
        <w:rPr>
          <w:rFonts w:hint="default" w:ascii="Times New Roman" w:hAnsi="Times New Roman" w:eastAsia="黑体" w:cs="Times New Roman"/>
          <w:sz w:val="44"/>
          <w:szCs w:val="44"/>
        </w:rPr>
      </w:pPr>
    </w:p>
    <w:p>
      <w:pPr>
        <w:pStyle w:val="13"/>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default" w:ascii="Times New Roman" w:hAnsi="Times New Roman" w:eastAsia="楷体" w:cs="Times New Roman"/>
          <w:sz w:val="32"/>
          <w:szCs w:val="32"/>
        </w:rPr>
        <w:t>2025</w:t>
      </w:r>
      <w:r>
        <w:rPr>
          <w:rFonts w:hint="default" w:ascii="Times New Roman" w:hAnsi="Times New Roman" w:eastAsia="楷体" w:cs="Times New Roman"/>
          <w:sz w:val="32"/>
          <w:szCs w:val="32"/>
        </w:rPr>
        <w:t>年重点工作</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pPr>
        <w:rPr>
          <w:rFonts w:hint="default" w:ascii="Times New Roman" w:hAnsi="Times New Roman" w:eastAsia="黑体" w:cs="Times New Roman"/>
          <w:sz w:val="32"/>
          <w:szCs w:val="32"/>
        </w:rPr>
      </w:pPr>
    </w:p>
    <w:p>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pPr>
        <w:pStyle w:val="13"/>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ind w:firstLine="642"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（一）部门职能简介</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负责县政府、县政府办公室日常文书处理和事务工作</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组织起草或审核以县政府、县政府办公室名义发布的公文，负责县政府办各种会议的会务工作，负责全县政府系统政务信息收集和编报工作，反映各方面动态，负责县政府办的行政后勤保障工作，完成县委和县政府领导交办的其他工作。</w:t>
      </w:r>
    </w:p>
    <w:p>
      <w:pPr>
        <w:ind w:firstLine="642" w:firstLineChars="200"/>
        <w:rPr>
          <w:rFonts w:hint="default" w:ascii="Times New Roman" w:hAnsi="Times New Roman" w:eastAsia="楷体" w:cs="Times New Roman"/>
          <w:sz w:val="32"/>
          <w:szCs w:val="32"/>
        </w:rPr>
      </w:pPr>
      <w:r>
        <w:rPr>
          <w:rFonts w:hint="default" w:ascii="Times New Roman" w:hAnsi="Times New Roman" w:eastAsia="楷体" w:cs="Times New Roman"/>
          <w:b/>
          <w:bCs/>
          <w:sz w:val="32"/>
          <w:szCs w:val="32"/>
        </w:rPr>
        <w:t>（二）</w:t>
      </w:r>
      <w:r>
        <w:rPr>
          <w:rFonts w:hint="default" w:ascii="Times New Roman" w:hAnsi="Times New Roman" w:eastAsia="楷体" w:cs="Times New Roman"/>
          <w:b/>
          <w:bCs/>
          <w:sz w:val="32"/>
          <w:szCs w:val="32"/>
        </w:rPr>
        <w:t>2025</w:t>
      </w:r>
      <w:r>
        <w:rPr>
          <w:rFonts w:hint="default" w:ascii="Times New Roman" w:hAnsi="Times New Roman" w:eastAsia="楷体" w:cs="Times New Roman"/>
          <w:b/>
          <w:bCs/>
          <w:sz w:val="32"/>
          <w:szCs w:val="32"/>
        </w:rPr>
        <w:t>年重点工作</w:t>
      </w:r>
    </w:p>
    <w:p>
      <w:pPr>
        <w:keepNext w:val="0"/>
        <w:keepLines w:val="0"/>
        <w:pageBreakBefore w:val="0"/>
        <w:kinsoku/>
        <w:wordWrap/>
        <w:overflowPunct/>
        <w:topLinePunct w:val="0"/>
        <w:autoSpaceDE/>
        <w:autoSpaceDN/>
        <w:bidi w:val="0"/>
        <w:adjustRightInd/>
        <w:snapToGrid/>
        <w:spacing w:beforeAutospacing="0" w:afterAutospacing="0" w:line="540" w:lineRule="exact"/>
        <w:ind w:right="0" w:firstLine="640"/>
        <w:textAlignment w:val="auto"/>
        <w:rPr>
          <w:rFonts w:hint="default" w:ascii="Times New Roman" w:hAnsi="Times New Roman" w:eastAsia="方正仿宋_GBK" w:cs="Times New Roman"/>
          <w:color w:val="auto"/>
          <w:spacing w:val="0"/>
          <w:kern w:val="2"/>
          <w:sz w:val="32"/>
          <w:szCs w:val="32"/>
          <w:shd w:val="clear" w:color="auto" w:fill="FFFFFF"/>
          <w:lang w:val="en-US" w:eastAsia="zh-CN" w:bidi="ar-SA"/>
        </w:rPr>
      </w:pPr>
      <w:r>
        <w:rPr>
          <w:rFonts w:hint="default" w:ascii="Times New Roman" w:hAnsi="Times New Roman" w:eastAsia="方正仿宋_GBK" w:cs="Times New Roman"/>
          <w:color w:val="auto"/>
          <w:sz w:val="32"/>
          <w:szCs w:val="32"/>
          <w:shd w:val="clear" w:color="auto" w:fill="FFFFFF"/>
          <w:lang w:bidi="ar-SA"/>
        </w:rPr>
        <w:t>202</w:t>
      </w:r>
      <w:r>
        <w:rPr>
          <w:rFonts w:hint="default" w:ascii="Times New Roman" w:hAnsi="Times New Roman" w:eastAsia="方正仿宋_GBK" w:cs="Times New Roman"/>
          <w:color w:val="auto"/>
          <w:sz w:val="32"/>
          <w:szCs w:val="32"/>
          <w:shd w:val="clear" w:color="auto" w:fill="FFFFFF"/>
          <w:lang w:val="en-US" w:eastAsia="zh-CN" w:bidi="ar-SA"/>
        </w:rPr>
        <w:t>5</w:t>
      </w:r>
      <w:r>
        <w:rPr>
          <w:rFonts w:hint="default" w:ascii="Times New Roman" w:hAnsi="Times New Roman" w:eastAsia="方正仿宋_GBK" w:cs="Times New Roman"/>
          <w:color w:val="auto"/>
          <w:spacing w:val="0"/>
          <w:kern w:val="2"/>
          <w:sz w:val="32"/>
          <w:szCs w:val="32"/>
          <w:shd w:val="clear" w:color="auto" w:fill="FFFFFF"/>
          <w:lang w:val="en-US" w:eastAsia="zh-CN" w:bidi="ar-SA"/>
        </w:rPr>
        <w:t>年，我办将在县委、县政府的坚强领导下，坚持以习近平新时代中国特色社会主义思想为指导，深入学习贯彻党的二十大精神、</w:t>
      </w:r>
      <w:r>
        <w:rPr>
          <w:rFonts w:hint="eastAsia" w:ascii="Times New Roman" w:hAnsi="Times New Roman" w:eastAsia="方正仿宋_GBK" w:cs="Times New Roman"/>
          <w:color w:val="auto"/>
          <w:spacing w:val="0"/>
          <w:kern w:val="2"/>
          <w:sz w:val="32"/>
          <w:szCs w:val="32"/>
          <w:shd w:val="clear" w:color="auto" w:fill="FFFFFF"/>
          <w:lang w:val="en-US" w:eastAsia="zh-CN" w:bidi="ar-SA"/>
        </w:rPr>
        <w:t>党的</w:t>
      </w:r>
      <w:r>
        <w:rPr>
          <w:rFonts w:hint="default" w:ascii="Times New Roman" w:hAnsi="Times New Roman" w:eastAsia="方正仿宋_GBK" w:cs="Times New Roman"/>
          <w:color w:val="auto"/>
          <w:spacing w:val="0"/>
          <w:kern w:val="2"/>
          <w:sz w:val="32"/>
          <w:szCs w:val="32"/>
          <w:shd w:val="clear" w:color="auto" w:fill="FFFFFF"/>
          <w:lang w:val="en-US" w:eastAsia="zh-CN" w:bidi="ar-SA"/>
        </w:rPr>
        <w:t>二十届三中全会、省委十二届六次全会、州委十二届五次全会、县委十四届五次全会精神，锚定县委“一个总体目标、四县战略路径、六大支撑”任务，昂扬向上、奋发有为的精神状态，在“强化政治建设、强化队伍建设、强化作风建设、强化后勤管理</w:t>
      </w:r>
      <w:bookmarkStart w:id="0" w:name="_GoBack"/>
      <w:bookmarkEnd w:id="0"/>
      <w:r>
        <w:rPr>
          <w:rFonts w:hint="default" w:ascii="Times New Roman" w:hAnsi="Times New Roman" w:eastAsia="方正仿宋_GBK" w:cs="Times New Roman"/>
          <w:color w:val="auto"/>
          <w:spacing w:val="0"/>
          <w:kern w:val="2"/>
          <w:sz w:val="32"/>
          <w:szCs w:val="32"/>
          <w:shd w:val="clear" w:color="auto" w:fill="FFFFFF"/>
          <w:lang w:val="en-US" w:eastAsia="zh-CN" w:bidi="ar-SA"/>
        </w:rPr>
        <w:t>、强化督导检查”等工作上真抓实干、走在前列，为加快建设中国式现代化新壤塘篇章作出积极贡献。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right="0" w:rightChars="0"/>
        <w:jc w:val="both"/>
        <w:textAlignment w:val="auto"/>
        <w:outlineLvl w:val="9"/>
        <w:rPr>
          <w:rFonts w:hint="default" w:ascii="Times New Roman" w:hAnsi="Times New Roman" w:eastAsia="楷体" w:cs="Times New Roman"/>
          <w:b/>
          <w:bCs/>
          <w:color w:val="auto"/>
          <w:spacing w:val="0"/>
          <w:kern w:val="2"/>
          <w:sz w:val="32"/>
          <w:szCs w:val="32"/>
          <w:shd w:val="clear" w:color="auto" w:fill="FFFFFF"/>
          <w:lang w:val="en-US" w:eastAsia="zh-CN" w:bidi="ar-SA"/>
        </w:rPr>
      </w:pPr>
      <w:r>
        <w:rPr>
          <w:rFonts w:hint="default" w:ascii="Times New Roman" w:hAnsi="Times New Roman" w:eastAsia="楷体" w:cs="Times New Roman"/>
          <w:b/>
          <w:bCs/>
          <w:color w:val="auto"/>
          <w:spacing w:val="0"/>
          <w:kern w:val="2"/>
          <w:sz w:val="32"/>
          <w:szCs w:val="32"/>
          <w:shd w:val="clear" w:color="auto" w:fill="FFFFFF"/>
          <w:lang w:val="en-US" w:eastAsia="zh-CN" w:bidi="ar-SA"/>
        </w:rPr>
        <w:t>1、</w:t>
      </w:r>
      <w:r>
        <w:rPr>
          <w:rFonts w:hint="default" w:ascii="Times New Roman" w:hAnsi="Times New Roman" w:eastAsia="楷体" w:cs="Times New Roman"/>
          <w:b/>
          <w:bCs/>
          <w:color w:val="auto"/>
          <w:spacing w:val="0"/>
          <w:kern w:val="2"/>
          <w:sz w:val="32"/>
          <w:szCs w:val="32"/>
          <w:shd w:val="clear" w:color="auto" w:fill="FFFFFF"/>
          <w:lang w:val="en-US" w:eastAsia="zh-CN" w:bidi="ar-SA"/>
        </w:rPr>
        <w:t>持续强化政治建设，更好发挥政治引领作用。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仿宋" w:cs="Times New Roman"/>
          <w:color w:val="auto"/>
          <w:spacing w:val="0"/>
          <w:kern w:val="2"/>
          <w:sz w:val="32"/>
          <w:szCs w:val="32"/>
          <w:shd w:val="clear" w:color="auto" w:fill="FFFFFF"/>
          <w:lang w:val="en-US" w:eastAsia="zh-CN" w:bidi="ar-SA"/>
        </w:rPr>
        <w:t>深</w:t>
      </w:r>
      <w:r>
        <w:rPr>
          <w:rFonts w:hint="default" w:ascii="Times New Roman" w:hAnsi="Times New Roman" w:eastAsia="方正仿宋_GBK" w:cs="Times New Roman"/>
          <w:sz w:val="32"/>
          <w:szCs w:val="32"/>
          <w:lang w:val="en-US" w:eastAsia="zh-CN"/>
        </w:rPr>
        <w:t>入学习习近平新时代中国特色社会主义思想，坚持以习近平总书记对办公厅工作“五个坚持”为指引，紧紧围绕县委、县政府中心工作，时刻把纪律和规矩挺在前面，带动工作纪律、廉洁纪律、群众纪律、生活纪律根植于心，引导知敬畏、存戒惧、守底线，切实做好新时代办公室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right="0" w:rightChars="0"/>
        <w:jc w:val="both"/>
        <w:textAlignment w:val="auto"/>
        <w:outlineLvl w:val="9"/>
        <w:rPr>
          <w:rFonts w:hint="default" w:ascii="Times New Roman" w:hAnsi="Times New Roman" w:eastAsia="楷体" w:cs="Times New Roman"/>
          <w:b/>
          <w:bCs/>
          <w:color w:val="auto"/>
          <w:spacing w:val="0"/>
          <w:kern w:val="2"/>
          <w:sz w:val="32"/>
          <w:szCs w:val="32"/>
          <w:shd w:val="clear" w:color="auto" w:fill="FFFFFF"/>
          <w:lang w:val="en-US" w:eastAsia="zh-CN" w:bidi="ar-SA"/>
        </w:rPr>
      </w:pPr>
      <w:r>
        <w:rPr>
          <w:rFonts w:hint="default" w:ascii="Times New Roman" w:hAnsi="Times New Roman" w:eastAsia="楷体" w:cs="Times New Roman"/>
          <w:b/>
          <w:bCs/>
          <w:color w:val="auto"/>
          <w:spacing w:val="0"/>
          <w:kern w:val="2"/>
          <w:sz w:val="32"/>
          <w:szCs w:val="32"/>
          <w:shd w:val="clear" w:color="auto" w:fill="FFFFFF"/>
          <w:lang w:val="en-US" w:eastAsia="zh-CN" w:bidi="ar-SA"/>
        </w:rPr>
        <w:t>2、</w:t>
      </w:r>
      <w:r>
        <w:rPr>
          <w:rFonts w:hint="default" w:ascii="Times New Roman" w:hAnsi="Times New Roman" w:eastAsia="楷体" w:cs="Times New Roman"/>
          <w:b/>
          <w:bCs/>
          <w:color w:val="auto"/>
          <w:spacing w:val="0"/>
          <w:kern w:val="2"/>
          <w:sz w:val="32"/>
          <w:szCs w:val="32"/>
          <w:shd w:val="clear" w:color="auto" w:fill="FFFFFF"/>
          <w:lang w:val="en-US" w:eastAsia="zh-CN" w:bidi="ar-SA"/>
        </w:rPr>
        <w:t>持续强化队伍建设，更好发挥服务机关作用。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default" w:ascii="Times New Roman" w:hAnsi="Times New Roman" w:eastAsia="方正仿宋_GBK" w:cs="Times New Roman"/>
          <w:color w:val="auto"/>
          <w:spacing w:val="0"/>
          <w:kern w:val="2"/>
          <w:sz w:val="32"/>
          <w:szCs w:val="32"/>
          <w:shd w:val="clear" w:color="auto" w:fill="FFFFFF"/>
          <w:lang w:val="en-US" w:eastAsia="zh-CN" w:bidi="ar-SA"/>
        </w:rPr>
      </w:pPr>
      <w:r>
        <w:rPr>
          <w:rFonts w:hint="default" w:ascii="Times New Roman" w:hAnsi="Times New Roman" w:eastAsia="方正仿宋_GBK" w:cs="Times New Roman"/>
          <w:color w:val="auto"/>
          <w:spacing w:val="0"/>
          <w:kern w:val="2"/>
          <w:sz w:val="32"/>
          <w:szCs w:val="32"/>
          <w:shd w:val="clear" w:color="auto" w:fill="FFFFFF"/>
          <w:lang w:val="en-US" w:eastAsia="zh-CN" w:bidi="ar-SA"/>
        </w:rPr>
        <w:t>扣队伍建设需求，着力抓好人才培育，强化干部职工的日常考核和培训，促进考核提质，工作提效，以“人人尽力、时时尽责，人人守纪、事事守规”的实际行动靠前站位、做好表率，为工作的顺利开展提供坚实保障。</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40" w:lineRule="exact"/>
        <w:ind w:right="0" w:rightChars="0"/>
        <w:textAlignment w:val="auto"/>
        <w:rPr>
          <w:rFonts w:hint="default" w:ascii="Times New Roman" w:hAnsi="Times New Roman" w:eastAsia="楷体" w:cs="Times New Roman"/>
          <w:b/>
          <w:bCs/>
          <w:color w:val="auto"/>
          <w:spacing w:val="0"/>
          <w:kern w:val="2"/>
          <w:sz w:val="32"/>
          <w:szCs w:val="32"/>
          <w:shd w:val="clear" w:color="auto" w:fill="FFFFFF"/>
          <w:lang w:val="en-US" w:eastAsia="zh-CN" w:bidi="ar-SA"/>
        </w:rPr>
      </w:pPr>
      <w:r>
        <w:rPr>
          <w:rFonts w:hint="default" w:ascii="Times New Roman" w:hAnsi="Times New Roman" w:eastAsia="楷体" w:cs="Times New Roman"/>
          <w:b/>
          <w:bCs/>
          <w:color w:val="auto"/>
          <w:spacing w:val="0"/>
          <w:kern w:val="2"/>
          <w:sz w:val="32"/>
          <w:szCs w:val="32"/>
          <w:shd w:val="clear" w:color="auto" w:fill="FFFFFF"/>
          <w:lang w:val="en-US" w:eastAsia="zh-CN" w:bidi="ar-SA"/>
        </w:rPr>
        <w:t>3、</w:t>
      </w:r>
      <w:r>
        <w:rPr>
          <w:rFonts w:hint="default" w:ascii="Times New Roman" w:hAnsi="Times New Roman" w:eastAsia="楷体" w:cs="Times New Roman"/>
          <w:b/>
          <w:bCs/>
          <w:color w:val="auto"/>
          <w:spacing w:val="0"/>
          <w:kern w:val="2"/>
          <w:sz w:val="32"/>
          <w:szCs w:val="32"/>
          <w:shd w:val="clear" w:color="auto" w:fill="FFFFFF"/>
          <w:lang w:val="en-US" w:eastAsia="zh-CN" w:bidi="ar-SA"/>
        </w:rPr>
        <w:t>持续强化作风建设，更好发挥参谋助手作用。</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40" w:lineRule="exact"/>
        <w:ind w:right="0" w:rightChars="0" w:firstLine="640" w:firstLineChars="200"/>
        <w:textAlignment w:val="auto"/>
        <w:rPr>
          <w:rFonts w:hint="default" w:ascii="Times New Roman" w:hAnsi="Times New Roman" w:eastAsia="方正仿宋_GBK" w:cs="Times New Roman"/>
          <w:color w:val="auto"/>
          <w:spacing w:val="0"/>
          <w:kern w:val="2"/>
          <w:sz w:val="32"/>
          <w:szCs w:val="32"/>
          <w:shd w:val="clear" w:color="auto" w:fill="FFFFFF"/>
          <w:lang w:val="en-US" w:eastAsia="zh-CN" w:bidi="ar-SA"/>
        </w:rPr>
      </w:pPr>
      <w:r>
        <w:rPr>
          <w:rFonts w:hint="default" w:ascii="Times New Roman" w:hAnsi="Times New Roman" w:eastAsia="仿宋" w:cs="Times New Roman"/>
          <w:color w:val="auto"/>
          <w:spacing w:val="0"/>
          <w:kern w:val="2"/>
          <w:sz w:val="32"/>
          <w:szCs w:val="32"/>
          <w:shd w:val="clear" w:color="auto" w:fill="FFFFFF"/>
          <w:lang w:val="en-US" w:eastAsia="zh-CN" w:bidi="ar-SA"/>
        </w:rPr>
        <w:t>不</w:t>
      </w:r>
      <w:r>
        <w:rPr>
          <w:rFonts w:hint="default" w:ascii="Times New Roman" w:hAnsi="Times New Roman" w:eastAsia="方正仿宋_GBK" w:cs="Times New Roman"/>
          <w:color w:val="auto"/>
          <w:spacing w:val="0"/>
          <w:kern w:val="2"/>
          <w:sz w:val="32"/>
          <w:szCs w:val="32"/>
          <w:shd w:val="clear" w:color="auto" w:fill="FFFFFF"/>
          <w:lang w:val="en-US" w:eastAsia="zh-CN" w:bidi="ar-SA"/>
        </w:rPr>
        <w:t>断增强主动服务意识，立足岗位，改进工作方式方法、调整工作思路，围绕全县重点工作和办公室承担的目标任务，明确责任分工，细化工作举措，在强化综合协调、以文辅政、后勤保障、督查督办、政务公开、国防动员等方面下功夫、提效能，努力使工作节奏与新要求、新任务同频共振，保证各项工作正常运转。</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40" w:lineRule="exact"/>
        <w:ind w:right="0"/>
        <w:jc w:val="both"/>
        <w:textAlignment w:val="auto"/>
        <w:outlineLvl w:val="9"/>
        <w:rPr>
          <w:rFonts w:hint="default" w:ascii="Times New Roman" w:hAnsi="Times New Roman" w:eastAsia="楷体" w:cs="Times New Roman"/>
          <w:b/>
          <w:bCs/>
          <w:color w:val="auto"/>
          <w:spacing w:val="0"/>
          <w:kern w:val="2"/>
          <w:sz w:val="32"/>
          <w:szCs w:val="32"/>
          <w:shd w:val="clear" w:color="auto" w:fill="FFFFFF"/>
          <w:lang w:val="en-US" w:eastAsia="zh-CN" w:bidi="ar-SA"/>
        </w:rPr>
      </w:pPr>
      <w:r>
        <w:rPr>
          <w:rFonts w:hint="default" w:ascii="Times New Roman" w:hAnsi="Times New Roman" w:eastAsia="楷体" w:cs="Times New Roman"/>
          <w:b/>
          <w:bCs/>
          <w:color w:val="auto"/>
          <w:spacing w:val="0"/>
          <w:kern w:val="2"/>
          <w:sz w:val="32"/>
          <w:szCs w:val="32"/>
          <w:shd w:val="clear" w:color="auto" w:fill="FFFFFF"/>
          <w:lang w:val="en-US" w:eastAsia="zh-CN" w:bidi="ar-SA"/>
        </w:rPr>
        <w:t>持续强化后勤管理，更好发挥后勤保障作用。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default" w:ascii="Times New Roman" w:hAnsi="Times New Roman" w:eastAsia="仿宋" w:cs="Times New Roman"/>
          <w:color w:val="auto"/>
          <w:spacing w:val="0"/>
          <w:kern w:val="2"/>
          <w:sz w:val="32"/>
          <w:szCs w:val="32"/>
          <w:shd w:val="clear" w:color="auto" w:fill="FFFFFF"/>
          <w:lang w:val="en-US" w:eastAsia="zh-CN" w:bidi="ar-SA"/>
        </w:rPr>
      </w:pPr>
      <w:r>
        <w:rPr>
          <w:rFonts w:hint="default" w:ascii="Times New Roman" w:hAnsi="Times New Roman" w:eastAsia="仿宋" w:cs="Times New Roman"/>
          <w:color w:val="auto"/>
          <w:spacing w:val="0"/>
          <w:kern w:val="2"/>
          <w:sz w:val="32"/>
          <w:szCs w:val="32"/>
          <w:shd w:val="clear" w:color="auto" w:fill="FFFFFF"/>
          <w:lang w:val="en-US" w:eastAsia="zh-CN" w:bidi="ar-SA"/>
        </w:rPr>
        <w:t>积极探索改进后勤保障的新途径，实现由被动服务向主动服务转变，力求对领导服务和对机关工作服务的有机统一。加强办公室公务用车、耗材管理，从严控制公务接待，</w:t>
      </w:r>
      <w:r>
        <w:rPr>
          <w:rFonts w:hint="default" w:ascii="Times New Roman" w:hAnsi="Times New Roman" w:eastAsia="仿宋" w:cs="Times New Roman"/>
          <w:color w:val="auto"/>
          <w:spacing w:val="0"/>
          <w:kern w:val="2"/>
          <w:sz w:val="32"/>
          <w:szCs w:val="32"/>
          <w:shd w:val="clear" w:color="auto" w:fill="FFFFFF"/>
          <w:lang w:val="en-US" w:eastAsia="zh-CN" w:bidi="ar-SA"/>
        </w:rPr>
        <w:t>严格把控费用的审核报销关，</w:t>
      </w:r>
      <w:r>
        <w:rPr>
          <w:rFonts w:hint="default" w:ascii="Times New Roman" w:hAnsi="Times New Roman" w:eastAsia="仿宋" w:cs="Times New Roman"/>
          <w:color w:val="auto"/>
          <w:spacing w:val="0"/>
          <w:kern w:val="2"/>
          <w:sz w:val="32"/>
          <w:szCs w:val="32"/>
          <w:shd w:val="clear" w:color="auto" w:fill="FFFFFF"/>
          <w:lang w:val="en-US" w:eastAsia="zh-CN" w:bidi="ar-SA"/>
        </w:rPr>
        <w:t>坚决杜绝浪费现象。</w:t>
      </w:r>
    </w:p>
    <w:p>
      <w:pPr>
        <w:keepNext w:val="0"/>
        <w:keepLines w:val="0"/>
        <w:pageBreakBefore w:val="0"/>
        <w:numPr>
          <w:ilvl w:val="0"/>
          <w:numId w:val="1"/>
        </w:numPr>
        <w:kinsoku/>
        <w:wordWrap/>
        <w:overflowPunct/>
        <w:topLinePunct w:val="0"/>
        <w:autoSpaceDE/>
        <w:autoSpaceDN/>
        <w:bidi w:val="0"/>
        <w:adjustRightInd/>
        <w:snapToGrid/>
        <w:spacing w:beforeAutospacing="0" w:afterAutospacing="0" w:line="540" w:lineRule="exact"/>
        <w:ind w:left="0" w:leftChars="0" w:right="0" w:firstLine="0" w:firstLineChars="0"/>
        <w:textAlignment w:val="auto"/>
        <w:rPr>
          <w:rFonts w:hint="default" w:ascii="Times New Roman" w:hAnsi="Times New Roman" w:eastAsia="楷体" w:cs="Times New Roman"/>
          <w:b/>
          <w:bCs/>
          <w:color w:val="auto"/>
          <w:spacing w:val="0"/>
          <w:kern w:val="2"/>
          <w:sz w:val="32"/>
          <w:szCs w:val="32"/>
          <w:shd w:val="clear" w:color="auto" w:fill="FFFFFF"/>
          <w:lang w:val="en-US" w:eastAsia="zh-CN" w:bidi="ar-SA"/>
        </w:rPr>
      </w:pPr>
      <w:r>
        <w:rPr>
          <w:rFonts w:hint="default" w:ascii="Times New Roman" w:hAnsi="Times New Roman" w:eastAsia="楷体" w:cs="Times New Roman"/>
          <w:b/>
          <w:bCs/>
          <w:color w:val="auto"/>
          <w:spacing w:val="0"/>
          <w:kern w:val="2"/>
          <w:sz w:val="32"/>
          <w:szCs w:val="32"/>
          <w:shd w:val="clear" w:color="auto" w:fill="FFFFFF"/>
          <w:lang w:val="en-US" w:eastAsia="zh-CN" w:bidi="ar-SA"/>
        </w:rPr>
        <w:t>持续强化督导检查，更好发挥推动落实作用。</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40" w:lineRule="exact"/>
        <w:ind w:leftChars="0" w:right="0" w:rightChars="0" w:firstLine="640" w:firstLineChars="200"/>
        <w:textAlignment w:val="auto"/>
        <w:rPr>
          <w:rFonts w:hint="default" w:ascii="Times New Roman" w:hAnsi="Times New Roman" w:eastAsia="仿宋" w:cs="Times New Roman"/>
          <w:color w:val="auto"/>
          <w:spacing w:val="0"/>
          <w:kern w:val="2"/>
          <w:sz w:val="32"/>
          <w:szCs w:val="32"/>
          <w:shd w:val="clear" w:color="auto" w:fill="FFFFFF"/>
          <w:lang w:val="en-US" w:eastAsia="zh-CN" w:bidi="ar-SA"/>
        </w:rPr>
      </w:pPr>
      <w:r>
        <w:rPr>
          <w:rFonts w:hint="default" w:ascii="Times New Roman" w:hAnsi="Times New Roman" w:eastAsia="仿宋" w:cs="Times New Roman"/>
          <w:color w:val="auto"/>
          <w:spacing w:val="0"/>
          <w:kern w:val="2"/>
          <w:sz w:val="32"/>
          <w:szCs w:val="32"/>
          <w:shd w:val="clear" w:color="auto" w:fill="FFFFFF"/>
          <w:lang w:val="en-US" w:eastAsia="zh-CN" w:bidi="ar-SA"/>
        </w:rPr>
        <w:t>围绕政府工作高效运行，采取“四不两直”等方式，抓实协同调度督查，推动解决存在问题，促进政令畅通，切实树立办公室干部的良好形象。</w:t>
      </w:r>
    </w:p>
    <w:p>
      <w:pPr>
        <w:pStyle w:val="13"/>
        <w:numPr>
          <w:ilvl w:val="0"/>
          <w:numId w:val="2"/>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壤塘县人民政府办公室属一级预算单位，下属二级预算单位</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0</w:t>
      </w:r>
      <w:r>
        <w:rPr>
          <w:rFonts w:hint="default" w:ascii="Times New Roman" w:hAnsi="Times New Roman" w:eastAsia="方正仿宋_GBK" w:cs="Times New Roman"/>
          <w:i w:val="0"/>
          <w:iCs w:val="0"/>
          <w:caps w:val="0"/>
          <w:color w:val="000000"/>
          <w:spacing w:val="0"/>
          <w:sz w:val="32"/>
          <w:szCs w:val="32"/>
          <w:shd w:val="clear" w:color="auto" w:fill="FFFFFF"/>
        </w:rPr>
        <w:t>个</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其中：行政单位1个</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其他事业单位</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4</w:t>
      </w:r>
      <w:r>
        <w:rPr>
          <w:rFonts w:hint="default" w:ascii="Times New Roman" w:hAnsi="Times New Roman" w:eastAsia="方正仿宋_GBK" w:cs="Times New Roman"/>
          <w:i w:val="0"/>
          <w:iCs w:val="0"/>
          <w:caps w:val="0"/>
          <w:color w:val="000000"/>
          <w:spacing w:val="0"/>
          <w:sz w:val="32"/>
          <w:szCs w:val="32"/>
          <w:shd w:val="clear" w:color="auto" w:fill="FFFFFF"/>
        </w:rPr>
        <w:t>个</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分别是：发展研究中心、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国防动员事务中心</w:t>
      </w:r>
      <w:r>
        <w:rPr>
          <w:rFonts w:hint="default" w:ascii="Times New Roman" w:hAnsi="Times New Roman" w:eastAsia="方正仿宋_GBK" w:cs="Times New Roman"/>
          <w:i w:val="0"/>
          <w:iCs w:val="0"/>
          <w:caps w:val="0"/>
          <w:color w:val="000000"/>
          <w:spacing w:val="0"/>
          <w:sz w:val="32"/>
          <w:szCs w:val="32"/>
          <w:shd w:val="clear" w:color="auto" w:fill="FFFFFF"/>
        </w:rPr>
        <w:t>、信息</w:t>
      </w:r>
      <w:r>
        <w:rPr>
          <w:rFonts w:hint="default" w:ascii="Times New Roman" w:hAnsi="Times New Roman" w:eastAsia="方正仿宋_GBK" w:cs="Times New Roman"/>
          <w:i w:val="0"/>
          <w:iCs w:val="0"/>
          <w:caps w:val="0"/>
          <w:color w:val="000000"/>
          <w:spacing w:val="0"/>
          <w:sz w:val="32"/>
          <w:szCs w:val="32"/>
          <w:shd w:val="clear" w:color="auto" w:fill="FFFFFF"/>
          <w:lang w:eastAsia="zh-CN"/>
        </w:rPr>
        <w:t>中心</w:t>
      </w:r>
      <w:r>
        <w:rPr>
          <w:rFonts w:hint="default" w:ascii="Times New Roman" w:hAnsi="Times New Roman" w:eastAsia="方正仿宋_GBK" w:cs="Times New Roman"/>
          <w:i w:val="0"/>
          <w:iCs w:val="0"/>
          <w:caps w:val="0"/>
          <w:color w:val="000000"/>
          <w:spacing w:val="0"/>
          <w:sz w:val="32"/>
          <w:szCs w:val="32"/>
          <w:shd w:val="clear" w:color="auto" w:fill="FFFFFF"/>
        </w:rPr>
        <w:t>、</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行政效能中心</w:t>
      </w:r>
      <w:r>
        <w:rPr>
          <w:rFonts w:hint="default" w:ascii="Times New Roman" w:hAnsi="Times New Roman" w:eastAsia="方正仿宋_GBK" w:cs="Times New Roman"/>
          <w:i w:val="0"/>
          <w:iCs w:val="0"/>
          <w:caps w:val="0"/>
          <w:color w:val="000000"/>
          <w:spacing w:val="0"/>
          <w:sz w:val="32"/>
          <w:szCs w:val="32"/>
          <w:shd w:val="clear" w:color="auto" w:fill="FFFFFF"/>
        </w:rPr>
        <w:t>、</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驻蓉办</w:t>
      </w:r>
      <w:r>
        <w:rPr>
          <w:rFonts w:hint="default" w:ascii="Times New Roman" w:hAnsi="Times New Roman" w:eastAsia="方正仿宋_GBK" w:cs="Times New Roman"/>
          <w:i w:val="0"/>
          <w:iCs w:val="0"/>
          <w:caps w:val="0"/>
          <w:color w:val="000000"/>
          <w:spacing w:val="0"/>
          <w:sz w:val="32"/>
          <w:szCs w:val="32"/>
          <w:shd w:val="clear" w:color="auto" w:fill="FFFFFF"/>
        </w:rPr>
        <w:t>。</w:t>
      </w:r>
    </w:p>
    <w:p>
      <w:pPr>
        <w:pStyle w:val="13"/>
        <w:ind w:left="720"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rPr>
        <w:t>按照综合预算的原则，壤塘县人民政府办公室所有收入和支出均纳入部门预算管理。收入包括：一般公共预算拨款收入</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1451.39</w:t>
      </w:r>
      <w:r>
        <w:rPr>
          <w:rFonts w:hint="default" w:ascii="Times New Roman" w:hAnsi="Times New Roman" w:eastAsia="方正仿宋_GBK" w:cs="Times New Roman"/>
          <w:i w:val="0"/>
          <w:iCs w:val="0"/>
          <w:caps w:val="0"/>
          <w:color w:val="000000"/>
          <w:spacing w:val="0"/>
          <w:sz w:val="32"/>
          <w:szCs w:val="32"/>
          <w:shd w:val="clear" w:color="auto" w:fill="FFFFFF"/>
        </w:rPr>
        <w:t>万元，事业收入0万元，其他收入0万元，上年结转0万元；支出包括：一般公共服务支出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1063.63</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国防支出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0万元，公共安全支出0万元，</w:t>
      </w:r>
      <w:r>
        <w:rPr>
          <w:rFonts w:hint="default" w:ascii="Times New Roman" w:hAnsi="Times New Roman" w:eastAsia="方正仿宋_GBK" w:cs="Times New Roman"/>
          <w:i w:val="0"/>
          <w:iCs w:val="0"/>
          <w:caps w:val="0"/>
          <w:color w:val="000000"/>
          <w:spacing w:val="0"/>
          <w:sz w:val="32"/>
          <w:szCs w:val="32"/>
          <w:shd w:val="clear" w:color="auto" w:fill="FFFFFF"/>
        </w:rPr>
        <w:t>教育支出0万元，文化体育与传媒支出0万元，社会保障和就业支出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207.90</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卫生健康</w:t>
      </w:r>
      <w:r>
        <w:rPr>
          <w:rFonts w:hint="default" w:ascii="Times New Roman" w:hAnsi="Times New Roman" w:eastAsia="方正仿宋_GBK" w:cs="Times New Roman"/>
          <w:i w:val="0"/>
          <w:iCs w:val="0"/>
          <w:caps w:val="0"/>
          <w:color w:val="000000"/>
          <w:spacing w:val="0"/>
          <w:sz w:val="32"/>
          <w:szCs w:val="32"/>
          <w:shd w:val="clear" w:color="auto" w:fill="FFFFFF"/>
        </w:rPr>
        <w:t>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75.35</w:t>
      </w:r>
      <w:r>
        <w:rPr>
          <w:rFonts w:hint="default" w:ascii="Times New Roman" w:hAnsi="Times New Roman" w:eastAsia="方正仿宋_GBK" w:cs="Times New Roman"/>
          <w:i w:val="0"/>
          <w:iCs w:val="0"/>
          <w:caps w:val="0"/>
          <w:color w:val="000000"/>
          <w:spacing w:val="0"/>
          <w:sz w:val="32"/>
          <w:szCs w:val="32"/>
          <w:shd w:val="clear" w:color="auto" w:fill="FFFFFF"/>
        </w:rPr>
        <w:t>万元，住房保障支出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104.50</w:t>
      </w:r>
      <w:r>
        <w:rPr>
          <w:rFonts w:hint="default" w:ascii="Times New Roman" w:hAnsi="Times New Roman" w:eastAsia="方正仿宋_GBK" w:cs="Times New Roman"/>
          <w:i w:val="0"/>
          <w:iCs w:val="0"/>
          <w:caps w:val="0"/>
          <w:color w:val="000000"/>
          <w:spacing w:val="0"/>
          <w:sz w:val="32"/>
          <w:szCs w:val="32"/>
          <w:shd w:val="clear" w:color="auto" w:fill="FFFFFF"/>
        </w:rPr>
        <w:t>万元。</w:t>
      </w:r>
    </w:p>
    <w:p>
      <w:pPr>
        <w:keepNext w:val="0"/>
        <w:keepLines w:val="0"/>
        <w:widowControl/>
        <w:suppressLineNumbers w:val="0"/>
        <w:ind w:firstLine="640" w:firstLineChars="2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壤塘县人民政府办公室</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2025</w:t>
      </w:r>
      <w:r>
        <w:rPr>
          <w:rFonts w:hint="default" w:ascii="Times New Roman" w:hAnsi="Times New Roman" w:eastAsia="方正仿宋_GBK" w:cs="Times New Roman"/>
          <w:i w:val="0"/>
          <w:iCs w:val="0"/>
          <w:caps w:val="0"/>
          <w:color w:val="000000"/>
          <w:spacing w:val="0"/>
          <w:sz w:val="32"/>
          <w:szCs w:val="32"/>
          <w:shd w:val="clear" w:color="auto" w:fill="FFFFFF"/>
        </w:rPr>
        <w:t>年收支总预算</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1451.39</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比20</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24</w:t>
      </w:r>
      <w:r>
        <w:rPr>
          <w:rFonts w:hint="default" w:ascii="Times New Roman" w:hAnsi="Times New Roman" w:eastAsia="方正仿宋_GBK" w:cs="Times New Roman"/>
          <w:i w:val="0"/>
          <w:iCs w:val="0"/>
          <w:caps w:val="0"/>
          <w:color w:val="000000"/>
          <w:spacing w:val="0"/>
          <w:sz w:val="32"/>
          <w:szCs w:val="32"/>
          <w:shd w:val="clear" w:color="auto" w:fill="FFFFFF"/>
        </w:rPr>
        <w:t>年收支预算总数</w:t>
      </w:r>
      <w:r>
        <w:rPr>
          <w:rFonts w:hint="default" w:ascii="Times New Roman" w:hAnsi="Times New Roman" w:eastAsia="方正仿宋_GBK" w:cs="Times New Roman"/>
          <w:i w:val="0"/>
          <w:iCs w:val="0"/>
          <w:caps w:val="0"/>
          <w:color w:val="000000"/>
          <w:spacing w:val="0"/>
          <w:sz w:val="32"/>
          <w:szCs w:val="32"/>
          <w:shd w:val="clear" w:color="auto" w:fill="FFFFFF"/>
          <w:lang w:eastAsia="zh-CN"/>
        </w:rPr>
        <w:t>增加了</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203.82</w:t>
      </w:r>
      <w:r>
        <w:rPr>
          <w:rFonts w:hint="default" w:ascii="Times New Roman" w:hAnsi="Times New Roman" w:eastAsia="方正仿宋_GBK" w:cs="Times New Roman"/>
          <w:i w:val="0"/>
          <w:iCs w:val="0"/>
          <w:caps w:val="0"/>
          <w:color w:val="000000"/>
          <w:spacing w:val="0"/>
          <w:sz w:val="32"/>
          <w:szCs w:val="32"/>
          <w:shd w:val="clear" w:color="auto" w:fill="FFFFFF"/>
        </w:rPr>
        <w:t>万元，主要原因</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2025年的人员工资增加和工资保险增加。</w:t>
      </w:r>
    </w:p>
    <w:p>
      <w:pPr>
        <w:ind w:firstLine="642"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（一）收入预算情况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壤塘县人民政府办公室202</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5</w:t>
      </w:r>
      <w:r>
        <w:rPr>
          <w:rFonts w:hint="default" w:ascii="Times New Roman" w:hAnsi="Times New Roman" w:eastAsia="方正仿宋_GBK" w:cs="Times New Roman"/>
          <w:i w:val="0"/>
          <w:iCs w:val="0"/>
          <w:caps w:val="0"/>
          <w:color w:val="000000"/>
          <w:spacing w:val="0"/>
          <w:sz w:val="32"/>
          <w:szCs w:val="32"/>
          <w:shd w:val="clear" w:color="auto" w:fill="FFFFFF"/>
        </w:rPr>
        <w:t>年收入预算</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1451.39</w:t>
      </w:r>
      <w:r>
        <w:rPr>
          <w:rFonts w:hint="default" w:ascii="Times New Roman" w:hAnsi="Times New Roman" w:eastAsia="方正仿宋_GBK" w:cs="Times New Roman"/>
          <w:i w:val="0"/>
          <w:iCs w:val="0"/>
          <w:caps w:val="0"/>
          <w:color w:val="000000"/>
          <w:spacing w:val="0"/>
          <w:sz w:val="32"/>
          <w:szCs w:val="32"/>
          <w:shd w:val="clear" w:color="auto" w:fill="FFFFFF"/>
        </w:rPr>
        <w:t>万元，其中：上年结转0万元，占0%；一般公共预算拨款收入</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1451.39</w:t>
      </w:r>
      <w:r>
        <w:rPr>
          <w:rFonts w:hint="default" w:ascii="Times New Roman" w:hAnsi="Times New Roman" w:eastAsia="方正仿宋_GBK" w:cs="Times New Roman"/>
          <w:i w:val="0"/>
          <w:iCs w:val="0"/>
          <w:caps w:val="0"/>
          <w:color w:val="000000"/>
          <w:spacing w:val="0"/>
          <w:sz w:val="32"/>
          <w:szCs w:val="32"/>
          <w:shd w:val="clear" w:color="auto" w:fill="FFFFFF"/>
        </w:rPr>
        <w:t>万元，占100%；事业收入0万元，占0%；其他收入0万元，占0%。</w:t>
      </w:r>
    </w:p>
    <w:p>
      <w:pPr>
        <w:numPr>
          <w:ilvl w:val="0"/>
          <w:numId w:val="3"/>
        </w:numPr>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支出预算情况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rPr>
        <w:t>壤塘县人民政府办公室202</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5</w:t>
      </w:r>
      <w:r>
        <w:rPr>
          <w:rFonts w:hint="default" w:ascii="Times New Roman" w:hAnsi="Times New Roman" w:eastAsia="方正仿宋_GBK" w:cs="Times New Roman"/>
          <w:i w:val="0"/>
          <w:iCs w:val="0"/>
          <w:caps w:val="0"/>
          <w:color w:val="000000"/>
          <w:spacing w:val="0"/>
          <w:sz w:val="32"/>
          <w:szCs w:val="32"/>
          <w:shd w:val="clear" w:color="auto" w:fill="FFFFFF"/>
        </w:rPr>
        <w:t>年支出预算</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1451.39</w:t>
      </w:r>
      <w:r>
        <w:rPr>
          <w:rFonts w:hint="default" w:ascii="Times New Roman" w:hAnsi="Times New Roman" w:eastAsia="方正仿宋_GBK" w:cs="Times New Roman"/>
          <w:i w:val="0"/>
          <w:iCs w:val="0"/>
          <w:caps w:val="0"/>
          <w:color w:val="000000"/>
          <w:spacing w:val="0"/>
          <w:sz w:val="32"/>
          <w:szCs w:val="32"/>
          <w:shd w:val="clear" w:color="auto" w:fill="FFFFFF"/>
        </w:rPr>
        <w:t>万元，其中：基本支出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1431.39</w:t>
      </w:r>
      <w:r>
        <w:rPr>
          <w:rFonts w:hint="default" w:ascii="Times New Roman" w:hAnsi="Times New Roman" w:eastAsia="方正仿宋_GBK" w:cs="Times New Roman"/>
          <w:i w:val="0"/>
          <w:iCs w:val="0"/>
          <w:caps w:val="0"/>
          <w:color w:val="000000"/>
          <w:spacing w:val="0"/>
          <w:sz w:val="32"/>
          <w:szCs w:val="32"/>
          <w:shd w:val="clear" w:color="auto" w:fill="FFFFFF"/>
        </w:rPr>
        <w:t>万元，占</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98.62</w:t>
      </w:r>
      <w:r>
        <w:rPr>
          <w:rFonts w:hint="default" w:ascii="Times New Roman" w:hAnsi="Times New Roman" w:eastAsia="方正仿宋_GBK" w:cs="Times New Roman"/>
          <w:i w:val="0"/>
          <w:iCs w:val="0"/>
          <w:caps w:val="0"/>
          <w:color w:val="000000"/>
          <w:spacing w:val="0"/>
          <w:sz w:val="32"/>
          <w:szCs w:val="32"/>
          <w:shd w:val="clear" w:color="auto" w:fill="FFFFFF"/>
        </w:rPr>
        <w:t>%；项目支出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w:t>
      </w:r>
      <w:r>
        <w:rPr>
          <w:rFonts w:hint="default" w:ascii="Times New Roman" w:hAnsi="Times New Roman" w:eastAsia="方正仿宋_GBK" w:cs="Times New Roman"/>
          <w:i w:val="0"/>
          <w:iCs w:val="0"/>
          <w:caps w:val="0"/>
          <w:color w:val="000000"/>
          <w:spacing w:val="0"/>
          <w:sz w:val="32"/>
          <w:szCs w:val="32"/>
          <w:shd w:val="clear" w:color="auto" w:fill="FFFFFF"/>
        </w:rPr>
        <w:t>万元，占</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1.38</w:t>
      </w:r>
      <w:r>
        <w:rPr>
          <w:rFonts w:hint="default" w:ascii="Times New Roman" w:hAnsi="Times New Roman" w:eastAsia="方正仿宋_GBK" w:cs="Times New Roman"/>
          <w:i w:val="0"/>
          <w:iCs w:val="0"/>
          <w:caps w:val="0"/>
          <w:color w:val="000000"/>
          <w:spacing w:val="0"/>
          <w:sz w:val="32"/>
          <w:szCs w:val="32"/>
          <w:shd w:val="clear" w:color="auto" w:fill="FFFFFF"/>
        </w:rPr>
        <w:t>%。</w:t>
      </w:r>
    </w:p>
    <w:p>
      <w:pPr>
        <w:numPr>
          <w:ilvl w:val="0"/>
          <w:numId w:val="2"/>
        </w:numPr>
        <w:ind w:left="1360" w:leftChars="0" w:hanging="72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财政拨款收支预算情况说明</w:t>
      </w:r>
    </w:p>
    <w:p>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壤塘县人民政府办公室</w:t>
      </w:r>
      <w:r>
        <w:rPr>
          <w:rFonts w:hint="default" w:ascii="Times New Roman" w:hAnsi="Times New Roman" w:eastAsia="方正仿宋_GBK" w:cs="Times New Roman"/>
          <w:sz w:val="32"/>
          <w:szCs w:val="32"/>
        </w:rPr>
        <w:t>2025年财政拨款收支总预算</w:t>
      </w:r>
      <w:r>
        <w:rPr>
          <w:rFonts w:hint="default" w:ascii="Times New Roman" w:hAnsi="Times New Roman" w:eastAsia="方正仿宋_GBK" w:cs="Times New Roman"/>
          <w:sz w:val="32"/>
          <w:szCs w:val="32"/>
          <w:lang w:val="en-US" w:eastAsia="zh-CN"/>
        </w:rPr>
        <w:t>1451.39</w:t>
      </w:r>
      <w:r>
        <w:rPr>
          <w:rFonts w:hint="default" w:ascii="Times New Roman" w:hAnsi="Times New Roman" w:eastAsia="方正仿宋_GBK" w:cs="Times New Roman"/>
          <w:sz w:val="32"/>
          <w:szCs w:val="32"/>
        </w:rPr>
        <w:t>万元,比2024年财政拨款收支总预算增加</w:t>
      </w:r>
      <w:r>
        <w:rPr>
          <w:rFonts w:hint="default" w:ascii="Times New Roman" w:hAnsi="Times New Roman" w:eastAsia="方正仿宋_GBK" w:cs="Times New Roman"/>
          <w:sz w:val="32"/>
          <w:szCs w:val="32"/>
          <w:lang w:val="en-US" w:eastAsia="zh-CN"/>
        </w:rPr>
        <w:t>203.82</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lang w:val="en-US" w:eastAsia="zh-CN"/>
        </w:rPr>
        <w:t>2025年的人员工资增加和工资保险增加。</w:t>
      </w:r>
    </w:p>
    <w:p>
      <w:pPr>
        <w:spacing w:line="54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收入包括：</w:t>
      </w:r>
      <w:r>
        <w:rPr>
          <w:rFonts w:hint="default" w:ascii="Times New Roman" w:hAnsi="Times New Roman" w:eastAsia="方正仿宋_GBK" w:cs="Times New Roman"/>
          <w:i w:val="0"/>
          <w:iCs w:val="0"/>
          <w:caps w:val="0"/>
          <w:color w:val="000000"/>
          <w:spacing w:val="0"/>
          <w:sz w:val="32"/>
          <w:szCs w:val="32"/>
          <w:shd w:val="clear" w:color="auto" w:fill="FFFFFF"/>
        </w:rPr>
        <w:t>本年一般公共预算拨款收入</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1451.39</w:t>
      </w:r>
      <w:r>
        <w:rPr>
          <w:rFonts w:hint="default" w:ascii="Times New Roman" w:hAnsi="Times New Roman" w:eastAsia="方正仿宋_GBK" w:cs="Times New Roman"/>
          <w:i w:val="0"/>
          <w:iCs w:val="0"/>
          <w:caps w:val="0"/>
          <w:color w:val="000000"/>
          <w:spacing w:val="0"/>
          <w:sz w:val="32"/>
          <w:szCs w:val="32"/>
          <w:shd w:val="clear" w:color="auto" w:fill="FFFFFF"/>
        </w:rPr>
        <w:t>万元，上年结转一般公共预算收入0万元，上年结转财政拨款资金0万元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方正仿宋_GBK" w:cs="Times New Roman"/>
          <w:sz w:val="32"/>
          <w:szCs w:val="32"/>
        </w:rPr>
        <w:t>支出包括：</w:t>
      </w:r>
      <w:r>
        <w:rPr>
          <w:rFonts w:hint="default" w:ascii="Times New Roman" w:hAnsi="Times New Roman" w:eastAsia="方正仿宋_GBK" w:cs="Times New Roman"/>
          <w:i w:val="0"/>
          <w:iCs w:val="0"/>
          <w:caps w:val="0"/>
          <w:color w:val="000000"/>
          <w:spacing w:val="0"/>
          <w:sz w:val="32"/>
          <w:szCs w:val="32"/>
          <w:shd w:val="clear" w:color="auto" w:fill="FFFFFF"/>
        </w:rPr>
        <w:t>一般公共服务支出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1063.63</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国防支出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0万元，公共安全支出0万元，</w:t>
      </w:r>
      <w:r>
        <w:rPr>
          <w:rFonts w:hint="default" w:ascii="Times New Roman" w:hAnsi="Times New Roman" w:eastAsia="方正仿宋_GBK" w:cs="Times New Roman"/>
          <w:i w:val="0"/>
          <w:iCs w:val="0"/>
          <w:caps w:val="0"/>
          <w:color w:val="000000"/>
          <w:spacing w:val="0"/>
          <w:sz w:val="32"/>
          <w:szCs w:val="32"/>
          <w:shd w:val="clear" w:color="auto" w:fill="FFFFFF"/>
        </w:rPr>
        <w:t>教育支出0万元，文化体育与传媒支出0万元，社会保障和就业支出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207.90</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卫生健康</w:t>
      </w:r>
      <w:r>
        <w:rPr>
          <w:rFonts w:hint="default" w:ascii="Times New Roman" w:hAnsi="Times New Roman" w:eastAsia="方正仿宋_GBK" w:cs="Times New Roman"/>
          <w:i w:val="0"/>
          <w:iCs w:val="0"/>
          <w:caps w:val="0"/>
          <w:color w:val="000000"/>
          <w:spacing w:val="0"/>
          <w:sz w:val="32"/>
          <w:szCs w:val="32"/>
          <w:shd w:val="clear" w:color="auto" w:fill="FFFFFF"/>
        </w:rPr>
        <w:t>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75.35</w:t>
      </w:r>
      <w:r>
        <w:rPr>
          <w:rFonts w:hint="default" w:ascii="Times New Roman" w:hAnsi="Times New Roman" w:eastAsia="方正仿宋_GBK" w:cs="Times New Roman"/>
          <w:i w:val="0"/>
          <w:iCs w:val="0"/>
          <w:caps w:val="0"/>
          <w:color w:val="000000"/>
          <w:spacing w:val="0"/>
          <w:sz w:val="32"/>
          <w:szCs w:val="32"/>
          <w:shd w:val="clear" w:color="auto" w:fill="FFFFFF"/>
        </w:rPr>
        <w:t>万元，住房保障支出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104.50</w:t>
      </w:r>
      <w:r>
        <w:rPr>
          <w:rFonts w:hint="default" w:ascii="Times New Roman" w:hAnsi="Times New Roman" w:eastAsia="方正仿宋_GBK" w:cs="Times New Roman"/>
          <w:i w:val="0"/>
          <w:iCs w:val="0"/>
          <w:caps w:val="0"/>
          <w:color w:val="000000"/>
          <w:spacing w:val="0"/>
          <w:sz w:val="32"/>
          <w:szCs w:val="32"/>
          <w:shd w:val="clear" w:color="auto" w:fill="FFFFFF"/>
        </w:rPr>
        <w:t>万元。</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pStyle w:val="14"/>
        <w:spacing w:before="0" w:line="360" w:lineRule="auto"/>
        <w:ind w:firstLine="660"/>
        <w:rPr>
          <w:rFonts w:hint="default" w:ascii="Times New Roman" w:hAnsi="Times New Roman" w:eastAsia="楷体" w:cs="Times New Roman"/>
          <w:kern w:val="2"/>
          <w:sz w:val="32"/>
          <w:szCs w:val="32"/>
        </w:rPr>
      </w:pPr>
      <w:r>
        <w:rPr>
          <w:rFonts w:hint="default" w:ascii="Times New Roman" w:hAnsi="Times New Roman" w:eastAsia="楷体" w:cs="Times New Roman"/>
          <w:b/>
          <w:bCs/>
          <w:kern w:val="2"/>
          <w:sz w:val="32"/>
          <w:szCs w:val="32"/>
        </w:rPr>
        <w:t>（一）一般公共预算当年拨款规模变化情况</w:t>
      </w:r>
    </w:p>
    <w:p>
      <w:pPr>
        <w:pStyle w:val="14"/>
        <w:spacing w:before="0" w:line="360" w:lineRule="auto"/>
        <w:ind w:firstLine="660"/>
        <w:rPr>
          <w:rFonts w:hint="default" w:ascii="Times New Roman" w:hAnsi="Times New Roman" w:cs="Times New Roman"/>
          <w:kern w:val="2"/>
          <w:sz w:val="32"/>
          <w:szCs w:val="32"/>
        </w:rPr>
      </w:pPr>
      <w:r>
        <w:rPr>
          <w:rFonts w:hint="default" w:ascii="Times New Roman" w:hAnsi="Times New Roman" w:eastAsia="方正仿宋_GBK" w:cs="Times New Roman"/>
          <w:kern w:val="2"/>
          <w:sz w:val="32"/>
          <w:szCs w:val="32"/>
          <w:lang w:eastAsia="zh-CN"/>
        </w:rPr>
        <w:t>壤塘县人民政府办公室</w:t>
      </w:r>
      <w:r>
        <w:rPr>
          <w:rFonts w:hint="default" w:ascii="Times New Roman" w:hAnsi="Times New Roman" w:eastAsia="方正仿宋_GBK" w:cs="Times New Roman"/>
          <w:sz w:val="32"/>
          <w:szCs w:val="32"/>
        </w:rPr>
        <w:t>2025年一般公共预算当年拨款</w:t>
      </w:r>
      <w:r>
        <w:rPr>
          <w:rFonts w:hint="default" w:ascii="Times New Roman" w:hAnsi="Times New Roman" w:eastAsia="方正仿宋_GBK" w:cs="Times New Roman"/>
          <w:sz w:val="32"/>
          <w:szCs w:val="32"/>
          <w:lang w:val="en-US" w:eastAsia="zh-CN"/>
        </w:rPr>
        <w:t>1451.39</w:t>
      </w:r>
      <w:r>
        <w:rPr>
          <w:rFonts w:hint="default" w:ascii="Times New Roman" w:hAnsi="Times New Roman" w:eastAsia="方正仿宋_GBK" w:cs="Times New Roman"/>
          <w:sz w:val="32"/>
          <w:szCs w:val="32"/>
        </w:rPr>
        <w:t>万元，比2024年预算数增加</w:t>
      </w:r>
      <w:r>
        <w:rPr>
          <w:rFonts w:hint="default" w:ascii="Times New Roman" w:hAnsi="Times New Roman" w:eastAsia="方正仿宋_GBK" w:cs="Times New Roman"/>
          <w:sz w:val="32"/>
          <w:szCs w:val="32"/>
          <w:lang w:val="en-US" w:eastAsia="zh-CN"/>
        </w:rPr>
        <w:t>203.82</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2025年的人员工资增加和工资保险增加。</w:t>
      </w:r>
      <w:r>
        <w:rPr>
          <w:rFonts w:hint="default" w:ascii="Times New Roman" w:hAnsi="Times New Roman" w:cs="Times New Roman"/>
          <w:kern w:val="2"/>
          <w:sz w:val="32"/>
          <w:szCs w:val="32"/>
        </w:rPr>
        <w:t>　</w:t>
      </w:r>
    </w:p>
    <w:p>
      <w:pPr>
        <w:pStyle w:val="14"/>
        <w:keepNext w:val="0"/>
        <w:keepLines w:val="0"/>
        <w:pageBreakBefore w:val="0"/>
        <w:widowControl w:val="0"/>
        <w:numPr>
          <w:ilvl w:val="0"/>
          <w:numId w:val="3"/>
        </w:numPr>
        <w:kinsoku/>
        <w:wordWrap/>
        <w:overflowPunct/>
        <w:topLinePunct w:val="0"/>
        <w:autoSpaceDE/>
        <w:autoSpaceDN/>
        <w:bidi w:val="0"/>
        <w:adjustRightInd/>
        <w:snapToGrid/>
        <w:spacing w:before="0" w:line="560" w:lineRule="exact"/>
        <w:ind w:left="0" w:leftChars="0" w:firstLine="642"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一般公共预算当年拨款结构情况</w:t>
      </w:r>
    </w:p>
    <w:p>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一般公共服务支出</w:t>
      </w:r>
      <w:r>
        <w:rPr>
          <w:rFonts w:hint="default" w:ascii="Times New Roman" w:hAnsi="Times New Roman" w:eastAsia="方正仿宋_GBK" w:cs="Times New Roman"/>
          <w:sz w:val="32"/>
          <w:szCs w:val="32"/>
          <w:lang w:val="en-US" w:eastAsia="zh-CN"/>
        </w:rPr>
        <w:t>1063.63</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73.28</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国防支出</w:t>
      </w:r>
      <w:r>
        <w:rPr>
          <w:rFonts w:hint="default" w:ascii="Times New Roman" w:hAnsi="Times New Roman" w:eastAsia="方正仿宋_GBK" w:cs="Times New Roman"/>
          <w:sz w:val="32"/>
          <w:szCs w:val="32"/>
          <w:lang w:val="en-US" w:eastAsia="zh-CN"/>
        </w:rPr>
        <w:t>0万元，占0%；公共安全支出0万元，占0%；</w:t>
      </w:r>
      <w:r>
        <w:rPr>
          <w:rFonts w:hint="default" w:ascii="Times New Roman" w:hAnsi="Times New Roman" w:eastAsia="方正仿宋_GBK" w:cs="Times New Roman"/>
          <w:sz w:val="32"/>
          <w:szCs w:val="32"/>
        </w:rPr>
        <w:t>教育支出0万元，占0%；文化体育与传媒支出0万元，占0%；社会保障和就业支出</w:t>
      </w:r>
      <w:r>
        <w:rPr>
          <w:rFonts w:hint="default" w:ascii="Times New Roman" w:hAnsi="Times New Roman" w:eastAsia="方正仿宋_GBK" w:cs="Times New Roman"/>
          <w:sz w:val="32"/>
          <w:szCs w:val="32"/>
          <w:lang w:val="en-US" w:eastAsia="zh-CN"/>
        </w:rPr>
        <w:t>207.90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14.32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卫生健康</w:t>
      </w:r>
      <w:r>
        <w:rPr>
          <w:rFonts w:hint="default" w:ascii="Times New Roman" w:hAnsi="Times New Roman" w:eastAsia="方正仿宋_GBK" w:cs="Times New Roman"/>
          <w:sz w:val="32"/>
          <w:szCs w:val="32"/>
        </w:rPr>
        <w:t>支出</w:t>
      </w:r>
      <w:r>
        <w:rPr>
          <w:rFonts w:hint="default" w:ascii="Times New Roman" w:hAnsi="Times New Roman" w:eastAsia="方正仿宋_GBK" w:cs="Times New Roman"/>
          <w:sz w:val="32"/>
          <w:szCs w:val="32"/>
          <w:lang w:val="en-US" w:eastAsia="zh-CN"/>
        </w:rPr>
        <w:t>75.35</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5.19</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lang w:val="en-US" w:eastAsia="zh-CN"/>
        </w:rPr>
        <w:t>104.50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7.20</w:t>
      </w:r>
      <w:r>
        <w:rPr>
          <w:rFonts w:hint="default" w:ascii="Times New Roman" w:hAnsi="Times New Roman" w:eastAsia="方正仿宋_GBK" w:cs="Times New Roman"/>
          <w:sz w:val="32"/>
          <w:szCs w:val="32"/>
        </w:rPr>
        <w:t>%。</w:t>
      </w:r>
    </w:p>
    <w:p>
      <w:pPr>
        <w:pStyle w:val="14"/>
        <w:spacing w:before="0" w:line="360" w:lineRule="auto"/>
        <w:ind w:firstLine="642" w:firstLineChars="200"/>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（三）一般公共预算当年拨款具体使用情况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w:t>
      </w:r>
      <w:r>
        <w:rPr>
          <w:rFonts w:hint="default" w:ascii="Times New Roman" w:hAnsi="Times New Roman" w:eastAsia="方正仿宋_GBK" w:cs="Times New Roman"/>
          <w:i w:val="0"/>
          <w:iCs w:val="0"/>
          <w:caps w:val="0"/>
          <w:color w:val="000000"/>
          <w:spacing w:val="0"/>
          <w:sz w:val="32"/>
          <w:szCs w:val="32"/>
          <w:shd w:val="clear" w:color="auto" w:fill="FFFFFF"/>
        </w:rPr>
        <w:t>一般公共服务（类）宣传事务（款）行政运行（项目）202</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5</w:t>
      </w:r>
      <w:r>
        <w:rPr>
          <w:rFonts w:hint="default" w:ascii="Times New Roman" w:hAnsi="Times New Roman" w:eastAsia="方正仿宋_GBK" w:cs="Times New Roman"/>
          <w:i w:val="0"/>
          <w:iCs w:val="0"/>
          <w:caps w:val="0"/>
          <w:color w:val="000000"/>
          <w:spacing w:val="0"/>
          <w:sz w:val="32"/>
          <w:szCs w:val="32"/>
          <w:shd w:val="clear" w:color="auto" w:fill="FFFFFF"/>
        </w:rPr>
        <w:t>年预算数为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1063.63</w:t>
      </w:r>
      <w:r>
        <w:rPr>
          <w:rFonts w:hint="default" w:ascii="Times New Roman" w:hAnsi="Times New Roman" w:eastAsia="方正仿宋_GBK" w:cs="Times New Roman"/>
          <w:i w:val="0"/>
          <w:iCs w:val="0"/>
          <w:caps w:val="0"/>
          <w:color w:val="000000"/>
          <w:spacing w:val="0"/>
          <w:sz w:val="32"/>
          <w:szCs w:val="32"/>
          <w:shd w:val="clear" w:color="auto" w:fill="FFFFFF"/>
        </w:rPr>
        <w:t>万元，主要用于</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工资福利支出，商品和服务支出，对个人和家庭的补助支出。</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w:t>
      </w:r>
      <w:r>
        <w:rPr>
          <w:rFonts w:hint="default" w:ascii="Times New Roman" w:hAnsi="Times New Roman" w:eastAsia="方正仿宋_GBK" w:cs="Times New Roman"/>
          <w:i w:val="0"/>
          <w:iCs w:val="0"/>
          <w:caps w:val="0"/>
          <w:color w:val="000000"/>
          <w:spacing w:val="0"/>
          <w:sz w:val="32"/>
          <w:szCs w:val="32"/>
          <w:shd w:val="clear" w:color="auto" w:fill="FFFFFF"/>
        </w:rPr>
        <w:t>社会保障和就业支出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207.90</w:t>
      </w:r>
      <w:r>
        <w:rPr>
          <w:rFonts w:hint="default" w:ascii="Times New Roman" w:hAnsi="Times New Roman" w:eastAsia="方正仿宋_GBK" w:cs="Times New Roman"/>
          <w:i w:val="0"/>
          <w:iCs w:val="0"/>
          <w:caps w:val="0"/>
          <w:color w:val="000000"/>
          <w:spacing w:val="0"/>
          <w:sz w:val="32"/>
          <w:szCs w:val="32"/>
          <w:shd w:val="clear" w:color="auto" w:fill="FFFFFF"/>
        </w:rPr>
        <w:t>万元，主要用于：养老保险支出，职业年金支出。</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3.</w:t>
      </w:r>
      <w:r>
        <w:rPr>
          <w:rFonts w:hint="default" w:ascii="Times New Roman" w:hAnsi="Times New Roman" w:eastAsia="方正仿宋_GBK" w:cs="Times New Roman"/>
          <w:i w:val="0"/>
          <w:iCs w:val="0"/>
          <w:caps w:val="0"/>
          <w:color w:val="000000"/>
          <w:spacing w:val="0"/>
          <w:sz w:val="32"/>
          <w:szCs w:val="32"/>
          <w:shd w:val="clear" w:color="auto" w:fill="FFFFFF"/>
          <w:lang w:eastAsia="zh-CN"/>
        </w:rPr>
        <w:t>卫生健康</w:t>
      </w:r>
      <w:r>
        <w:rPr>
          <w:rFonts w:hint="default" w:ascii="Times New Roman" w:hAnsi="Times New Roman" w:eastAsia="方正仿宋_GBK" w:cs="Times New Roman"/>
          <w:i w:val="0"/>
          <w:iCs w:val="0"/>
          <w:caps w:val="0"/>
          <w:color w:val="000000"/>
          <w:spacing w:val="0"/>
          <w:sz w:val="32"/>
          <w:szCs w:val="32"/>
          <w:shd w:val="clear" w:color="auto" w:fill="FFFFFF"/>
        </w:rPr>
        <w:t>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75.35</w:t>
      </w:r>
      <w:r>
        <w:rPr>
          <w:rFonts w:hint="default" w:ascii="Times New Roman" w:hAnsi="Times New Roman" w:eastAsia="方正仿宋_GBK" w:cs="Times New Roman"/>
          <w:i w:val="0"/>
          <w:iCs w:val="0"/>
          <w:caps w:val="0"/>
          <w:color w:val="000000"/>
          <w:spacing w:val="0"/>
          <w:sz w:val="32"/>
          <w:szCs w:val="32"/>
          <w:shd w:val="clear" w:color="auto" w:fill="FFFFFF"/>
        </w:rPr>
        <w:t>万元，主要用于：职工医疗保险支出。</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4.</w:t>
      </w:r>
      <w:r>
        <w:rPr>
          <w:rFonts w:hint="default" w:ascii="Times New Roman" w:hAnsi="Times New Roman" w:eastAsia="方正仿宋_GBK" w:cs="Times New Roman"/>
          <w:i w:val="0"/>
          <w:iCs w:val="0"/>
          <w:caps w:val="0"/>
          <w:color w:val="000000"/>
          <w:spacing w:val="0"/>
          <w:sz w:val="32"/>
          <w:szCs w:val="32"/>
          <w:shd w:val="clear" w:color="auto" w:fill="FFFFFF"/>
        </w:rPr>
        <w:t>住房保障支出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104.50</w:t>
      </w:r>
      <w:r>
        <w:rPr>
          <w:rFonts w:hint="default" w:ascii="Times New Roman" w:hAnsi="Times New Roman" w:eastAsia="方正仿宋_GBK" w:cs="Times New Roman"/>
          <w:i w:val="0"/>
          <w:iCs w:val="0"/>
          <w:caps w:val="0"/>
          <w:color w:val="000000"/>
          <w:spacing w:val="0"/>
          <w:sz w:val="32"/>
          <w:szCs w:val="32"/>
          <w:shd w:val="clear" w:color="auto" w:fill="FFFFFF"/>
        </w:rPr>
        <w:t>万元，主要用于：职工住房保障支出。</w:t>
      </w:r>
    </w:p>
    <w:p>
      <w:pPr>
        <w:pStyle w:val="14"/>
        <w:spacing w:before="0" w:line="360" w:lineRule="auto"/>
        <w:ind w:firstLine="66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壤塘县人民政府办公室</w:t>
      </w:r>
      <w:r>
        <w:rPr>
          <w:rFonts w:hint="default" w:ascii="Times New Roman" w:hAnsi="Times New Roman" w:cs="Times New Roman"/>
          <w:kern w:val="2"/>
          <w:sz w:val="32"/>
          <w:szCs w:val="32"/>
        </w:rPr>
        <w:t>2025年一般公共预算基本支出</w:t>
      </w:r>
      <w:r>
        <w:rPr>
          <w:rFonts w:hint="default" w:ascii="Times New Roman" w:hAnsi="Times New Roman" w:cs="Times New Roman"/>
          <w:kern w:val="2"/>
          <w:sz w:val="32"/>
          <w:szCs w:val="32"/>
          <w:lang w:val="en-US" w:eastAsia="zh-CN"/>
        </w:rPr>
        <w:t>1431.39</w:t>
      </w:r>
      <w:r>
        <w:rPr>
          <w:rFonts w:hint="default" w:ascii="Times New Roman" w:hAnsi="Times New Roman" w:cs="Times New Roman"/>
          <w:kern w:val="2"/>
          <w:sz w:val="32"/>
          <w:szCs w:val="32"/>
        </w:rPr>
        <w:t>万元，其中：人员经费</w:t>
      </w:r>
      <w:r>
        <w:rPr>
          <w:rFonts w:hint="default" w:ascii="Times New Roman" w:hAnsi="Times New Roman" w:cs="Times New Roman"/>
          <w:kern w:val="2"/>
          <w:sz w:val="32"/>
          <w:szCs w:val="32"/>
          <w:lang w:val="en-US" w:eastAsia="zh-CN"/>
        </w:rPr>
        <w:t>1224.39</w:t>
      </w:r>
      <w:r>
        <w:rPr>
          <w:rFonts w:hint="default" w:ascii="Times New Roman" w:hAnsi="Times New Roman" w:cs="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4"/>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default" w:ascii="Times New Roman" w:hAnsi="Times New Roman" w:cs="Times New Roman"/>
          <w:kern w:val="2"/>
          <w:sz w:val="32"/>
          <w:szCs w:val="32"/>
          <w:lang w:val="en-US" w:eastAsia="zh-CN"/>
        </w:rPr>
        <w:t>207.00</w:t>
      </w:r>
      <w:r>
        <w:rPr>
          <w:rFonts w:hint="default" w:ascii="Times New Roman" w:hAnsi="Times New Roman" w:cs="Times New Roman"/>
          <w:kern w:val="2"/>
          <w:sz w:val="32"/>
          <w:szCs w:val="32"/>
        </w:rPr>
        <w:t>万元，主要包括：办公费、印刷费、手续费、水费、电费、邮电费、差旅费、维修（护）费、租赁费、会议费、培训费、劳务费、工会经费、福利费、其他交通工具运行维护费、其他商品和服务支出。</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壤塘县人民政府办公室</w:t>
      </w:r>
      <w:r>
        <w:rPr>
          <w:rFonts w:hint="default" w:ascii="Times New Roman" w:hAnsi="Times New Roman" w:cs="Times New Roman"/>
          <w:kern w:val="2"/>
          <w:sz w:val="32"/>
          <w:szCs w:val="32"/>
        </w:rPr>
        <w:t>2025年“三公”经费财政拨款预算数</w:t>
      </w:r>
      <w:r>
        <w:rPr>
          <w:rFonts w:hint="default" w:ascii="Times New Roman" w:hAnsi="Times New Roman" w:cs="Times New Roman"/>
          <w:kern w:val="2"/>
          <w:sz w:val="32"/>
          <w:szCs w:val="32"/>
          <w:lang w:val="en-US" w:eastAsia="zh-CN"/>
        </w:rPr>
        <w:t>97</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97</w:t>
      </w:r>
      <w:r>
        <w:rPr>
          <w:rFonts w:hint="default" w:ascii="Times New Roman" w:hAnsi="Times New Roman" w:cs="Times New Roman"/>
          <w:kern w:val="2"/>
          <w:sz w:val="32"/>
          <w:szCs w:val="32"/>
        </w:rPr>
        <w:t>万元。</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（一）2025年因公出国（境）经费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4"/>
        <w:spacing w:before="0" w:line="360" w:lineRule="auto"/>
        <w:ind w:firstLine="640" w:firstLineChars="200"/>
        <w:rPr>
          <w:rFonts w:hint="default" w:ascii="Times New Roman" w:hAnsi="Times New Roman" w:eastAsia="仿宋_GB2312" w:cs="Times New Roman"/>
          <w:color w:val="000000"/>
          <w:kern w:val="2"/>
          <w:sz w:val="32"/>
          <w:szCs w:val="32"/>
          <w:lang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rPr>
        <w:t>2025年公务接待经费</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万元。较2024年预算经费</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rPr>
        <w:t>减少</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sz w:val="32"/>
          <w:szCs w:val="32"/>
        </w:rPr>
        <w:t>增长</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w:t>
      </w:r>
      <w:r>
        <w:rPr>
          <w:rFonts w:hint="default" w:ascii="Times New Roman" w:hAnsi="Times New Roman" w:cs="Times New Roman"/>
          <w:color w:val="000000"/>
          <w:kern w:val="2"/>
          <w:sz w:val="32"/>
          <w:szCs w:val="32"/>
          <w:lang w:eastAsia="zh-CN"/>
        </w:rPr>
        <w:t>无变动。</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cs="Times New Roman"/>
          <w:color w:val="000000"/>
          <w:kern w:val="2"/>
          <w:sz w:val="32"/>
          <w:szCs w:val="32"/>
        </w:rPr>
        <w:t>（三）2025年公务用车购置及运行维护费</w:t>
      </w:r>
      <w:r>
        <w:rPr>
          <w:rFonts w:hint="default" w:ascii="Times New Roman" w:hAnsi="Times New Roman" w:cs="Times New Roman"/>
          <w:color w:val="000000"/>
          <w:kern w:val="2"/>
          <w:sz w:val="32"/>
          <w:szCs w:val="32"/>
          <w:lang w:val="en-US" w:eastAsia="zh-CN"/>
        </w:rPr>
        <w:t>97</w:t>
      </w:r>
      <w:r>
        <w:rPr>
          <w:rFonts w:hint="default" w:ascii="Times New Roman" w:hAnsi="Times New Roman" w:cs="Times New Roman"/>
          <w:color w:val="000000"/>
          <w:kern w:val="2"/>
          <w:sz w:val="32"/>
          <w:szCs w:val="32"/>
        </w:rPr>
        <w:t>万元。较2024年预算经费</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万元，增长</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%，主要原因</w:t>
      </w:r>
      <w:r>
        <w:rPr>
          <w:rFonts w:hint="default" w:ascii="Times New Roman" w:hAnsi="Times New Roman" w:eastAsia="仿宋_GB2312" w:cs="Times New Roman"/>
          <w:i w:val="0"/>
          <w:iCs w:val="0"/>
          <w:caps w:val="0"/>
          <w:color w:val="000000"/>
          <w:spacing w:val="0"/>
          <w:sz w:val="32"/>
          <w:szCs w:val="32"/>
          <w:shd w:val="clear" w:color="auto" w:fill="FFFFFF"/>
          <w:lang w:eastAsia="zh-CN"/>
        </w:rPr>
        <w:t>在完成工作任务的同时，勤俭节约，精打细算</w:t>
      </w:r>
      <w:r>
        <w:rPr>
          <w:rFonts w:hint="default" w:ascii="Times New Roman" w:hAnsi="Times New Roman" w:eastAsia="仿宋_GB2312" w:cs="Times New Roman"/>
          <w:i w:val="0"/>
          <w:iCs w:val="0"/>
          <w:caps w:val="0"/>
          <w:color w:val="000000"/>
          <w:spacing w:val="0"/>
          <w:sz w:val="32"/>
          <w:szCs w:val="32"/>
          <w:shd w:val="clear" w:color="auto" w:fill="FFFFFF"/>
          <w:lang w:eastAsia="zh-CN"/>
        </w:rPr>
        <w:t>，无变动。</w:t>
      </w:r>
    </w:p>
    <w:p>
      <w:pPr>
        <w:pStyle w:val="14"/>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壤塘县人民政府办公室</w:t>
      </w:r>
      <w:r>
        <w:rPr>
          <w:rFonts w:hint="default" w:ascii="Times New Roman" w:hAnsi="Times New Roman" w:cs="Times New Roman"/>
          <w:kern w:val="2"/>
          <w:sz w:val="32"/>
          <w:szCs w:val="32"/>
        </w:rPr>
        <w:t>2025年政府性基金预算拨款安排的支出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万元。较2024年预算经费</w:t>
      </w:r>
      <w:r>
        <w:rPr>
          <w:rFonts w:hint="default" w:ascii="Times New Roman" w:hAnsi="Times New Roman" w:cs="Times New Roman"/>
          <w:sz w:val="32"/>
          <w:szCs w:val="32"/>
        </w:rPr>
        <w:t>增加</w:t>
      </w:r>
      <w:r>
        <w:rPr>
          <w:rFonts w:hint="default" w:ascii="Times New Roman" w:hAnsi="Times New Roman" w:cs="Times New Roman"/>
          <w:sz w:val="32"/>
          <w:szCs w:val="32"/>
          <w:lang w:val="en-US" w:eastAsia="zh-CN"/>
        </w:rPr>
        <w:t>0</w:t>
      </w:r>
      <w:r>
        <w:rPr>
          <w:rFonts w:hint="default" w:ascii="Times New Roman" w:hAnsi="Times New Roman" w:cs="Times New Roman"/>
          <w:kern w:val="2"/>
          <w:sz w:val="32"/>
          <w:szCs w:val="32"/>
        </w:rPr>
        <w:t>万元，增长</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w:t>
      </w:r>
    </w:p>
    <w:p>
      <w:pPr>
        <w:pStyle w:val="14"/>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pStyle w:val="14"/>
        <w:spacing w:before="0" w:line="360" w:lineRule="auto"/>
        <w:ind w:firstLine="642" w:firstLineChars="200"/>
        <w:rPr>
          <w:rFonts w:hint="default" w:ascii="Times New Roman" w:hAnsi="Times New Roman" w:cs="Times New Roman"/>
          <w:color w:val="FF0000"/>
          <w:kern w:val="2"/>
          <w:sz w:val="32"/>
          <w:szCs w:val="32"/>
        </w:rPr>
      </w:pPr>
      <w:r>
        <w:rPr>
          <w:rFonts w:hint="default" w:ascii="Times New Roman" w:hAnsi="Times New Roman" w:eastAsia="楷体" w:cs="Times New Roman"/>
          <w:b/>
          <w:bCs/>
          <w:kern w:val="2"/>
          <w:sz w:val="32"/>
          <w:szCs w:val="32"/>
        </w:rPr>
        <w:t>（一）机关运行经费</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cs="Times New Roman"/>
          <w:kern w:val="2"/>
          <w:sz w:val="32"/>
          <w:szCs w:val="32"/>
          <w:lang w:eastAsia="zh-CN"/>
        </w:rPr>
        <w:t>壤塘县人民政府办公室</w:t>
      </w:r>
      <w:r>
        <w:rPr>
          <w:rFonts w:hint="default" w:ascii="Times New Roman" w:hAnsi="Times New Roman" w:cs="Times New Roman"/>
          <w:kern w:val="2"/>
          <w:sz w:val="32"/>
          <w:szCs w:val="32"/>
        </w:rPr>
        <w:t>2025年机关运行经费财政拨款预算为</w:t>
      </w:r>
      <w:r>
        <w:rPr>
          <w:rFonts w:hint="default" w:ascii="Times New Roman" w:hAnsi="Times New Roman" w:cs="Times New Roman"/>
          <w:kern w:val="2"/>
          <w:sz w:val="32"/>
          <w:szCs w:val="32"/>
          <w:lang w:val="en-US" w:eastAsia="zh-CN"/>
        </w:rPr>
        <w:t>207</w:t>
      </w:r>
      <w:r>
        <w:rPr>
          <w:rFonts w:hint="default" w:ascii="Times New Roman" w:hAnsi="Times New Roman" w:cs="Times New Roman"/>
          <w:kern w:val="2"/>
          <w:sz w:val="32"/>
          <w:szCs w:val="32"/>
        </w:rPr>
        <w:t>万元，比2024年预算</w:t>
      </w:r>
      <w:r>
        <w:rPr>
          <w:rFonts w:hint="default" w:ascii="Times New Roman" w:hAnsi="Times New Roman" w:cs="Times New Roman"/>
          <w:color w:val="000000"/>
          <w:kern w:val="2"/>
          <w:sz w:val="32"/>
          <w:szCs w:val="32"/>
        </w:rPr>
        <w:t>减少</w:t>
      </w:r>
      <w:r>
        <w:rPr>
          <w:rFonts w:hint="default" w:ascii="Times New Roman" w:hAnsi="Times New Roman" w:cs="Times New Roman"/>
          <w:color w:val="000000"/>
          <w:kern w:val="2"/>
          <w:sz w:val="32"/>
          <w:szCs w:val="32"/>
          <w:lang w:val="en-US" w:eastAsia="zh-CN"/>
        </w:rPr>
        <w:t>2.20</w:t>
      </w:r>
      <w:r>
        <w:rPr>
          <w:rFonts w:hint="default" w:ascii="Times New Roman" w:hAnsi="Times New Roman" w:cs="Times New Roman"/>
          <w:color w:val="000000"/>
          <w:kern w:val="2"/>
          <w:sz w:val="32"/>
          <w:szCs w:val="32"/>
        </w:rPr>
        <w:t>万元，减少</w:t>
      </w:r>
      <w:r>
        <w:rPr>
          <w:rFonts w:hint="default" w:ascii="Times New Roman" w:hAnsi="Times New Roman" w:cs="Times New Roman"/>
          <w:color w:val="000000"/>
          <w:kern w:val="2"/>
          <w:sz w:val="32"/>
          <w:szCs w:val="32"/>
          <w:lang w:val="en-US" w:eastAsia="zh-CN"/>
        </w:rPr>
        <w:t>1.05</w:t>
      </w:r>
      <w:r>
        <w:rPr>
          <w:rFonts w:hint="default" w:ascii="Times New Roman" w:hAnsi="Times New Roman" w:cs="Times New Roman"/>
          <w:color w:val="000000"/>
          <w:kern w:val="2"/>
          <w:sz w:val="32"/>
          <w:szCs w:val="32"/>
        </w:rPr>
        <w:t xml:space="preserve">%。 </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2" w:firstLineChars="200"/>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楷体" w:cs="Times New Roman"/>
          <w:b/>
          <w:bCs/>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xml:space="preserve">　 </w:t>
      </w:r>
      <w:r>
        <w:rPr>
          <w:rFonts w:hint="default" w:ascii="Times New Roman" w:hAnsi="Times New Roman" w:eastAsia="方正仿宋_GBK" w:cs="Times New Roman"/>
          <w:i w:val="0"/>
          <w:iCs w:val="0"/>
          <w:caps w:val="0"/>
          <w:color w:val="000000"/>
          <w:spacing w:val="0"/>
          <w:sz w:val="32"/>
          <w:szCs w:val="32"/>
          <w:shd w:val="clear" w:color="auto" w:fill="FFFFFF"/>
        </w:rPr>
        <w:t>202</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5</w:t>
      </w:r>
      <w:r>
        <w:rPr>
          <w:rFonts w:hint="default" w:ascii="Times New Roman" w:hAnsi="Times New Roman" w:eastAsia="方正仿宋_GBK" w:cs="Times New Roman"/>
          <w:i w:val="0"/>
          <w:iCs w:val="0"/>
          <w:caps w:val="0"/>
          <w:color w:val="000000"/>
          <w:spacing w:val="0"/>
          <w:sz w:val="32"/>
          <w:szCs w:val="32"/>
          <w:shd w:val="clear" w:color="auto" w:fill="FFFFFF"/>
        </w:rPr>
        <w:t>年壤塘县人民政府办公室安排政府采购预算0万元。</w:t>
      </w:r>
    </w:p>
    <w:p>
      <w:pPr>
        <w:pStyle w:val="14"/>
        <w:spacing w:before="0" w:line="360" w:lineRule="auto"/>
        <w:ind w:firstLine="642" w:firstLineChars="200"/>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（三）国有资产占有使用情况</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截至202</w:t>
      </w:r>
      <w:r>
        <w:rPr>
          <w:rFonts w:hint="default" w:ascii="Times New Roman" w:hAnsi="Times New Roman" w:cs="Times New Roman"/>
          <w:kern w:val="2"/>
          <w:sz w:val="32"/>
          <w:szCs w:val="32"/>
          <w:lang w:val="en-US" w:eastAsia="zh-CN"/>
        </w:rPr>
        <w:t>4</w:t>
      </w:r>
      <w:r>
        <w:rPr>
          <w:rFonts w:hint="default" w:ascii="Times New Roman" w:hAnsi="Times New Roman" w:cs="Times New Roman"/>
          <w:kern w:val="2"/>
          <w:sz w:val="32"/>
          <w:szCs w:val="32"/>
        </w:rPr>
        <w:t>年12月31日，我单位固定资产</w:t>
      </w:r>
      <w:r>
        <w:rPr>
          <w:rFonts w:hint="default" w:ascii="Times New Roman" w:hAnsi="Times New Roman" w:cs="Times New Roman"/>
          <w:kern w:val="2"/>
          <w:sz w:val="32"/>
          <w:szCs w:val="32"/>
          <w:lang w:eastAsia="zh-CN"/>
        </w:rPr>
        <w:t>账面原值</w:t>
      </w:r>
      <w:r>
        <w:rPr>
          <w:rFonts w:hint="default" w:ascii="Times New Roman" w:hAnsi="Times New Roman" w:cs="Times New Roman"/>
          <w:kern w:val="2"/>
          <w:sz w:val="32"/>
          <w:szCs w:val="32"/>
          <w:lang w:val="en-US" w:eastAsia="zh-CN"/>
        </w:rPr>
        <w:t>1832.53</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，账面净值</w:t>
      </w:r>
      <w:r>
        <w:rPr>
          <w:rFonts w:hint="default" w:ascii="Times New Roman" w:hAnsi="Times New Roman" w:cs="Times New Roman"/>
          <w:kern w:val="2"/>
          <w:sz w:val="32"/>
          <w:szCs w:val="32"/>
          <w:lang w:val="en-US" w:eastAsia="zh-CN"/>
        </w:rPr>
        <w:t>853.69万元</w:t>
      </w:r>
      <w:r>
        <w:rPr>
          <w:rFonts w:hint="default" w:ascii="Times New Roman" w:hAnsi="Times New Roman" w:cs="Times New Roman"/>
          <w:kern w:val="2"/>
          <w:sz w:val="32"/>
          <w:szCs w:val="32"/>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2" w:firstLineChars="200"/>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楷体" w:cs="Times New Roman"/>
          <w:b/>
          <w:bCs/>
          <w:kern w:val="2"/>
          <w:sz w:val="32"/>
          <w:szCs w:val="32"/>
        </w:rPr>
        <w:t>（四）绩效目标设置情况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方正仿宋_GBK" w:cs="Times New Roman"/>
          <w:i w:val="0"/>
          <w:iCs w:val="0"/>
          <w:caps w:val="0"/>
          <w:color w:val="000000"/>
          <w:spacing w:val="0"/>
          <w:sz w:val="32"/>
          <w:szCs w:val="32"/>
          <w:shd w:val="clear" w:color="auto" w:fill="FFFFFF"/>
        </w:rPr>
        <w:t>202</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5</w:t>
      </w:r>
      <w:r>
        <w:rPr>
          <w:rFonts w:hint="default" w:ascii="Times New Roman" w:hAnsi="Times New Roman" w:eastAsia="方正仿宋_GBK" w:cs="Times New Roman"/>
          <w:i w:val="0"/>
          <w:iCs w:val="0"/>
          <w:caps w:val="0"/>
          <w:color w:val="000000"/>
          <w:spacing w:val="0"/>
          <w:sz w:val="32"/>
          <w:szCs w:val="32"/>
          <w:shd w:val="clear" w:color="auto" w:fill="FFFFFF"/>
        </w:rPr>
        <w:t>年壤塘县人民政府办公室通用项目和专用项目均按要求实行绩效目标管理，涉及一般公共预算当年</w:t>
      </w:r>
      <w:r>
        <w:rPr>
          <w:rFonts w:hint="default" w:ascii="Times New Roman" w:hAnsi="Times New Roman" w:eastAsia="方正仿宋_GBK" w:cs="Times New Roman"/>
          <w:i w:val="0"/>
          <w:iCs w:val="0"/>
          <w:caps w:val="0"/>
          <w:color w:val="000000"/>
          <w:spacing w:val="0"/>
          <w:sz w:val="32"/>
          <w:szCs w:val="32"/>
          <w:shd w:val="clear" w:color="auto" w:fill="FFFFFF"/>
          <w:lang w:eastAsia="zh-CN"/>
        </w:rPr>
        <w:t>项目支出（会议费）</w:t>
      </w:r>
      <w:r>
        <w:rPr>
          <w:rFonts w:hint="default" w:ascii="Times New Roman" w:hAnsi="Times New Roman" w:eastAsia="方正仿宋_GBK" w:cs="Times New Roman"/>
          <w:i w:val="0"/>
          <w:iCs w:val="0"/>
          <w:caps w:val="0"/>
          <w:color w:val="000000"/>
          <w:spacing w:val="0"/>
          <w:sz w:val="32"/>
          <w:szCs w:val="32"/>
          <w:shd w:val="clear" w:color="auto" w:fill="FFFFFF"/>
        </w:rPr>
        <w:t>拨款</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，基本支出拨款</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1431.39万元</w:t>
      </w:r>
      <w:r>
        <w:rPr>
          <w:rFonts w:hint="default" w:ascii="Times New Roman" w:hAnsi="Times New Roman" w:eastAsia="方正仿宋_GBK" w:cs="Times New Roman"/>
          <w:i w:val="0"/>
          <w:iCs w:val="0"/>
          <w:caps w:val="0"/>
          <w:color w:val="000000"/>
          <w:spacing w:val="0"/>
          <w:sz w:val="32"/>
          <w:szCs w:val="32"/>
          <w:shd w:val="clear" w:color="auto" w:fill="FFFFFF"/>
        </w:rPr>
        <w:t>。</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（四）其他收入</w:t>
      </w:r>
      <w:r>
        <w:rPr>
          <w:rFonts w:hint="default" w:ascii="Times New Roman" w:hAnsi="Times New Roman" w:cs="Times New Roman"/>
          <w:kern w:val="2"/>
          <w:sz w:val="32"/>
          <w:szCs w:val="32"/>
        </w:rPr>
        <w:t>：指除上述</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财政拨款收入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事业单位经营收入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cs="Times New Roman"/>
          <w:kern w:val="2"/>
          <w:sz w:val="32"/>
          <w:szCs w:val="32"/>
        </w:rPr>
        <w:t>：指所属事业单位在预计用当年的</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财政拨款收入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事业单位经营收入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其他收入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pPr>
        <w:rPr>
          <w:rFonts w:hint="default" w:ascii="Times New Roman" w:hAnsi="Times New Roman" w:eastAsia="仿宋_GB2312"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EB390"/>
    <w:multiLevelType w:val="singleLevel"/>
    <w:tmpl w:val="BFFEB390"/>
    <w:lvl w:ilvl="0" w:tentative="0">
      <w:start w:val="4"/>
      <w:numFmt w:val="decimal"/>
      <w:suff w:val="nothing"/>
      <w:lvlText w:val="%1、"/>
      <w:lvlJc w:val="left"/>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2">
    <w:nsid w:val="7FCE3EF9"/>
    <w:multiLevelType w:val="singleLevel"/>
    <w:tmpl w:val="7FCE3EF9"/>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5F7DE01"/>
    <w:rsid w:val="2F7FABA8"/>
    <w:rsid w:val="3BDDD3C0"/>
    <w:rsid w:val="3FCB4A89"/>
    <w:rsid w:val="4DFED20E"/>
    <w:rsid w:val="4FD9994E"/>
    <w:rsid w:val="5F4F98C9"/>
    <w:rsid w:val="6D7F83B9"/>
    <w:rsid w:val="7BFC7F1B"/>
    <w:rsid w:val="7CFCC650"/>
    <w:rsid w:val="7DFF5F65"/>
    <w:rsid w:val="7EE858D9"/>
    <w:rsid w:val="7EFE8122"/>
    <w:rsid w:val="9C7FBD70"/>
    <w:rsid w:val="B4659B52"/>
    <w:rsid w:val="BBF749F0"/>
    <w:rsid w:val="BFDB0772"/>
    <w:rsid w:val="C67F240C"/>
    <w:rsid w:val="C8FFC9CE"/>
    <w:rsid w:val="FFCFAE5D"/>
    <w:rsid w:val="FFFF2F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keepLines/>
      <w:widowControl w:val="0"/>
      <w:spacing w:before="340" w:after="330" w:line="578" w:lineRule="auto"/>
      <w:outlineLvl w:val="0"/>
    </w:pPr>
    <w:rPr>
      <w:b/>
      <w:bCs/>
      <w:kern w:val="44"/>
      <w:sz w:val="44"/>
    </w:rPr>
  </w:style>
  <w:style w:type="paragraph" w:styleId="6">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7">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rPr>
      <w:rFonts w:eastAsia="宋体"/>
    </w:rPr>
  </w:style>
  <w:style w:type="paragraph" w:styleId="4">
    <w:name w:val="Body Text Indent"/>
    <w:basedOn w:val="1"/>
    <w:next w:val="3"/>
    <w:qFormat/>
    <w:uiPriority w:val="0"/>
    <w:pPr>
      <w:widowControl/>
      <w:spacing w:line="540" w:lineRule="exact"/>
      <w:ind w:firstLine="200" w:firstLineChars="200"/>
      <w:textAlignment w:val="baseline"/>
    </w:pPr>
    <w:rPr>
      <w:rFonts w:eastAsia="仿宋_GB2312"/>
      <w:color w:val="000000"/>
      <w:kern w:val="0"/>
      <w:sz w:val="32"/>
      <w:szCs w:val="32"/>
    </w:rPr>
  </w:style>
  <w:style w:type="paragraph" w:styleId="8">
    <w:name w:val="Normal Indent"/>
    <w:basedOn w:val="1"/>
    <w:qFormat/>
    <w:uiPriority w:val="0"/>
    <w:pPr>
      <w:ind w:firstLine="200" w:firstLineChars="2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1635</Words>
  <Characters>1739</Characters>
  <Lines>124</Lines>
  <Paragraphs>51</Paragraphs>
  <TotalTime>56</TotalTime>
  <ScaleCrop>false</ScaleCrop>
  <LinksUpToDate>false</LinksUpToDate>
  <CharactersWithSpaces>1800</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2023-01-01T01:44:00Z</dcterms:created>
  <dc:creator>疯丫头。。</dc:creator>
  <cp:lastModifiedBy>碧落  </cp:lastModifiedBy>
  <cp:lastPrinted>2018-02-01T01:39:00Z</cp:lastPrinted>
  <dcterms:modified xsi:type="dcterms:W3CDTF">2025-03-03T10:34:12Z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766F92C135CE8656A219C067CD88FC62_42</vt:lpwstr>
  </property>
</Properties>
</file>