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hint="eastAsia" w:ascii="黑体" w:hAnsi="黑体" w:eastAsia="黑体" w:cs="黑体"/>
          <w:sz w:val="52"/>
          <w:szCs w:val="52"/>
        </w:rPr>
      </w:pPr>
      <w:bookmarkStart w:id="1" w:name="_Toc15396597"/>
      <w:bookmarkStart w:id="2" w:name="_Toc15378441"/>
      <w:bookmarkStart w:id="3" w:name="_Toc15396475"/>
      <w:bookmarkStart w:id="4" w:name="_Toc15377425"/>
      <w:bookmarkStart w:id="5" w:name="_Toc15377193"/>
      <w:r>
        <w:rPr>
          <w:rFonts w:hint="eastAsia" w:ascii="黑体" w:hAnsi="黑体" w:eastAsia="黑体" w:cs="黑体"/>
          <w:sz w:val="52"/>
          <w:szCs w:val="52"/>
        </w:rPr>
        <w:t>2021年度</w:t>
      </w:r>
      <w:bookmarkEnd w:id="1"/>
      <w:bookmarkEnd w:id="2"/>
      <w:bookmarkEnd w:id="3"/>
      <w:bookmarkEnd w:id="4"/>
      <w:bookmarkEnd w:id="5"/>
    </w:p>
    <w:bookmarkEnd w:id="0"/>
    <w:p>
      <w:pPr>
        <w:jc w:val="center"/>
        <w:rPr>
          <w:rFonts w:hint="eastAsia" w:ascii="黑体" w:hAnsi="黑体" w:eastAsia="黑体" w:cs="黑体"/>
          <w:sz w:val="52"/>
          <w:szCs w:val="52"/>
          <w:lang w:eastAsia="zh-CN"/>
        </w:rPr>
      </w:pPr>
      <w:bookmarkStart w:id="6" w:name="_Toc15396598"/>
      <w:bookmarkStart w:id="7" w:name="_Toc15396476"/>
      <w:bookmarkStart w:id="8" w:name="_Toc15306268"/>
      <w:bookmarkStart w:id="9" w:name="_Toc15378442"/>
      <w:bookmarkStart w:id="10" w:name="_Toc15377194"/>
      <w:bookmarkStart w:id="11" w:name="_Toc15377426"/>
      <w:r>
        <w:rPr>
          <w:rFonts w:hint="eastAsia" w:ascii="黑体" w:hAnsi="黑体" w:eastAsia="黑体" w:cs="黑体"/>
          <w:sz w:val="52"/>
          <w:szCs w:val="52"/>
        </w:rPr>
        <w:t>四川省阿坝州</w:t>
      </w:r>
      <w:r>
        <w:rPr>
          <w:rFonts w:hint="eastAsia" w:ascii="黑体" w:hAnsi="黑体" w:eastAsia="黑体" w:cs="黑体"/>
          <w:sz w:val="52"/>
          <w:szCs w:val="52"/>
          <w:lang w:eastAsia="zh-CN"/>
        </w:rPr>
        <w:t>壤塘县工商业联合会</w:t>
      </w:r>
    </w:p>
    <w:p>
      <w:pPr>
        <w:jc w:val="center"/>
        <w:rPr>
          <w:rFonts w:hint="eastAsia" w:ascii="黑体" w:hAnsi="黑体" w:eastAsia="黑体" w:cs="黑体"/>
          <w:sz w:val="52"/>
          <w:szCs w:val="52"/>
        </w:rPr>
      </w:pPr>
      <w:r>
        <w:rPr>
          <w:rFonts w:hint="eastAsia" w:ascii="黑体" w:hAnsi="黑体" w:eastAsia="黑体" w:cs="黑体"/>
          <w:sz w:val="52"/>
          <w:szCs w:val="5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pStyle w:val="19"/>
        <w:rPr>
          <w:rFonts w:ascii="方正小标宋简体" w:hAnsi="宋体" w:eastAsia="方正小标宋简体"/>
          <w:sz w:val="36"/>
          <w:szCs w:val="36"/>
        </w:rPr>
      </w:pPr>
    </w:p>
    <w:p>
      <w:pPr>
        <w:rPr>
          <w:rFonts w:ascii="方正小标宋简体" w:hAnsi="宋体" w:eastAsia="方正小标宋简体"/>
          <w:sz w:val="36"/>
          <w:szCs w:val="36"/>
        </w:rPr>
      </w:pPr>
    </w:p>
    <w:p>
      <w:pPr>
        <w:pStyle w:val="19"/>
        <w:rPr>
          <w:rFonts w:ascii="方正小标宋简体" w:hAnsi="宋体" w:eastAsia="方正小标宋简体"/>
          <w:sz w:val="36"/>
          <w:szCs w:val="36"/>
        </w:rPr>
      </w:pPr>
    </w:p>
    <w:p/>
    <w:p>
      <w:pPr>
        <w:rPr>
          <w:rFonts w:ascii="方正小标宋简体" w:hAnsi="宋体" w:eastAsia="方正小标宋简体"/>
          <w:sz w:val="36"/>
          <w:szCs w:val="36"/>
        </w:rPr>
      </w:pPr>
    </w:p>
    <w:p>
      <w:pPr>
        <w:autoSpaceDE w:val="0"/>
        <w:autoSpaceDN w:val="0"/>
        <w:adjustRightInd w:val="0"/>
        <w:ind w:left="420" w:leftChars="200"/>
        <w:jc w:val="left"/>
        <w:rPr>
          <w:rFonts w:hint="eastAsia" w:ascii="宋体" w:hAnsi="宋体" w:cs="仿宋_GB2312"/>
          <w:b/>
          <w:bCs/>
          <w:sz w:val="32"/>
          <w:szCs w:val="32"/>
        </w:rPr>
      </w:pPr>
      <w:r>
        <w:rPr>
          <w:rFonts w:hint="eastAsia" w:ascii="宋体" w:hAnsi="宋体" w:cs="仿宋_GB2312"/>
          <w:b/>
          <w:bCs/>
          <w:sz w:val="32"/>
          <w:szCs w:val="32"/>
        </w:rPr>
        <w:t>保密审查情况：</w:t>
      </w:r>
    </w:p>
    <w:p>
      <w:pPr>
        <w:autoSpaceDE w:val="0"/>
        <w:autoSpaceDN w:val="0"/>
        <w:adjustRightInd w:val="0"/>
        <w:ind w:left="420" w:leftChars="200"/>
        <w:jc w:val="left"/>
        <w:rPr>
          <w:rFonts w:ascii="宋体" w:hAnsi="宋体"/>
          <w:b/>
          <w:bCs/>
          <w:sz w:val="32"/>
          <w:szCs w:val="32"/>
        </w:rPr>
      </w:pPr>
      <w:r>
        <w:rPr>
          <w:rFonts w:hint="eastAsia" w:ascii="宋体" w:hAnsi="宋体" w:cs="仿宋_GB2312"/>
          <w:b/>
          <w:bCs/>
          <w:sz w:val="32"/>
          <w:szCs w:val="32"/>
        </w:rPr>
        <w:t>部门主要负责人审签情况：</w:t>
      </w:r>
    </w:p>
    <w:p>
      <w:pPr>
        <w:pStyle w:val="16"/>
        <w:jc w:val="center"/>
        <w:rPr>
          <w:rFonts w:hAnsiTheme="minorHAnsi"/>
          <w:b/>
          <w:bCs/>
          <w:sz w:val="24"/>
          <w:szCs w:val="24"/>
        </w:rPr>
      </w:pPr>
      <w:r>
        <w:rPr>
          <w:rFonts w:hint="eastAsia" w:hAnsiTheme="minorHAnsi"/>
          <w:b/>
          <w:bCs/>
          <w:sz w:val="24"/>
          <w:szCs w:val="24"/>
          <w:lang w:val="en-US" w:eastAsia="zh-CN"/>
        </w:rPr>
        <w:t xml:space="preserve">      </w:t>
      </w:r>
      <w:r>
        <w:rPr>
          <w:rFonts w:hint="eastAsia" w:hAnsiTheme="minorHAnsi"/>
          <w:b/>
          <w:bCs/>
          <w:sz w:val="24"/>
          <w:szCs w:val="24"/>
        </w:rPr>
        <w:t>公开时间：2022年</w:t>
      </w:r>
      <w:r>
        <w:rPr>
          <w:rFonts w:hint="eastAsia" w:hAnsiTheme="minorHAnsi"/>
          <w:b/>
          <w:bCs/>
          <w:sz w:val="24"/>
          <w:szCs w:val="24"/>
          <w:lang w:val="en-US" w:eastAsia="zh-CN"/>
        </w:rPr>
        <w:t>10</w:t>
      </w:r>
      <w:r>
        <w:rPr>
          <w:rFonts w:hint="eastAsia" w:hAnsiTheme="minorHAnsi"/>
          <w:b/>
          <w:bCs/>
          <w:sz w:val="24"/>
          <w:szCs w:val="24"/>
        </w:rPr>
        <w:t>月</w:t>
      </w:r>
      <w:r>
        <w:rPr>
          <w:rFonts w:hint="eastAsia" w:hAnsiTheme="minorHAnsi"/>
          <w:b/>
          <w:bCs/>
          <w:sz w:val="24"/>
          <w:szCs w:val="24"/>
          <w:lang w:val="en-US" w:eastAsia="zh-CN"/>
        </w:rPr>
        <w:t>19</w:t>
      </w:r>
      <w:r>
        <w:rPr>
          <w:rFonts w:hint="eastAsia" w:hAnsiTheme="minorHAnsi"/>
          <w:b/>
          <w:bCs/>
          <w:sz w:val="24"/>
          <w:szCs w:val="24"/>
        </w:rPr>
        <w:t>日</w:t>
      </w:r>
    </w:p>
    <w:p>
      <w:pPr>
        <w:widowControl/>
        <w:jc w:val="center"/>
        <w:rPr>
          <w:rFonts w:ascii="方正小标宋简体" w:hAnsi="宋体" w:eastAsia="方正小标宋简体"/>
          <w:color w:val="000000"/>
          <w:sz w:val="36"/>
          <w:szCs w:val="36"/>
        </w:rPr>
      </w:pPr>
    </w:p>
    <w:p>
      <w:pPr>
        <w:pStyle w:val="2"/>
      </w:pPr>
    </w:p>
    <w:p>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pPr>
        <w:pStyle w:val="16"/>
        <w:tabs>
          <w:tab w:val="right" w:leader="dot" w:pos="8306"/>
        </w:tabs>
        <w:ind w:firstLine="480" w:firstLineChars="200"/>
        <w:rPr>
          <w:rFonts w:hint="eastAsia" w:ascii="黑体" w:hAnsi="黑体" w:eastAsia="黑体" w:cs="黑体"/>
          <w:b w:val="0"/>
          <w:bCs w:val="0"/>
          <w:caps w:val="0"/>
          <w:sz w:val="24"/>
          <w:szCs w:val="24"/>
        </w:rPr>
      </w:pPr>
      <w:r>
        <w:rPr>
          <w:rFonts w:hint="eastAsia" w:ascii="黑体" w:hAnsi="黑体" w:eastAsia="黑体" w:cs="黑体"/>
          <w:b w:val="0"/>
          <w:bCs w:val="0"/>
          <w:caps w:val="0"/>
          <w:sz w:val="24"/>
          <w:szCs w:val="24"/>
        </w:rPr>
        <w:fldChar w:fldCharType="begin"/>
      </w:r>
      <w:r>
        <w:rPr>
          <w:rFonts w:hint="eastAsia" w:ascii="黑体" w:hAnsi="黑体" w:eastAsia="黑体" w:cs="黑体"/>
          <w:b w:val="0"/>
          <w:bCs w:val="0"/>
          <w:caps w:val="0"/>
          <w:sz w:val="24"/>
          <w:szCs w:val="24"/>
        </w:rPr>
        <w:instrText xml:space="preserve"> TOC \o \u </w:instrText>
      </w:r>
      <w:r>
        <w:rPr>
          <w:rFonts w:hint="eastAsia" w:ascii="黑体" w:hAnsi="黑体" w:eastAsia="黑体" w:cs="黑体"/>
          <w:b w:val="0"/>
          <w:bCs w:val="0"/>
          <w:caps w:val="0"/>
          <w:sz w:val="24"/>
          <w:szCs w:val="24"/>
        </w:rPr>
        <w:fldChar w:fldCharType="separate"/>
      </w:r>
      <w:r>
        <w:rPr>
          <w:rFonts w:hint="eastAsia" w:ascii="黑体" w:hAnsi="黑体" w:eastAsia="黑体" w:cs="黑体"/>
          <w:b/>
          <w:bCs/>
          <w:caps w:val="0"/>
          <w:sz w:val="24"/>
          <w:szCs w:val="24"/>
        </w:rPr>
        <w:t>第一部分 部门概况</w:t>
      </w:r>
      <w:r>
        <w:rPr>
          <w:rFonts w:hint="eastAsia" w:ascii="黑体" w:hAnsi="黑体" w:eastAsia="黑体" w:cs="黑体"/>
          <w:b w:val="0"/>
          <w:bCs w:val="0"/>
          <w:caps w:val="0"/>
          <w:sz w:val="24"/>
          <w:szCs w:val="24"/>
        </w:rPr>
        <w:tab/>
      </w:r>
      <w:r>
        <w:rPr>
          <w:rFonts w:hint="eastAsia" w:ascii="黑体" w:hAnsi="黑体" w:eastAsia="黑体" w:cs="黑体"/>
          <w:b w:val="0"/>
          <w:bCs w:val="0"/>
          <w:caps w:val="0"/>
          <w:sz w:val="24"/>
          <w:szCs w:val="24"/>
        </w:rPr>
        <w:fldChar w:fldCharType="begin"/>
      </w:r>
      <w:r>
        <w:rPr>
          <w:rFonts w:hint="eastAsia" w:ascii="黑体" w:hAnsi="黑体" w:eastAsia="黑体" w:cs="黑体"/>
          <w:b w:val="0"/>
          <w:bCs w:val="0"/>
          <w:caps w:val="0"/>
          <w:sz w:val="24"/>
          <w:szCs w:val="24"/>
        </w:rPr>
        <w:instrText xml:space="preserve"> PAGEREF _Toc79163851 \h </w:instrText>
      </w:r>
      <w:r>
        <w:rPr>
          <w:rFonts w:hint="eastAsia" w:ascii="黑体" w:hAnsi="黑体" w:eastAsia="黑体" w:cs="黑体"/>
          <w:b w:val="0"/>
          <w:bCs w:val="0"/>
          <w:caps w:val="0"/>
          <w:sz w:val="24"/>
          <w:szCs w:val="24"/>
        </w:rPr>
        <w:fldChar w:fldCharType="separate"/>
      </w:r>
      <w:r>
        <w:rPr>
          <w:rFonts w:hint="eastAsia" w:ascii="黑体" w:hAnsi="黑体" w:eastAsia="黑体" w:cs="黑体"/>
          <w:b w:val="0"/>
          <w:bCs w:val="0"/>
          <w:caps w:val="0"/>
          <w:sz w:val="24"/>
          <w:szCs w:val="24"/>
        </w:rPr>
        <w:t>4</w:t>
      </w:r>
      <w:r>
        <w:rPr>
          <w:rFonts w:hint="eastAsia" w:ascii="黑体" w:hAnsi="黑体" w:eastAsia="黑体" w:cs="黑体"/>
          <w:b w:val="0"/>
          <w:bCs w:val="0"/>
          <w:caps w:val="0"/>
          <w:sz w:val="24"/>
          <w:szCs w:val="24"/>
        </w:rPr>
        <w:fldChar w:fldCharType="end"/>
      </w:r>
    </w:p>
    <w:p>
      <w:pPr>
        <w:pStyle w:val="16"/>
        <w:tabs>
          <w:tab w:val="right" w:leader="dot" w:pos="8306"/>
        </w:tabs>
        <w:ind w:firstLine="482" w:firstLineChars="200"/>
        <w:rPr>
          <w:rFonts w:hint="eastAsia" w:ascii="黑体" w:hAnsi="黑体" w:eastAsia="黑体" w:cs="黑体"/>
          <w:b w:val="0"/>
          <w:bCs w:val="0"/>
          <w:caps w:val="0"/>
          <w:sz w:val="24"/>
          <w:szCs w:val="24"/>
        </w:rPr>
      </w:pPr>
      <w:r>
        <w:rPr>
          <w:rFonts w:hint="eastAsia" w:ascii="黑体" w:hAnsi="黑体" w:eastAsia="黑体" w:cs="黑体"/>
          <w:b/>
          <w:bCs/>
          <w:caps w:val="0"/>
          <w:sz w:val="24"/>
          <w:szCs w:val="24"/>
        </w:rPr>
        <w:t>一、基本职能及主要工作</w:t>
      </w:r>
      <w:r>
        <w:rPr>
          <w:rFonts w:hint="eastAsia" w:ascii="黑体" w:hAnsi="黑体" w:eastAsia="黑体" w:cs="黑体"/>
          <w:b w:val="0"/>
          <w:bCs w:val="0"/>
          <w:caps w:val="0"/>
          <w:sz w:val="24"/>
          <w:szCs w:val="24"/>
        </w:rPr>
        <w:tab/>
      </w:r>
      <w:r>
        <w:rPr>
          <w:rFonts w:hint="eastAsia" w:ascii="黑体" w:hAnsi="黑体" w:eastAsia="黑体" w:cs="黑体"/>
          <w:b w:val="0"/>
          <w:bCs w:val="0"/>
          <w:caps w:val="0"/>
          <w:sz w:val="24"/>
          <w:szCs w:val="24"/>
        </w:rPr>
        <w:fldChar w:fldCharType="begin"/>
      </w:r>
      <w:r>
        <w:rPr>
          <w:rFonts w:hint="eastAsia" w:ascii="黑体" w:hAnsi="黑体" w:eastAsia="黑体" w:cs="黑体"/>
          <w:b w:val="0"/>
          <w:bCs w:val="0"/>
          <w:caps w:val="0"/>
          <w:sz w:val="24"/>
          <w:szCs w:val="24"/>
        </w:rPr>
        <w:instrText xml:space="preserve"> PAGEREF _Toc79163852 \h </w:instrText>
      </w:r>
      <w:r>
        <w:rPr>
          <w:rFonts w:hint="eastAsia" w:ascii="黑体" w:hAnsi="黑体" w:eastAsia="黑体" w:cs="黑体"/>
          <w:b w:val="0"/>
          <w:bCs w:val="0"/>
          <w:caps w:val="0"/>
          <w:sz w:val="24"/>
          <w:szCs w:val="24"/>
        </w:rPr>
        <w:fldChar w:fldCharType="separate"/>
      </w:r>
      <w:r>
        <w:rPr>
          <w:rFonts w:hint="eastAsia" w:ascii="黑体" w:hAnsi="黑体" w:eastAsia="黑体" w:cs="黑体"/>
          <w:b w:val="0"/>
          <w:bCs w:val="0"/>
          <w:caps w:val="0"/>
          <w:sz w:val="24"/>
          <w:szCs w:val="24"/>
        </w:rPr>
        <w:t>4</w:t>
      </w:r>
      <w:r>
        <w:rPr>
          <w:rFonts w:hint="eastAsia" w:ascii="黑体" w:hAnsi="黑体" w:eastAsia="黑体" w:cs="黑体"/>
          <w:b w:val="0"/>
          <w:bCs w:val="0"/>
          <w:caps w:val="0"/>
          <w:sz w:val="24"/>
          <w:szCs w:val="24"/>
        </w:rPr>
        <w:fldChar w:fldCharType="end"/>
      </w:r>
    </w:p>
    <w:p>
      <w:pPr>
        <w:pStyle w:val="16"/>
        <w:tabs>
          <w:tab w:val="right" w:leader="dot" w:pos="8306"/>
        </w:tabs>
        <w:ind w:firstLine="480" w:firstLineChars="200"/>
        <w:rPr>
          <w:rFonts w:hint="eastAsia" w:ascii="黑体" w:hAnsi="黑体" w:eastAsia="黑体" w:cs="黑体"/>
          <w:b w:val="0"/>
          <w:bCs w:val="0"/>
          <w:caps w:val="0"/>
          <w:sz w:val="24"/>
          <w:szCs w:val="24"/>
        </w:rPr>
      </w:pPr>
      <w:r>
        <w:rPr>
          <w:rFonts w:hint="eastAsia" w:ascii="黑体" w:hAnsi="黑体" w:eastAsia="黑体" w:cs="黑体"/>
          <w:b w:val="0"/>
          <w:bCs w:val="0"/>
          <w:caps w:val="0"/>
          <w:sz w:val="24"/>
          <w:szCs w:val="24"/>
        </w:rPr>
        <w:t>（</w:t>
      </w:r>
      <w:r>
        <w:rPr>
          <w:rFonts w:hint="eastAsia" w:ascii="黑体" w:hAnsi="黑体" w:eastAsia="黑体" w:cs="黑体"/>
          <w:b w:val="0"/>
          <w:bCs w:val="0"/>
          <w:caps w:val="0"/>
          <w:sz w:val="24"/>
          <w:szCs w:val="24"/>
          <w:lang w:val="en-US" w:eastAsia="zh-CN"/>
        </w:rPr>
        <w:t>一）主要职能。</w:t>
      </w:r>
      <w:r>
        <w:rPr>
          <w:rFonts w:hint="eastAsia" w:ascii="黑体" w:hAnsi="黑体" w:eastAsia="黑体" w:cs="黑体"/>
          <w:b w:val="0"/>
          <w:bCs w:val="0"/>
          <w:caps w:val="0"/>
          <w:sz w:val="24"/>
          <w:szCs w:val="24"/>
        </w:rPr>
        <w:tab/>
      </w:r>
      <w:r>
        <w:rPr>
          <w:rFonts w:hint="eastAsia" w:ascii="黑体" w:hAnsi="黑体" w:eastAsia="黑体" w:cs="黑体"/>
          <w:b w:val="0"/>
          <w:bCs w:val="0"/>
          <w:caps w:val="0"/>
          <w:sz w:val="24"/>
          <w:szCs w:val="24"/>
        </w:rPr>
        <w:fldChar w:fldCharType="begin"/>
      </w:r>
      <w:r>
        <w:rPr>
          <w:rFonts w:hint="eastAsia" w:ascii="黑体" w:hAnsi="黑体" w:eastAsia="黑体" w:cs="黑体"/>
          <w:b w:val="0"/>
          <w:bCs w:val="0"/>
          <w:caps w:val="0"/>
          <w:sz w:val="24"/>
          <w:szCs w:val="24"/>
        </w:rPr>
        <w:instrText xml:space="preserve"> PAGEREF _Toc79163853 \h </w:instrText>
      </w:r>
      <w:r>
        <w:rPr>
          <w:rFonts w:hint="eastAsia" w:ascii="黑体" w:hAnsi="黑体" w:eastAsia="黑体" w:cs="黑体"/>
          <w:b w:val="0"/>
          <w:bCs w:val="0"/>
          <w:caps w:val="0"/>
          <w:sz w:val="24"/>
          <w:szCs w:val="24"/>
        </w:rPr>
        <w:fldChar w:fldCharType="separate"/>
      </w:r>
      <w:r>
        <w:rPr>
          <w:rFonts w:hint="eastAsia" w:ascii="黑体" w:hAnsi="黑体" w:eastAsia="黑体" w:cs="黑体"/>
          <w:b w:val="0"/>
          <w:bCs w:val="0"/>
          <w:caps w:val="0"/>
          <w:sz w:val="24"/>
          <w:szCs w:val="24"/>
        </w:rPr>
        <w:t>4</w:t>
      </w:r>
      <w:r>
        <w:rPr>
          <w:rFonts w:hint="eastAsia" w:ascii="黑体" w:hAnsi="黑体" w:eastAsia="黑体" w:cs="黑体"/>
          <w:b w:val="0"/>
          <w:bCs w:val="0"/>
          <w:caps w:val="0"/>
          <w:sz w:val="24"/>
          <w:szCs w:val="24"/>
        </w:rPr>
        <w:fldChar w:fldCharType="end"/>
      </w:r>
    </w:p>
    <w:p>
      <w:pPr>
        <w:pStyle w:val="16"/>
        <w:tabs>
          <w:tab w:val="right" w:leader="dot" w:pos="8306"/>
        </w:tabs>
        <w:ind w:firstLine="480" w:firstLineChars="200"/>
        <w:rPr>
          <w:rFonts w:hint="eastAsia" w:ascii="黑体" w:hAnsi="黑体" w:eastAsia="黑体" w:cs="黑体"/>
          <w:b w:val="0"/>
          <w:bCs w:val="0"/>
          <w:caps w:val="0"/>
          <w:sz w:val="24"/>
          <w:szCs w:val="24"/>
        </w:rPr>
      </w:pPr>
      <w:r>
        <w:rPr>
          <w:rFonts w:hint="eastAsia" w:ascii="黑体" w:hAnsi="黑体" w:eastAsia="黑体" w:cs="黑体"/>
          <w:b w:val="0"/>
          <w:bCs w:val="0"/>
          <w:caps w:val="0"/>
          <w:sz w:val="24"/>
          <w:szCs w:val="24"/>
        </w:rPr>
        <w:t>（二）2021年重点工作完成情况。</w:t>
      </w:r>
      <w:r>
        <w:rPr>
          <w:rFonts w:hint="eastAsia" w:ascii="黑体" w:hAnsi="黑体" w:eastAsia="黑体" w:cs="黑体"/>
          <w:b w:val="0"/>
          <w:bCs w:val="0"/>
          <w:caps w:val="0"/>
          <w:sz w:val="24"/>
          <w:szCs w:val="24"/>
        </w:rPr>
        <w:tab/>
      </w:r>
      <w:r>
        <w:rPr>
          <w:rFonts w:hint="eastAsia" w:ascii="黑体" w:hAnsi="黑体" w:eastAsia="黑体" w:cs="黑体"/>
          <w:b w:val="0"/>
          <w:bCs w:val="0"/>
          <w:caps w:val="0"/>
          <w:sz w:val="24"/>
          <w:szCs w:val="24"/>
        </w:rPr>
        <w:fldChar w:fldCharType="begin"/>
      </w:r>
      <w:r>
        <w:rPr>
          <w:rFonts w:hint="eastAsia" w:ascii="黑体" w:hAnsi="黑体" w:eastAsia="黑体" w:cs="黑体"/>
          <w:b w:val="0"/>
          <w:bCs w:val="0"/>
          <w:caps w:val="0"/>
          <w:sz w:val="24"/>
          <w:szCs w:val="24"/>
        </w:rPr>
        <w:instrText xml:space="preserve"> PAGEREF _Toc79163854 \h </w:instrText>
      </w:r>
      <w:r>
        <w:rPr>
          <w:rFonts w:hint="eastAsia" w:ascii="黑体" w:hAnsi="黑体" w:eastAsia="黑体" w:cs="黑体"/>
          <w:b w:val="0"/>
          <w:bCs w:val="0"/>
          <w:caps w:val="0"/>
          <w:sz w:val="24"/>
          <w:szCs w:val="24"/>
        </w:rPr>
        <w:fldChar w:fldCharType="separate"/>
      </w:r>
      <w:r>
        <w:rPr>
          <w:rFonts w:hint="eastAsia" w:ascii="黑体" w:hAnsi="黑体" w:eastAsia="黑体" w:cs="黑体"/>
          <w:b w:val="0"/>
          <w:bCs w:val="0"/>
          <w:caps w:val="0"/>
          <w:sz w:val="24"/>
          <w:szCs w:val="24"/>
        </w:rPr>
        <w:t>4</w:t>
      </w:r>
      <w:r>
        <w:rPr>
          <w:rFonts w:hint="eastAsia" w:ascii="黑体" w:hAnsi="黑体" w:eastAsia="黑体" w:cs="黑体"/>
          <w:b w:val="0"/>
          <w:bCs w:val="0"/>
          <w:caps w:val="0"/>
          <w:sz w:val="24"/>
          <w:szCs w:val="24"/>
        </w:rPr>
        <w:fldChar w:fldCharType="end"/>
      </w:r>
    </w:p>
    <w:p>
      <w:pPr>
        <w:pStyle w:val="16"/>
        <w:tabs>
          <w:tab w:val="right" w:leader="dot" w:pos="8306"/>
        </w:tabs>
        <w:ind w:firstLine="482" w:firstLineChars="200"/>
        <w:rPr>
          <w:rFonts w:hint="eastAsia" w:ascii="黑体" w:hAnsi="黑体" w:eastAsia="黑体" w:cs="黑体"/>
          <w:b w:val="0"/>
          <w:bCs w:val="0"/>
          <w:caps w:val="0"/>
          <w:sz w:val="24"/>
          <w:szCs w:val="24"/>
          <w:lang w:val="en-US" w:eastAsia="zh-CN"/>
        </w:rPr>
      </w:pPr>
      <w:r>
        <w:rPr>
          <w:rFonts w:hint="eastAsia" w:ascii="黑体" w:hAnsi="黑体" w:eastAsia="黑体" w:cs="黑体"/>
          <w:b/>
          <w:bCs/>
          <w:caps w:val="0"/>
          <w:sz w:val="24"/>
          <w:szCs w:val="24"/>
        </w:rPr>
        <w:t>二、机构设置</w:t>
      </w:r>
      <w:r>
        <w:rPr>
          <w:rFonts w:hint="eastAsia" w:ascii="黑体" w:hAnsi="黑体" w:eastAsia="黑体" w:cs="黑体"/>
          <w:b w:val="0"/>
          <w:bCs w:val="0"/>
          <w:caps w:val="0"/>
          <w:sz w:val="24"/>
          <w:szCs w:val="24"/>
          <w:lang w:val="en-US" w:eastAsia="zh-CN"/>
        </w:rPr>
        <w:tab/>
      </w:r>
      <w:r>
        <w:rPr>
          <w:rFonts w:hint="eastAsia" w:ascii="黑体" w:hAnsi="黑体" w:eastAsia="黑体" w:cs="黑体"/>
          <w:b w:val="0"/>
          <w:bCs w:val="0"/>
          <w:caps w:val="0"/>
          <w:sz w:val="24"/>
          <w:szCs w:val="24"/>
          <w:lang w:val="en-US" w:eastAsia="zh-CN"/>
        </w:rPr>
        <w:fldChar w:fldCharType="begin"/>
      </w:r>
      <w:r>
        <w:rPr>
          <w:rFonts w:hint="eastAsia" w:ascii="黑体" w:hAnsi="黑体" w:eastAsia="黑体" w:cs="黑体"/>
          <w:b w:val="0"/>
          <w:bCs w:val="0"/>
          <w:caps w:val="0"/>
          <w:sz w:val="24"/>
          <w:szCs w:val="24"/>
          <w:lang w:val="en-US" w:eastAsia="zh-CN"/>
        </w:rPr>
        <w:instrText xml:space="preserve"> PAGEREF _Toc79163855 \h </w:instrText>
      </w:r>
      <w:r>
        <w:rPr>
          <w:rFonts w:hint="eastAsia" w:ascii="黑体" w:hAnsi="黑体" w:eastAsia="黑体" w:cs="黑体"/>
          <w:b w:val="0"/>
          <w:bCs w:val="0"/>
          <w:caps w:val="0"/>
          <w:sz w:val="24"/>
          <w:szCs w:val="24"/>
          <w:lang w:val="en-US" w:eastAsia="zh-CN"/>
        </w:rPr>
        <w:fldChar w:fldCharType="separate"/>
      </w:r>
      <w:r>
        <w:rPr>
          <w:rFonts w:hint="eastAsia" w:ascii="黑体" w:hAnsi="黑体" w:eastAsia="黑体" w:cs="黑体"/>
          <w:b w:val="0"/>
          <w:bCs w:val="0"/>
          <w:caps w:val="0"/>
          <w:sz w:val="24"/>
          <w:szCs w:val="24"/>
          <w:lang w:val="en-US" w:eastAsia="zh-CN"/>
        </w:rPr>
        <w:t>4</w:t>
      </w:r>
      <w:r>
        <w:rPr>
          <w:rFonts w:hint="eastAsia" w:ascii="黑体" w:hAnsi="黑体" w:eastAsia="黑体" w:cs="黑体"/>
          <w:b w:val="0"/>
          <w:bCs w:val="0"/>
          <w:caps w:val="0"/>
          <w:sz w:val="24"/>
          <w:szCs w:val="24"/>
          <w:lang w:val="en-US" w:eastAsia="zh-CN"/>
        </w:rPr>
        <w:fldChar w:fldCharType="end"/>
      </w:r>
    </w:p>
    <w:p>
      <w:pPr>
        <w:pStyle w:val="16"/>
        <w:tabs>
          <w:tab w:val="right" w:leader="dot" w:pos="8306"/>
        </w:tabs>
        <w:ind w:firstLine="482" w:firstLineChars="200"/>
        <w:rPr>
          <w:rFonts w:hint="eastAsia" w:ascii="黑体" w:hAnsi="黑体" w:eastAsia="黑体" w:cs="黑体"/>
          <w:b w:val="0"/>
          <w:bCs w:val="0"/>
          <w:caps w:val="0"/>
          <w:sz w:val="24"/>
          <w:szCs w:val="24"/>
        </w:rPr>
      </w:pPr>
      <w:r>
        <w:rPr>
          <w:rFonts w:hint="eastAsia" w:ascii="黑体" w:hAnsi="黑体" w:eastAsia="黑体" w:cs="黑体"/>
          <w:b/>
          <w:bCs/>
          <w:caps w:val="0"/>
          <w:sz w:val="24"/>
          <w:szCs w:val="24"/>
          <w:lang w:val="en-US" w:eastAsia="zh-CN"/>
        </w:rPr>
        <w:t>第二部分 2021年度部门决算情况说明</w:t>
      </w:r>
      <w:r>
        <w:rPr>
          <w:rFonts w:hint="eastAsia" w:ascii="黑体" w:hAnsi="黑体" w:eastAsia="黑体" w:cs="黑体"/>
          <w:b w:val="0"/>
          <w:bCs w:val="0"/>
          <w:caps w:val="0"/>
          <w:sz w:val="24"/>
          <w:szCs w:val="24"/>
        </w:rPr>
        <w:tab/>
      </w:r>
      <w:r>
        <w:rPr>
          <w:rFonts w:hint="eastAsia" w:ascii="黑体" w:hAnsi="黑体" w:eastAsia="黑体" w:cs="黑体"/>
          <w:b w:val="0"/>
          <w:bCs w:val="0"/>
          <w:caps w:val="0"/>
          <w:sz w:val="24"/>
          <w:szCs w:val="24"/>
        </w:rPr>
        <w:fldChar w:fldCharType="begin"/>
      </w:r>
      <w:r>
        <w:rPr>
          <w:rFonts w:hint="eastAsia" w:ascii="黑体" w:hAnsi="黑体" w:eastAsia="黑体" w:cs="黑体"/>
          <w:b w:val="0"/>
          <w:bCs w:val="0"/>
          <w:caps w:val="0"/>
          <w:sz w:val="24"/>
          <w:szCs w:val="24"/>
        </w:rPr>
        <w:instrText xml:space="preserve"> PAGEREF _Toc79163859 \h </w:instrText>
      </w:r>
      <w:r>
        <w:rPr>
          <w:rFonts w:hint="eastAsia" w:ascii="黑体" w:hAnsi="黑体" w:eastAsia="黑体" w:cs="黑体"/>
          <w:b w:val="0"/>
          <w:bCs w:val="0"/>
          <w:caps w:val="0"/>
          <w:sz w:val="24"/>
          <w:szCs w:val="24"/>
        </w:rPr>
        <w:fldChar w:fldCharType="separate"/>
      </w:r>
      <w:r>
        <w:rPr>
          <w:rFonts w:hint="eastAsia" w:ascii="黑体" w:hAnsi="黑体" w:eastAsia="黑体" w:cs="黑体"/>
          <w:b w:val="0"/>
          <w:bCs w:val="0"/>
          <w:caps w:val="0"/>
          <w:sz w:val="24"/>
          <w:szCs w:val="24"/>
        </w:rPr>
        <w:t>7</w:t>
      </w:r>
      <w:r>
        <w:rPr>
          <w:rFonts w:hint="eastAsia" w:ascii="黑体" w:hAnsi="黑体" w:eastAsia="黑体" w:cs="黑体"/>
          <w:b w:val="0"/>
          <w:bCs w:val="0"/>
          <w:caps w:val="0"/>
          <w:sz w:val="24"/>
          <w:szCs w:val="24"/>
        </w:rPr>
        <w:fldChar w:fldCharType="end"/>
      </w:r>
    </w:p>
    <w:p>
      <w:pPr>
        <w:pStyle w:val="16"/>
        <w:tabs>
          <w:tab w:val="right" w:leader="dot" w:pos="8306"/>
        </w:tabs>
        <w:ind w:firstLine="480" w:firstLineChars="200"/>
        <w:rPr>
          <w:rFonts w:hint="eastAsia" w:ascii="黑体" w:hAnsi="黑体" w:eastAsia="黑体" w:cs="黑体"/>
          <w:b w:val="0"/>
          <w:bCs w:val="0"/>
          <w:caps w:val="0"/>
          <w:sz w:val="24"/>
          <w:szCs w:val="24"/>
          <w:lang w:eastAsia="zh-CN"/>
        </w:rPr>
      </w:pPr>
      <w:r>
        <w:rPr>
          <w:rFonts w:hint="eastAsia" w:ascii="黑体" w:hAnsi="黑体" w:eastAsia="黑体" w:cs="黑体"/>
          <w:b w:val="0"/>
          <w:bCs w:val="0"/>
          <w:caps w:val="0"/>
          <w:sz w:val="24"/>
          <w:szCs w:val="24"/>
        </w:rPr>
        <w:t>一、收入支出决算总体情况说明</w:t>
      </w:r>
      <w:r>
        <w:rPr>
          <w:rFonts w:hint="eastAsia" w:ascii="黑体" w:hAnsi="黑体" w:eastAsia="黑体" w:cs="黑体"/>
          <w:b w:val="0"/>
          <w:bCs w:val="0"/>
          <w:caps w:val="0"/>
          <w:sz w:val="24"/>
          <w:szCs w:val="24"/>
        </w:rPr>
        <w:tab/>
      </w:r>
      <w:r>
        <w:rPr>
          <w:rFonts w:hint="eastAsia" w:ascii="黑体" w:hAnsi="黑体" w:eastAsia="黑体" w:cs="黑体"/>
          <w:b w:val="0"/>
          <w:bCs w:val="0"/>
          <w:caps w:val="0"/>
          <w:sz w:val="24"/>
          <w:szCs w:val="24"/>
          <w:lang w:val="en-US" w:eastAsia="zh-CN"/>
        </w:rPr>
        <w:t xml:space="preserve">   7</w:t>
      </w:r>
    </w:p>
    <w:p>
      <w:pPr>
        <w:pStyle w:val="16"/>
        <w:tabs>
          <w:tab w:val="right" w:leader="dot" w:pos="8306"/>
        </w:tabs>
        <w:ind w:firstLine="480" w:firstLineChars="200"/>
        <w:rPr>
          <w:rFonts w:hint="eastAsia" w:ascii="黑体" w:hAnsi="黑体" w:eastAsia="黑体" w:cs="黑体"/>
          <w:b w:val="0"/>
          <w:bCs w:val="0"/>
          <w:caps w:val="0"/>
          <w:sz w:val="24"/>
          <w:szCs w:val="24"/>
          <w:lang w:eastAsia="zh-CN"/>
        </w:rPr>
      </w:pPr>
      <w:r>
        <w:rPr>
          <w:rFonts w:hint="eastAsia" w:ascii="黑体" w:hAnsi="黑体" w:eastAsia="黑体" w:cs="黑体"/>
          <w:b w:val="0"/>
          <w:bCs w:val="0"/>
          <w:caps w:val="0"/>
          <w:sz w:val="24"/>
          <w:szCs w:val="24"/>
        </w:rPr>
        <w:t>二、收入决算情况说明</w:t>
      </w:r>
      <w:r>
        <w:rPr>
          <w:rFonts w:hint="eastAsia" w:ascii="黑体" w:hAnsi="黑体" w:eastAsia="黑体" w:cs="黑体"/>
          <w:b w:val="0"/>
          <w:bCs w:val="0"/>
          <w:caps w:val="0"/>
          <w:sz w:val="24"/>
          <w:szCs w:val="24"/>
        </w:rPr>
        <w:tab/>
      </w:r>
      <w:r>
        <w:rPr>
          <w:rFonts w:hint="eastAsia" w:ascii="黑体" w:hAnsi="黑体" w:eastAsia="黑体" w:cs="黑体"/>
          <w:b w:val="0"/>
          <w:bCs w:val="0"/>
          <w:caps w:val="0"/>
          <w:sz w:val="24"/>
          <w:szCs w:val="24"/>
          <w:lang w:val="en-US" w:eastAsia="zh-CN"/>
        </w:rPr>
        <w:t>8</w:t>
      </w:r>
    </w:p>
    <w:p>
      <w:pPr>
        <w:pStyle w:val="16"/>
        <w:tabs>
          <w:tab w:val="right" w:leader="dot" w:pos="8306"/>
        </w:tabs>
        <w:ind w:firstLine="480" w:firstLineChars="200"/>
        <w:rPr>
          <w:rFonts w:hint="eastAsia" w:ascii="黑体" w:hAnsi="黑体" w:eastAsia="黑体" w:cs="黑体"/>
          <w:b w:val="0"/>
          <w:bCs w:val="0"/>
          <w:caps w:val="0"/>
          <w:sz w:val="24"/>
          <w:szCs w:val="24"/>
          <w:lang w:eastAsia="zh-CN"/>
        </w:rPr>
      </w:pPr>
      <w:r>
        <w:rPr>
          <w:rFonts w:hint="eastAsia" w:ascii="黑体" w:hAnsi="黑体" w:eastAsia="黑体" w:cs="黑体"/>
          <w:b w:val="0"/>
          <w:bCs w:val="0"/>
          <w:caps w:val="0"/>
          <w:sz w:val="24"/>
          <w:szCs w:val="24"/>
        </w:rPr>
        <w:t>三、支出决算情况说明</w:t>
      </w:r>
      <w:r>
        <w:rPr>
          <w:rFonts w:hint="eastAsia" w:ascii="黑体" w:hAnsi="黑体" w:eastAsia="黑体" w:cs="黑体"/>
          <w:b w:val="0"/>
          <w:bCs w:val="0"/>
          <w:caps w:val="0"/>
          <w:sz w:val="24"/>
          <w:szCs w:val="24"/>
        </w:rPr>
        <w:tab/>
      </w:r>
      <w:r>
        <w:rPr>
          <w:rFonts w:hint="eastAsia" w:ascii="黑体" w:hAnsi="黑体" w:eastAsia="黑体" w:cs="黑体"/>
          <w:b w:val="0"/>
          <w:bCs w:val="0"/>
          <w:caps w:val="0"/>
          <w:sz w:val="24"/>
          <w:szCs w:val="24"/>
          <w:lang w:val="en-US" w:eastAsia="zh-CN"/>
        </w:rPr>
        <w:t>8</w:t>
      </w:r>
    </w:p>
    <w:p>
      <w:pPr>
        <w:pStyle w:val="16"/>
        <w:tabs>
          <w:tab w:val="right" w:leader="dot" w:pos="8306"/>
        </w:tabs>
        <w:ind w:firstLine="480" w:firstLineChars="200"/>
        <w:rPr>
          <w:rFonts w:hint="eastAsia" w:ascii="黑体" w:hAnsi="黑体" w:eastAsia="黑体" w:cs="黑体"/>
          <w:b w:val="0"/>
          <w:bCs w:val="0"/>
          <w:caps w:val="0"/>
          <w:sz w:val="24"/>
          <w:szCs w:val="24"/>
        </w:rPr>
      </w:pPr>
      <w:r>
        <w:rPr>
          <w:rFonts w:hint="eastAsia" w:ascii="黑体" w:hAnsi="黑体" w:eastAsia="黑体" w:cs="黑体"/>
          <w:b w:val="0"/>
          <w:bCs w:val="0"/>
          <w:caps w:val="0"/>
          <w:sz w:val="24"/>
          <w:szCs w:val="24"/>
        </w:rPr>
        <w:t>四、财政拨款收入支出决算总体情况说明</w:t>
      </w:r>
      <w:r>
        <w:rPr>
          <w:rFonts w:hint="eastAsia" w:ascii="黑体" w:hAnsi="黑体" w:eastAsia="黑体" w:cs="黑体"/>
          <w:b w:val="0"/>
          <w:bCs w:val="0"/>
          <w:caps w:val="0"/>
          <w:sz w:val="24"/>
          <w:szCs w:val="24"/>
        </w:rPr>
        <w:tab/>
      </w:r>
      <w:r>
        <w:rPr>
          <w:rFonts w:hint="eastAsia" w:ascii="黑体" w:hAnsi="黑体" w:eastAsia="黑体" w:cs="黑体"/>
          <w:b w:val="0"/>
          <w:bCs w:val="0"/>
          <w:caps w:val="0"/>
          <w:sz w:val="24"/>
          <w:szCs w:val="24"/>
        </w:rPr>
        <w:fldChar w:fldCharType="begin"/>
      </w:r>
      <w:r>
        <w:rPr>
          <w:rFonts w:hint="eastAsia" w:ascii="黑体" w:hAnsi="黑体" w:eastAsia="黑体" w:cs="黑体"/>
          <w:b w:val="0"/>
          <w:bCs w:val="0"/>
          <w:caps w:val="0"/>
          <w:sz w:val="24"/>
          <w:szCs w:val="24"/>
        </w:rPr>
        <w:instrText xml:space="preserve"> PAGEREF _Toc79163863 \h </w:instrText>
      </w:r>
      <w:r>
        <w:rPr>
          <w:rFonts w:hint="eastAsia" w:ascii="黑体" w:hAnsi="黑体" w:eastAsia="黑体" w:cs="黑体"/>
          <w:b w:val="0"/>
          <w:bCs w:val="0"/>
          <w:caps w:val="0"/>
          <w:sz w:val="24"/>
          <w:szCs w:val="24"/>
        </w:rPr>
        <w:fldChar w:fldCharType="separate"/>
      </w:r>
      <w:r>
        <w:rPr>
          <w:rFonts w:hint="eastAsia" w:ascii="黑体" w:hAnsi="黑体" w:eastAsia="黑体" w:cs="黑体"/>
          <w:b w:val="0"/>
          <w:bCs w:val="0"/>
          <w:caps w:val="0"/>
          <w:sz w:val="24"/>
          <w:szCs w:val="24"/>
        </w:rPr>
        <w:t>9</w:t>
      </w:r>
      <w:r>
        <w:rPr>
          <w:rFonts w:hint="eastAsia" w:ascii="黑体" w:hAnsi="黑体" w:eastAsia="黑体" w:cs="黑体"/>
          <w:b w:val="0"/>
          <w:bCs w:val="0"/>
          <w:caps w:val="0"/>
          <w:sz w:val="24"/>
          <w:szCs w:val="24"/>
        </w:rPr>
        <w:fldChar w:fldCharType="end"/>
      </w:r>
    </w:p>
    <w:p>
      <w:pPr>
        <w:pStyle w:val="16"/>
        <w:tabs>
          <w:tab w:val="right" w:leader="dot" w:pos="8306"/>
        </w:tabs>
        <w:ind w:firstLine="480" w:firstLineChars="200"/>
        <w:rPr>
          <w:rFonts w:hint="eastAsia" w:ascii="黑体" w:hAnsi="黑体" w:eastAsia="黑体" w:cs="黑体"/>
          <w:b w:val="0"/>
          <w:bCs w:val="0"/>
          <w:caps w:val="0"/>
          <w:sz w:val="24"/>
          <w:szCs w:val="24"/>
        </w:rPr>
      </w:pPr>
      <w:r>
        <w:rPr>
          <w:rFonts w:hint="eastAsia" w:ascii="黑体" w:hAnsi="黑体" w:eastAsia="黑体" w:cs="黑体"/>
          <w:b w:val="0"/>
          <w:bCs w:val="0"/>
          <w:caps w:val="0"/>
          <w:sz w:val="24"/>
          <w:szCs w:val="24"/>
        </w:rPr>
        <w:t>五、一般公共预算财政拨款支出决算情况说明</w:t>
      </w:r>
      <w:r>
        <w:rPr>
          <w:rFonts w:hint="eastAsia" w:ascii="黑体" w:hAnsi="黑体" w:eastAsia="黑体" w:cs="黑体"/>
          <w:b w:val="0"/>
          <w:bCs w:val="0"/>
          <w:caps w:val="0"/>
          <w:sz w:val="24"/>
          <w:szCs w:val="24"/>
        </w:rPr>
        <w:tab/>
      </w:r>
      <w:r>
        <w:rPr>
          <w:rFonts w:hint="eastAsia" w:ascii="黑体" w:hAnsi="黑体" w:eastAsia="黑体" w:cs="黑体"/>
          <w:b w:val="0"/>
          <w:bCs w:val="0"/>
          <w:caps w:val="0"/>
          <w:sz w:val="24"/>
          <w:szCs w:val="24"/>
        </w:rPr>
        <w:fldChar w:fldCharType="begin"/>
      </w:r>
      <w:r>
        <w:rPr>
          <w:rFonts w:hint="eastAsia" w:ascii="黑体" w:hAnsi="黑体" w:eastAsia="黑体" w:cs="黑体"/>
          <w:b w:val="0"/>
          <w:bCs w:val="0"/>
          <w:caps w:val="0"/>
          <w:sz w:val="24"/>
          <w:szCs w:val="24"/>
        </w:rPr>
        <w:instrText xml:space="preserve"> PAGEREF _Toc79163864 \h </w:instrText>
      </w:r>
      <w:r>
        <w:rPr>
          <w:rFonts w:hint="eastAsia" w:ascii="黑体" w:hAnsi="黑体" w:eastAsia="黑体" w:cs="黑体"/>
          <w:b w:val="0"/>
          <w:bCs w:val="0"/>
          <w:caps w:val="0"/>
          <w:sz w:val="24"/>
          <w:szCs w:val="24"/>
        </w:rPr>
        <w:fldChar w:fldCharType="separate"/>
      </w:r>
      <w:r>
        <w:rPr>
          <w:rFonts w:hint="eastAsia" w:ascii="黑体" w:hAnsi="黑体" w:eastAsia="黑体" w:cs="黑体"/>
          <w:b w:val="0"/>
          <w:bCs w:val="0"/>
          <w:caps w:val="0"/>
          <w:sz w:val="24"/>
          <w:szCs w:val="24"/>
        </w:rPr>
        <w:t>10</w:t>
      </w:r>
      <w:r>
        <w:rPr>
          <w:rFonts w:hint="eastAsia" w:ascii="黑体" w:hAnsi="黑体" w:eastAsia="黑体" w:cs="黑体"/>
          <w:b w:val="0"/>
          <w:bCs w:val="0"/>
          <w:caps w:val="0"/>
          <w:sz w:val="24"/>
          <w:szCs w:val="24"/>
        </w:rPr>
        <w:fldChar w:fldCharType="end"/>
      </w:r>
    </w:p>
    <w:p>
      <w:pPr>
        <w:pStyle w:val="16"/>
        <w:tabs>
          <w:tab w:val="right" w:leader="dot" w:pos="8306"/>
        </w:tabs>
        <w:ind w:firstLine="480" w:firstLineChars="200"/>
        <w:rPr>
          <w:rFonts w:hint="eastAsia" w:ascii="黑体" w:hAnsi="黑体" w:eastAsia="黑体" w:cs="黑体"/>
          <w:b w:val="0"/>
          <w:bCs w:val="0"/>
          <w:caps w:val="0"/>
          <w:sz w:val="24"/>
          <w:szCs w:val="24"/>
        </w:rPr>
      </w:pPr>
      <w:r>
        <w:rPr>
          <w:rFonts w:hint="eastAsia" w:ascii="黑体" w:hAnsi="黑体" w:eastAsia="黑体" w:cs="黑体"/>
          <w:b w:val="0"/>
          <w:bCs w:val="0"/>
          <w:caps w:val="0"/>
          <w:sz w:val="24"/>
          <w:szCs w:val="24"/>
        </w:rPr>
        <w:t>（一）一般公共预算财政拨款支出决算总体情况</w:t>
      </w:r>
      <w:r>
        <w:rPr>
          <w:rFonts w:hint="eastAsia" w:ascii="黑体" w:hAnsi="黑体" w:eastAsia="黑体" w:cs="黑体"/>
          <w:b w:val="0"/>
          <w:bCs w:val="0"/>
          <w:caps w:val="0"/>
          <w:sz w:val="24"/>
          <w:szCs w:val="24"/>
        </w:rPr>
        <w:tab/>
      </w:r>
      <w:r>
        <w:rPr>
          <w:rFonts w:hint="eastAsia" w:ascii="黑体" w:hAnsi="黑体" w:eastAsia="黑体" w:cs="黑体"/>
          <w:b w:val="0"/>
          <w:bCs w:val="0"/>
          <w:caps w:val="0"/>
          <w:sz w:val="24"/>
          <w:szCs w:val="24"/>
        </w:rPr>
        <w:fldChar w:fldCharType="begin"/>
      </w:r>
      <w:r>
        <w:rPr>
          <w:rFonts w:hint="eastAsia" w:ascii="黑体" w:hAnsi="黑体" w:eastAsia="黑体" w:cs="黑体"/>
          <w:b w:val="0"/>
          <w:bCs w:val="0"/>
          <w:caps w:val="0"/>
          <w:sz w:val="24"/>
          <w:szCs w:val="24"/>
        </w:rPr>
        <w:instrText xml:space="preserve"> PAGEREF _Toc79163865 \h </w:instrText>
      </w:r>
      <w:r>
        <w:rPr>
          <w:rFonts w:hint="eastAsia" w:ascii="黑体" w:hAnsi="黑体" w:eastAsia="黑体" w:cs="黑体"/>
          <w:b w:val="0"/>
          <w:bCs w:val="0"/>
          <w:caps w:val="0"/>
          <w:sz w:val="24"/>
          <w:szCs w:val="24"/>
        </w:rPr>
        <w:fldChar w:fldCharType="separate"/>
      </w:r>
      <w:r>
        <w:rPr>
          <w:rFonts w:hint="eastAsia" w:ascii="黑体" w:hAnsi="黑体" w:eastAsia="黑体" w:cs="黑体"/>
          <w:b w:val="0"/>
          <w:bCs w:val="0"/>
          <w:caps w:val="0"/>
          <w:sz w:val="24"/>
          <w:szCs w:val="24"/>
        </w:rPr>
        <w:t>10</w:t>
      </w:r>
      <w:r>
        <w:rPr>
          <w:rFonts w:hint="eastAsia" w:ascii="黑体" w:hAnsi="黑体" w:eastAsia="黑体" w:cs="黑体"/>
          <w:b w:val="0"/>
          <w:bCs w:val="0"/>
          <w:caps w:val="0"/>
          <w:sz w:val="24"/>
          <w:szCs w:val="24"/>
        </w:rPr>
        <w:fldChar w:fldCharType="end"/>
      </w:r>
    </w:p>
    <w:p>
      <w:pPr>
        <w:pStyle w:val="16"/>
        <w:tabs>
          <w:tab w:val="right" w:leader="dot" w:pos="8306"/>
        </w:tabs>
        <w:ind w:firstLine="480" w:firstLineChars="200"/>
        <w:rPr>
          <w:rFonts w:hint="eastAsia" w:ascii="黑体" w:hAnsi="黑体" w:eastAsia="黑体" w:cs="黑体"/>
          <w:b w:val="0"/>
          <w:bCs w:val="0"/>
          <w:caps w:val="0"/>
          <w:sz w:val="24"/>
          <w:szCs w:val="24"/>
        </w:rPr>
      </w:pPr>
      <w:r>
        <w:rPr>
          <w:rFonts w:hint="eastAsia" w:ascii="黑体" w:hAnsi="黑体" w:eastAsia="黑体" w:cs="黑体"/>
          <w:b w:val="0"/>
          <w:bCs w:val="0"/>
          <w:caps w:val="0"/>
          <w:sz w:val="24"/>
          <w:szCs w:val="24"/>
        </w:rPr>
        <w:t>（二）一般公共预算财政拨款支出决算结构情况</w:t>
      </w:r>
      <w:r>
        <w:rPr>
          <w:rFonts w:hint="eastAsia" w:ascii="黑体" w:hAnsi="黑体" w:eastAsia="黑体" w:cs="黑体"/>
          <w:b w:val="0"/>
          <w:bCs w:val="0"/>
          <w:caps w:val="0"/>
          <w:sz w:val="24"/>
          <w:szCs w:val="24"/>
        </w:rPr>
        <w:tab/>
      </w:r>
      <w:r>
        <w:rPr>
          <w:rFonts w:hint="eastAsia" w:ascii="黑体" w:hAnsi="黑体" w:eastAsia="黑体" w:cs="黑体"/>
          <w:b w:val="0"/>
          <w:bCs w:val="0"/>
          <w:caps w:val="0"/>
          <w:sz w:val="24"/>
          <w:szCs w:val="24"/>
        </w:rPr>
        <w:fldChar w:fldCharType="begin"/>
      </w:r>
      <w:r>
        <w:rPr>
          <w:rFonts w:hint="eastAsia" w:ascii="黑体" w:hAnsi="黑体" w:eastAsia="黑体" w:cs="黑体"/>
          <w:b w:val="0"/>
          <w:bCs w:val="0"/>
          <w:caps w:val="0"/>
          <w:sz w:val="24"/>
          <w:szCs w:val="24"/>
        </w:rPr>
        <w:instrText xml:space="preserve"> PAGEREF _Toc79163866 \h </w:instrText>
      </w:r>
      <w:r>
        <w:rPr>
          <w:rFonts w:hint="eastAsia" w:ascii="黑体" w:hAnsi="黑体" w:eastAsia="黑体" w:cs="黑体"/>
          <w:b w:val="0"/>
          <w:bCs w:val="0"/>
          <w:caps w:val="0"/>
          <w:sz w:val="24"/>
          <w:szCs w:val="24"/>
        </w:rPr>
        <w:fldChar w:fldCharType="separate"/>
      </w:r>
      <w:r>
        <w:rPr>
          <w:rFonts w:hint="eastAsia" w:ascii="黑体" w:hAnsi="黑体" w:eastAsia="黑体" w:cs="黑体"/>
          <w:b w:val="0"/>
          <w:bCs w:val="0"/>
          <w:caps w:val="0"/>
          <w:sz w:val="24"/>
          <w:szCs w:val="24"/>
        </w:rPr>
        <w:t>10</w:t>
      </w:r>
      <w:r>
        <w:rPr>
          <w:rFonts w:hint="eastAsia" w:ascii="黑体" w:hAnsi="黑体" w:eastAsia="黑体" w:cs="黑体"/>
          <w:b w:val="0"/>
          <w:bCs w:val="0"/>
          <w:caps w:val="0"/>
          <w:sz w:val="24"/>
          <w:szCs w:val="24"/>
        </w:rPr>
        <w:fldChar w:fldCharType="end"/>
      </w:r>
    </w:p>
    <w:p>
      <w:pPr>
        <w:pStyle w:val="16"/>
        <w:tabs>
          <w:tab w:val="right" w:leader="dot" w:pos="8306"/>
        </w:tabs>
        <w:ind w:firstLine="480" w:firstLineChars="200"/>
        <w:rPr>
          <w:rFonts w:hint="eastAsia" w:ascii="黑体" w:hAnsi="黑体" w:eastAsia="黑体" w:cs="黑体"/>
          <w:b w:val="0"/>
          <w:bCs w:val="0"/>
          <w:caps w:val="0"/>
          <w:sz w:val="24"/>
          <w:szCs w:val="24"/>
        </w:rPr>
      </w:pPr>
      <w:r>
        <w:rPr>
          <w:rFonts w:hint="eastAsia" w:ascii="黑体" w:hAnsi="黑体" w:eastAsia="黑体" w:cs="黑体"/>
          <w:b w:val="0"/>
          <w:bCs w:val="0"/>
          <w:caps w:val="0"/>
          <w:sz w:val="24"/>
          <w:szCs w:val="24"/>
        </w:rPr>
        <w:t>（三）一般公共预算财政拨款支出决算具体情况</w:t>
      </w:r>
      <w:r>
        <w:rPr>
          <w:rFonts w:hint="eastAsia" w:ascii="黑体" w:hAnsi="黑体" w:eastAsia="黑体" w:cs="黑体"/>
          <w:b w:val="0"/>
          <w:bCs w:val="0"/>
          <w:caps w:val="0"/>
          <w:sz w:val="24"/>
          <w:szCs w:val="24"/>
        </w:rPr>
        <w:tab/>
      </w:r>
      <w:r>
        <w:rPr>
          <w:rFonts w:hint="eastAsia" w:ascii="黑体" w:hAnsi="黑体" w:eastAsia="黑体" w:cs="黑体"/>
          <w:b w:val="0"/>
          <w:bCs w:val="0"/>
          <w:caps w:val="0"/>
          <w:sz w:val="24"/>
          <w:szCs w:val="24"/>
        </w:rPr>
        <w:fldChar w:fldCharType="begin"/>
      </w:r>
      <w:r>
        <w:rPr>
          <w:rFonts w:hint="eastAsia" w:ascii="黑体" w:hAnsi="黑体" w:eastAsia="黑体" w:cs="黑体"/>
          <w:b w:val="0"/>
          <w:bCs w:val="0"/>
          <w:caps w:val="0"/>
          <w:sz w:val="24"/>
          <w:szCs w:val="24"/>
        </w:rPr>
        <w:instrText xml:space="preserve"> PAGEREF _Toc79163867 \h </w:instrText>
      </w:r>
      <w:r>
        <w:rPr>
          <w:rFonts w:hint="eastAsia" w:ascii="黑体" w:hAnsi="黑体" w:eastAsia="黑体" w:cs="黑体"/>
          <w:b w:val="0"/>
          <w:bCs w:val="0"/>
          <w:caps w:val="0"/>
          <w:sz w:val="24"/>
          <w:szCs w:val="24"/>
        </w:rPr>
        <w:fldChar w:fldCharType="separate"/>
      </w:r>
      <w:r>
        <w:rPr>
          <w:rFonts w:hint="eastAsia" w:ascii="黑体" w:hAnsi="黑体" w:eastAsia="黑体" w:cs="黑体"/>
          <w:b w:val="0"/>
          <w:bCs w:val="0"/>
          <w:caps w:val="0"/>
          <w:sz w:val="24"/>
          <w:szCs w:val="24"/>
        </w:rPr>
        <w:t>11</w:t>
      </w:r>
      <w:r>
        <w:rPr>
          <w:rFonts w:hint="eastAsia" w:ascii="黑体" w:hAnsi="黑体" w:eastAsia="黑体" w:cs="黑体"/>
          <w:b w:val="0"/>
          <w:bCs w:val="0"/>
          <w:caps w:val="0"/>
          <w:sz w:val="24"/>
          <w:szCs w:val="24"/>
        </w:rPr>
        <w:fldChar w:fldCharType="end"/>
      </w:r>
    </w:p>
    <w:p>
      <w:pPr>
        <w:pStyle w:val="16"/>
        <w:tabs>
          <w:tab w:val="right" w:leader="dot" w:pos="8306"/>
        </w:tabs>
        <w:ind w:firstLine="480" w:firstLineChars="200"/>
        <w:rPr>
          <w:rFonts w:hint="eastAsia" w:ascii="黑体" w:hAnsi="黑体" w:eastAsia="黑体" w:cs="黑体"/>
          <w:b w:val="0"/>
          <w:bCs w:val="0"/>
          <w:caps w:val="0"/>
          <w:sz w:val="24"/>
          <w:szCs w:val="24"/>
        </w:rPr>
      </w:pPr>
      <w:r>
        <w:rPr>
          <w:rFonts w:hint="eastAsia" w:ascii="黑体" w:hAnsi="黑体" w:eastAsia="黑体" w:cs="黑体"/>
          <w:b w:val="0"/>
          <w:bCs w:val="0"/>
          <w:caps w:val="0"/>
          <w:sz w:val="24"/>
          <w:szCs w:val="24"/>
        </w:rPr>
        <w:t>六、一般公共预算财政拨款基本支出决算情况说明</w:t>
      </w:r>
      <w:r>
        <w:rPr>
          <w:rFonts w:hint="eastAsia" w:ascii="黑体" w:hAnsi="黑体" w:eastAsia="黑体" w:cs="黑体"/>
          <w:b w:val="0"/>
          <w:bCs w:val="0"/>
          <w:caps w:val="0"/>
          <w:sz w:val="24"/>
          <w:szCs w:val="24"/>
        </w:rPr>
        <w:tab/>
      </w:r>
      <w:r>
        <w:rPr>
          <w:rFonts w:hint="eastAsia" w:ascii="黑体" w:hAnsi="黑体" w:eastAsia="黑体" w:cs="黑体"/>
          <w:b w:val="0"/>
          <w:bCs w:val="0"/>
          <w:caps w:val="0"/>
          <w:sz w:val="24"/>
          <w:szCs w:val="24"/>
        </w:rPr>
        <w:fldChar w:fldCharType="begin"/>
      </w:r>
      <w:r>
        <w:rPr>
          <w:rFonts w:hint="eastAsia" w:ascii="黑体" w:hAnsi="黑体" w:eastAsia="黑体" w:cs="黑体"/>
          <w:b w:val="0"/>
          <w:bCs w:val="0"/>
          <w:caps w:val="0"/>
          <w:sz w:val="24"/>
          <w:szCs w:val="24"/>
        </w:rPr>
        <w:instrText xml:space="preserve"> PAGEREF _Toc79163868 \h </w:instrText>
      </w:r>
      <w:r>
        <w:rPr>
          <w:rFonts w:hint="eastAsia" w:ascii="黑体" w:hAnsi="黑体" w:eastAsia="黑体" w:cs="黑体"/>
          <w:b w:val="0"/>
          <w:bCs w:val="0"/>
          <w:caps w:val="0"/>
          <w:sz w:val="24"/>
          <w:szCs w:val="24"/>
        </w:rPr>
        <w:fldChar w:fldCharType="separate"/>
      </w:r>
      <w:r>
        <w:rPr>
          <w:rFonts w:hint="eastAsia" w:ascii="黑体" w:hAnsi="黑体" w:eastAsia="黑体" w:cs="黑体"/>
          <w:b w:val="0"/>
          <w:bCs w:val="0"/>
          <w:caps w:val="0"/>
          <w:sz w:val="24"/>
          <w:szCs w:val="24"/>
        </w:rPr>
        <w:t>12</w:t>
      </w:r>
      <w:r>
        <w:rPr>
          <w:rFonts w:hint="eastAsia" w:ascii="黑体" w:hAnsi="黑体" w:eastAsia="黑体" w:cs="黑体"/>
          <w:b w:val="0"/>
          <w:bCs w:val="0"/>
          <w:caps w:val="0"/>
          <w:sz w:val="24"/>
          <w:szCs w:val="24"/>
        </w:rPr>
        <w:fldChar w:fldCharType="end"/>
      </w:r>
    </w:p>
    <w:p>
      <w:pPr>
        <w:pStyle w:val="16"/>
        <w:tabs>
          <w:tab w:val="right" w:leader="dot" w:pos="8306"/>
        </w:tabs>
        <w:ind w:firstLine="480" w:firstLineChars="200"/>
        <w:rPr>
          <w:rFonts w:hint="eastAsia" w:ascii="黑体" w:hAnsi="黑体" w:eastAsia="黑体" w:cs="黑体"/>
          <w:b w:val="0"/>
          <w:bCs w:val="0"/>
          <w:caps w:val="0"/>
          <w:sz w:val="24"/>
          <w:szCs w:val="24"/>
        </w:rPr>
      </w:pPr>
      <w:r>
        <w:rPr>
          <w:rFonts w:hint="eastAsia" w:ascii="黑体" w:hAnsi="黑体" w:eastAsia="黑体" w:cs="黑体"/>
          <w:b w:val="0"/>
          <w:bCs w:val="0"/>
          <w:caps w:val="0"/>
          <w:sz w:val="24"/>
          <w:szCs w:val="24"/>
        </w:rPr>
        <w:t>七、“三公”经费财政拨款支出决算情况说明</w:t>
      </w:r>
      <w:r>
        <w:rPr>
          <w:rFonts w:hint="eastAsia" w:ascii="黑体" w:hAnsi="黑体" w:eastAsia="黑体" w:cs="黑体"/>
          <w:b w:val="0"/>
          <w:bCs w:val="0"/>
          <w:caps w:val="0"/>
          <w:sz w:val="24"/>
          <w:szCs w:val="24"/>
        </w:rPr>
        <w:tab/>
      </w:r>
      <w:r>
        <w:rPr>
          <w:rFonts w:hint="eastAsia" w:ascii="黑体" w:hAnsi="黑体" w:eastAsia="黑体" w:cs="黑体"/>
          <w:b w:val="0"/>
          <w:bCs w:val="0"/>
          <w:caps w:val="0"/>
          <w:sz w:val="24"/>
          <w:szCs w:val="24"/>
        </w:rPr>
        <w:fldChar w:fldCharType="begin"/>
      </w:r>
      <w:r>
        <w:rPr>
          <w:rFonts w:hint="eastAsia" w:ascii="黑体" w:hAnsi="黑体" w:eastAsia="黑体" w:cs="黑体"/>
          <w:b w:val="0"/>
          <w:bCs w:val="0"/>
          <w:caps w:val="0"/>
          <w:sz w:val="24"/>
          <w:szCs w:val="24"/>
        </w:rPr>
        <w:instrText xml:space="preserve"> PAGEREF _Toc79163869 \h </w:instrText>
      </w:r>
      <w:r>
        <w:rPr>
          <w:rFonts w:hint="eastAsia" w:ascii="黑体" w:hAnsi="黑体" w:eastAsia="黑体" w:cs="黑体"/>
          <w:b w:val="0"/>
          <w:bCs w:val="0"/>
          <w:caps w:val="0"/>
          <w:sz w:val="24"/>
          <w:szCs w:val="24"/>
        </w:rPr>
        <w:fldChar w:fldCharType="separate"/>
      </w:r>
      <w:r>
        <w:rPr>
          <w:rFonts w:hint="eastAsia" w:ascii="黑体" w:hAnsi="黑体" w:eastAsia="黑体" w:cs="黑体"/>
          <w:b w:val="0"/>
          <w:bCs w:val="0"/>
          <w:caps w:val="0"/>
          <w:sz w:val="24"/>
          <w:szCs w:val="24"/>
        </w:rPr>
        <w:t>12</w:t>
      </w:r>
      <w:r>
        <w:rPr>
          <w:rFonts w:hint="eastAsia" w:ascii="黑体" w:hAnsi="黑体" w:eastAsia="黑体" w:cs="黑体"/>
          <w:b w:val="0"/>
          <w:bCs w:val="0"/>
          <w:caps w:val="0"/>
          <w:sz w:val="24"/>
          <w:szCs w:val="24"/>
        </w:rPr>
        <w:fldChar w:fldCharType="end"/>
      </w:r>
    </w:p>
    <w:p>
      <w:pPr>
        <w:pStyle w:val="16"/>
        <w:tabs>
          <w:tab w:val="right" w:leader="dot" w:pos="8306"/>
        </w:tabs>
        <w:ind w:firstLine="480" w:firstLineChars="200"/>
        <w:rPr>
          <w:rFonts w:hint="eastAsia" w:ascii="黑体" w:hAnsi="黑体" w:eastAsia="黑体" w:cs="黑体"/>
          <w:b w:val="0"/>
          <w:bCs w:val="0"/>
          <w:caps w:val="0"/>
          <w:sz w:val="24"/>
          <w:szCs w:val="24"/>
        </w:rPr>
      </w:pPr>
      <w:r>
        <w:rPr>
          <w:rFonts w:hint="eastAsia" w:ascii="黑体" w:hAnsi="黑体" w:eastAsia="黑体" w:cs="黑体"/>
          <w:b w:val="0"/>
          <w:bCs w:val="0"/>
          <w:caps w:val="0"/>
          <w:sz w:val="24"/>
          <w:szCs w:val="24"/>
        </w:rPr>
        <w:t>（一）“三公”经费财政拨款支出决算总体情况说明</w:t>
      </w:r>
      <w:r>
        <w:rPr>
          <w:rFonts w:hint="eastAsia" w:ascii="黑体" w:hAnsi="黑体" w:eastAsia="黑体" w:cs="黑体"/>
          <w:b w:val="0"/>
          <w:bCs w:val="0"/>
          <w:caps w:val="0"/>
          <w:sz w:val="24"/>
          <w:szCs w:val="24"/>
        </w:rPr>
        <w:tab/>
      </w:r>
      <w:r>
        <w:rPr>
          <w:rFonts w:hint="eastAsia" w:ascii="黑体" w:hAnsi="黑体" w:eastAsia="黑体" w:cs="黑体"/>
          <w:b w:val="0"/>
          <w:bCs w:val="0"/>
          <w:caps w:val="0"/>
          <w:sz w:val="24"/>
          <w:szCs w:val="24"/>
        </w:rPr>
        <w:fldChar w:fldCharType="begin"/>
      </w:r>
      <w:r>
        <w:rPr>
          <w:rFonts w:hint="eastAsia" w:ascii="黑体" w:hAnsi="黑体" w:eastAsia="黑体" w:cs="黑体"/>
          <w:b w:val="0"/>
          <w:bCs w:val="0"/>
          <w:caps w:val="0"/>
          <w:sz w:val="24"/>
          <w:szCs w:val="24"/>
        </w:rPr>
        <w:instrText xml:space="preserve"> PAGEREF _Toc79163870 \h </w:instrText>
      </w:r>
      <w:r>
        <w:rPr>
          <w:rFonts w:hint="eastAsia" w:ascii="黑体" w:hAnsi="黑体" w:eastAsia="黑体" w:cs="黑体"/>
          <w:b w:val="0"/>
          <w:bCs w:val="0"/>
          <w:caps w:val="0"/>
          <w:sz w:val="24"/>
          <w:szCs w:val="24"/>
        </w:rPr>
        <w:fldChar w:fldCharType="separate"/>
      </w:r>
      <w:r>
        <w:rPr>
          <w:rFonts w:hint="eastAsia" w:ascii="黑体" w:hAnsi="黑体" w:eastAsia="黑体" w:cs="黑体"/>
          <w:b w:val="0"/>
          <w:bCs w:val="0"/>
          <w:caps w:val="0"/>
          <w:sz w:val="24"/>
          <w:szCs w:val="24"/>
        </w:rPr>
        <w:t>12</w:t>
      </w:r>
      <w:r>
        <w:rPr>
          <w:rFonts w:hint="eastAsia" w:ascii="黑体" w:hAnsi="黑体" w:eastAsia="黑体" w:cs="黑体"/>
          <w:b w:val="0"/>
          <w:bCs w:val="0"/>
          <w:caps w:val="0"/>
          <w:sz w:val="24"/>
          <w:szCs w:val="24"/>
        </w:rPr>
        <w:fldChar w:fldCharType="end"/>
      </w:r>
    </w:p>
    <w:p>
      <w:pPr>
        <w:pStyle w:val="16"/>
        <w:tabs>
          <w:tab w:val="right" w:leader="dot" w:pos="8306"/>
        </w:tabs>
        <w:ind w:firstLine="480" w:firstLineChars="200"/>
        <w:rPr>
          <w:rFonts w:hint="eastAsia" w:ascii="黑体" w:hAnsi="黑体" w:eastAsia="黑体" w:cs="黑体"/>
          <w:b w:val="0"/>
          <w:bCs w:val="0"/>
          <w:caps w:val="0"/>
          <w:sz w:val="24"/>
          <w:szCs w:val="24"/>
        </w:rPr>
      </w:pPr>
      <w:r>
        <w:rPr>
          <w:rFonts w:hint="eastAsia" w:ascii="黑体" w:hAnsi="黑体" w:eastAsia="黑体" w:cs="黑体"/>
          <w:b w:val="0"/>
          <w:bCs w:val="0"/>
          <w:caps w:val="0"/>
          <w:sz w:val="24"/>
          <w:szCs w:val="24"/>
        </w:rPr>
        <w:t>（二）“三公”经费财政拨款支出决算具体情况说明</w:t>
      </w:r>
      <w:r>
        <w:rPr>
          <w:rFonts w:hint="eastAsia" w:ascii="黑体" w:hAnsi="黑体" w:eastAsia="黑体" w:cs="黑体"/>
          <w:b w:val="0"/>
          <w:bCs w:val="0"/>
          <w:caps w:val="0"/>
          <w:sz w:val="24"/>
          <w:szCs w:val="24"/>
        </w:rPr>
        <w:tab/>
      </w:r>
      <w:r>
        <w:rPr>
          <w:rFonts w:hint="eastAsia" w:ascii="黑体" w:hAnsi="黑体" w:eastAsia="黑体" w:cs="黑体"/>
          <w:b w:val="0"/>
          <w:bCs w:val="0"/>
          <w:caps w:val="0"/>
          <w:sz w:val="24"/>
          <w:szCs w:val="24"/>
        </w:rPr>
        <w:fldChar w:fldCharType="begin"/>
      </w:r>
      <w:r>
        <w:rPr>
          <w:rFonts w:hint="eastAsia" w:ascii="黑体" w:hAnsi="黑体" w:eastAsia="黑体" w:cs="黑体"/>
          <w:b w:val="0"/>
          <w:bCs w:val="0"/>
          <w:caps w:val="0"/>
          <w:sz w:val="24"/>
          <w:szCs w:val="24"/>
        </w:rPr>
        <w:instrText xml:space="preserve"> PAGEREF _Toc79163871 \h </w:instrText>
      </w:r>
      <w:r>
        <w:rPr>
          <w:rFonts w:hint="eastAsia" w:ascii="黑体" w:hAnsi="黑体" w:eastAsia="黑体" w:cs="黑体"/>
          <w:b w:val="0"/>
          <w:bCs w:val="0"/>
          <w:caps w:val="0"/>
          <w:sz w:val="24"/>
          <w:szCs w:val="24"/>
        </w:rPr>
        <w:fldChar w:fldCharType="separate"/>
      </w:r>
      <w:r>
        <w:rPr>
          <w:rFonts w:hint="eastAsia" w:ascii="黑体" w:hAnsi="黑体" w:eastAsia="黑体" w:cs="黑体"/>
          <w:b w:val="0"/>
          <w:bCs w:val="0"/>
          <w:caps w:val="0"/>
          <w:sz w:val="24"/>
          <w:szCs w:val="24"/>
        </w:rPr>
        <w:t>13</w:t>
      </w:r>
      <w:r>
        <w:rPr>
          <w:rFonts w:hint="eastAsia" w:ascii="黑体" w:hAnsi="黑体" w:eastAsia="黑体" w:cs="黑体"/>
          <w:b w:val="0"/>
          <w:bCs w:val="0"/>
          <w:caps w:val="0"/>
          <w:sz w:val="24"/>
          <w:szCs w:val="24"/>
        </w:rPr>
        <w:fldChar w:fldCharType="end"/>
      </w:r>
    </w:p>
    <w:p>
      <w:pPr>
        <w:pStyle w:val="16"/>
        <w:tabs>
          <w:tab w:val="right" w:leader="dot" w:pos="8306"/>
        </w:tabs>
        <w:ind w:firstLine="480" w:firstLineChars="200"/>
        <w:rPr>
          <w:rFonts w:hint="eastAsia" w:ascii="黑体" w:hAnsi="黑体" w:eastAsia="黑体" w:cs="黑体"/>
          <w:b w:val="0"/>
          <w:bCs w:val="0"/>
          <w:caps w:val="0"/>
          <w:sz w:val="24"/>
          <w:szCs w:val="24"/>
        </w:rPr>
      </w:pPr>
      <w:r>
        <w:rPr>
          <w:rFonts w:hint="eastAsia" w:ascii="黑体" w:hAnsi="黑体" w:eastAsia="黑体" w:cs="黑体"/>
          <w:b w:val="0"/>
          <w:bCs w:val="0"/>
          <w:caps w:val="0"/>
          <w:sz w:val="24"/>
          <w:szCs w:val="24"/>
        </w:rPr>
        <w:t>八、政府性基金预算支出决算情况说明</w:t>
      </w:r>
      <w:r>
        <w:rPr>
          <w:rFonts w:hint="eastAsia" w:ascii="黑体" w:hAnsi="黑体" w:eastAsia="黑体" w:cs="黑体"/>
          <w:b w:val="0"/>
          <w:bCs w:val="0"/>
          <w:caps w:val="0"/>
          <w:sz w:val="24"/>
          <w:szCs w:val="24"/>
        </w:rPr>
        <w:tab/>
      </w:r>
      <w:r>
        <w:rPr>
          <w:rFonts w:hint="eastAsia" w:ascii="黑体" w:hAnsi="黑体" w:eastAsia="黑体" w:cs="黑体"/>
          <w:b w:val="0"/>
          <w:bCs w:val="0"/>
          <w:caps w:val="0"/>
          <w:sz w:val="24"/>
          <w:szCs w:val="24"/>
        </w:rPr>
        <w:fldChar w:fldCharType="begin"/>
      </w:r>
      <w:r>
        <w:rPr>
          <w:rFonts w:hint="eastAsia" w:ascii="黑体" w:hAnsi="黑体" w:eastAsia="黑体" w:cs="黑体"/>
          <w:b w:val="0"/>
          <w:bCs w:val="0"/>
          <w:caps w:val="0"/>
          <w:sz w:val="24"/>
          <w:szCs w:val="24"/>
        </w:rPr>
        <w:instrText xml:space="preserve"> PAGEREF _Toc79163872 \h </w:instrText>
      </w:r>
      <w:r>
        <w:rPr>
          <w:rFonts w:hint="eastAsia" w:ascii="黑体" w:hAnsi="黑体" w:eastAsia="黑体" w:cs="黑体"/>
          <w:b w:val="0"/>
          <w:bCs w:val="0"/>
          <w:caps w:val="0"/>
          <w:sz w:val="24"/>
          <w:szCs w:val="24"/>
        </w:rPr>
        <w:fldChar w:fldCharType="separate"/>
      </w:r>
      <w:r>
        <w:rPr>
          <w:rFonts w:hint="eastAsia" w:ascii="黑体" w:hAnsi="黑体" w:eastAsia="黑体" w:cs="黑体"/>
          <w:b w:val="0"/>
          <w:bCs w:val="0"/>
          <w:caps w:val="0"/>
          <w:sz w:val="24"/>
          <w:szCs w:val="24"/>
        </w:rPr>
        <w:t>14</w:t>
      </w:r>
      <w:r>
        <w:rPr>
          <w:rFonts w:hint="eastAsia" w:ascii="黑体" w:hAnsi="黑体" w:eastAsia="黑体" w:cs="黑体"/>
          <w:b w:val="0"/>
          <w:bCs w:val="0"/>
          <w:caps w:val="0"/>
          <w:sz w:val="24"/>
          <w:szCs w:val="24"/>
        </w:rPr>
        <w:fldChar w:fldCharType="end"/>
      </w:r>
    </w:p>
    <w:p>
      <w:pPr>
        <w:pStyle w:val="16"/>
        <w:tabs>
          <w:tab w:val="right" w:leader="dot" w:pos="8306"/>
        </w:tabs>
        <w:ind w:firstLine="480" w:firstLineChars="200"/>
        <w:rPr>
          <w:rFonts w:hint="eastAsia" w:ascii="黑体" w:hAnsi="黑体" w:eastAsia="黑体" w:cs="黑体"/>
          <w:b w:val="0"/>
          <w:bCs w:val="0"/>
          <w:caps w:val="0"/>
          <w:sz w:val="24"/>
          <w:szCs w:val="24"/>
        </w:rPr>
      </w:pPr>
      <w:r>
        <w:rPr>
          <w:rFonts w:hint="eastAsia" w:ascii="黑体" w:hAnsi="黑体" w:eastAsia="黑体" w:cs="黑体"/>
          <w:b w:val="0"/>
          <w:bCs w:val="0"/>
          <w:caps w:val="0"/>
          <w:sz w:val="24"/>
          <w:szCs w:val="24"/>
        </w:rPr>
        <w:t>九、 国有资本经营预算支出决算情况说明</w:t>
      </w:r>
      <w:r>
        <w:rPr>
          <w:rFonts w:hint="eastAsia" w:ascii="黑体" w:hAnsi="黑体" w:eastAsia="黑体" w:cs="黑体"/>
          <w:b w:val="0"/>
          <w:bCs w:val="0"/>
          <w:caps w:val="0"/>
          <w:sz w:val="24"/>
          <w:szCs w:val="24"/>
        </w:rPr>
        <w:tab/>
      </w:r>
      <w:r>
        <w:rPr>
          <w:rFonts w:hint="eastAsia" w:ascii="黑体" w:hAnsi="黑体" w:eastAsia="黑体" w:cs="黑体"/>
          <w:b w:val="0"/>
          <w:bCs w:val="0"/>
          <w:caps w:val="0"/>
          <w:sz w:val="24"/>
          <w:szCs w:val="24"/>
        </w:rPr>
        <w:fldChar w:fldCharType="begin"/>
      </w:r>
      <w:r>
        <w:rPr>
          <w:rFonts w:hint="eastAsia" w:ascii="黑体" w:hAnsi="黑体" w:eastAsia="黑体" w:cs="黑体"/>
          <w:b w:val="0"/>
          <w:bCs w:val="0"/>
          <w:caps w:val="0"/>
          <w:sz w:val="24"/>
          <w:szCs w:val="24"/>
        </w:rPr>
        <w:instrText xml:space="preserve"> PAGEREF _Toc79163873 \h </w:instrText>
      </w:r>
      <w:r>
        <w:rPr>
          <w:rFonts w:hint="eastAsia" w:ascii="黑体" w:hAnsi="黑体" w:eastAsia="黑体" w:cs="黑体"/>
          <w:b w:val="0"/>
          <w:bCs w:val="0"/>
          <w:caps w:val="0"/>
          <w:sz w:val="24"/>
          <w:szCs w:val="24"/>
        </w:rPr>
        <w:fldChar w:fldCharType="separate"/>
      </w:r>
      <w:r>
        <w:rPr>
          <w:rFonts w:hint="eastAsia" w:ascii="黑体" w:hAnsi="黑体" w:eastAsia="黑体" w:cs="黑体"/>
          <w:b w:val="0"/>
          <w:bCs w:val="0"/>
          <w:caps w:val="0"/>
          <w:sz w:val="24"/>
          <w:szCs w:val="24"/>
        </w:rPr>
        <w:t>14</w:t>
      </w:r>
      <w:r>
        <w:rPr>
          <w:rFonts w:hint="eastAsia" w:ascii="黑体" w:hAnsi="黑体" w:eastAsia="黑体" w:cs="黑体"/>
          <w:b w:val="0"/>
          <w:bCs w:val="0"/>
          <w:caps w:val="0"/>
          <w:sz w:val="24"/>
          <w:szCs w:val="24"/>
        </w:rPr>
        <w:fldChar w:fldCharType="end"/>
      </w:r>
    </w:p>
    <w:p>
      <w:pPr>
        <w:pStyle w:val="16"/>
        <w:tabs>
          <w:tab w:val="right" w:leader="dot" w:pos="8306"/>
        </w:tabs>
        <w:ind w:firstLine="480" w:firstLineChars="200"/>
        <w:rPr>
          <w:rFonts w:hint="eastAsia" w:ascii="黑体" w:hAnsi="黑体" w:eastAsia="黑体" w:cs="黑体"/>
          <w:b w:val="0"/>
          <w:bCs w:val="0"/>
          <w:caps w:val="0"/>
          <w:sz w:val="24"/>
          <w:szCs w:val="24"/>
        </w:rPr>
      </w:pPr>
      <w:r>
        <w:rPr>
          <w:rFonts w:hint="eastAsia" w:ascii="黑体" w:hAnsi="黑体" w:eastAsia="黑体" w:cs="黑体"/>
          <w:b w:val="0"/>
          <w:bCs w:val="0"/>
          <w:caps w:val="0"/>
          <w:sz w:val="24"/>
          <w:szCs w:val="24"/>
        </w:rPr>
        <w:t>十、其他重要事项的情况说明</w:t>
      </w:r>
      <w:r>
        <w:rPr>
          <w:rFonts w:hint="eastAsia" w:ascii="黑体" w:hAnsi="黑体" w:eastAsia="黑体" w:cs="黑体"/>
          <w:b w:val="0"/>
          <w:bCs w:val="0"/>
          <w:caps w:val="0"/>
          <w:sz w:val="24"/>
          <w:szCs w:val="24"/>
        </w:rPr>
        <w:tab/>
      </w:r>
      <w:r>
        <w:rPr>
          <w:rFonts w:hint="eastAsia" w:ascii="黑体" w:hAnsi="黑体" w:eastAsia="黑体" w:cs="黑体"/>
          <w:b w:val="0"/>
          <w:bCs w:val="0"/>
          <w:caps w:val="0"/>
          <w:sz w:val="24"/>
          <w:szCs w:val="24"/>
        </w:rPr>
        <w:fldChar w:fldCharType="begin"/>
      </w:r>
      <w:r>
        <w:rPr>
          <w:rFonts w:hint="eastAsia" w:ascii="黑体" w:hAnsi="黑体" w:eastAsia="黑体" w:cs="黑体"/>
          <w:b w:val="0"/>
          <w:bCs w:val="0"/>
          <w:caps w:val="0"/>
          <w:sz w:val="24"/>
          <w:szCs w:val="24"/>
        </w:rPr>
        <w:instrText xml:space="preserve"> PAGEREF _Toc79163874 \h </w:instrText>
      </w:r>
      <w:r>
        <w:rPr>
          <w:rFonts w:hint="eastAsia" w:ascii="黑体" w:hAnsi="黑体" w:eastAsia="黑体" w:cs="黑体"/>
          <w:b w:val="0"/>
          <w:bCs w:val="0"/>
          <w:caps w:val="0"/>
          <w:sz w:val="24"/>
          <w:szCs w:val="24"/>
        </w:rPr>
        <w:fldChar w:fldCharType="separate"/>
      </w:r>
      <w:r>
        <w:rPr>
          <w:rFonts w:hint="eastAsia" w:ascii="黑体" w:hAnsi="黑体" w:eastAsia="黑体" w:cs="黑体"/>
          <w:b w:val="0"/>
          <w:bCs w:val="0"/>
          <w:caps w:val="0"/>
          <w:sz w:val="24"/>
          <w:szCs w:val="24"/>
        </w:rPr>
        <w:t>14</w:t>
      </w:r>
      <w:r>
        <w:rPr>
          <w:rFonts w:hint="eastAsia" w:ascii="黑体" w:hAnsi="黑体" w:eastAsia="黑体" w:cs="黑体"/>
          <w:b w:val="0"/>
          <w:bCs w:val="0"/>
          <w:caps w:val="0"/>
          <w:sz w:val="24"/>
          <w:szCs w:val="24"/>
        </w:rPr>
        <w:fldChar w:fldCharType="end"/>
      </w:r>
    </w:p>
    <w:p>
      <w:pPr>
        <w:pStyle w:val="16"/>
        <w:tabs>
          <w:tab w:val="right" w:leader="dot" w:pos="8306"/>
        </w:tabs>
        <w:ind w:firstLine="480" w:firstLineChars="200"/>
        <w:rPr>
          <w:rFonts w:hint="eastAsia" w:ascii="黑体" w:hAnsi="黑体" w:eastAsia="黑体" w:cs="黑体"/>
          <w:b w:val="0"/>
          <w:bCs w:val="0"/>
          <w:caps w:val="0"/>
          <w:sz w:val="24"/>
          <w:szCs w:val="24"/>
        </w:rPr>
      </w:pPr>
      <w:r>
        <w:rPr>
          <w:rFonts w:hint="eastAsia" w:ascii="黑体" w:hAnsi="黑体" w:eastAsia="黑体" w:cs="黑体"/>
          <w:b w:val="0"/>
          <w:bCs w:val="0"/>
          <w:caps w:val="0"/>
          <w:sz w:val="24"/>
          <w:szCs w:val="24"/>
        </w:rPr>
        <w:t>（一）机关运行经费支出情况</w:t>
      </w:r>
      <w:r>
        <w:rPr>
          <w:rFonts w:hint="eastAsia" w:ascii="黑体" w:hAnsi="黑体" w:eastAsia="黑体" w:cs="黑体"/>
          <w:b w:val="0"/>
          <w:bCs w:val="0"/>
          <w:caps w:val="0"/>
          <w:sz w:val="24"/>
          <w:szCs w:val="24"/>
        </w:rPr>
        <w:tab/>
      </w:r>
      <w:r>
        <w:rPr>
          <w:rFonts w:hint="eastAsia" w:ascii="黑体" w:hAnsi="黑体" w:eastAsia="黑体" w:cs="黑体"/>
          <w:b w:val="0"/>
          <w:bCs w:val="0"/>
          <w:caps w:val="0"/>
          <w:sz w:val="24"/>
          <w:szCs w:val="24"/>
        </w:rPr>
        <w:fldChar w:fldCharType="begin"/>
      </w:r>
      <w:r>
        <w:rPr>
          <w:rFonts w:hint="eastAsia" w:ascii="黑体" w:hAnsi="黑体" w:eastAsia="黑体" w:cs="黑体"/>
          <w:b w:val="0"/>
          <w:bCs w:val="0"/>
          <w:caps w:val="0"/>
          <w:sz w:val="24"/>
          <w:szCs w:val="24"/>
        </w:rPr>
        <w:instrText xml:space="preserve"> PAGEREF _Toc79163875 \h </w:instrText>
      </w:r>
      <w:r>
        <w:rPr>
          <w:rFonts w:hint="eastAsia" w:ascii="黑体" w:hAnsi="黑体" w:eastAsia="黑体" w:cs="黑体"/>
          <w:b w:val="0"/>
          <w:bCs w:val="0"/>
          <w:caps w:val="0"/>
          <w:sz w:val="24"/>
          <w:szCs w:val="24"/>
        </w:rPr>
        <w:fldChar w:fldCharType="separate"/>
      </w:r>
      <w:r>
        <w:rPr>
          <w:rFonts w:hint="eastAsia" w:ascii="黑体" w:hAnsi="黑体" w:eastAsia="黑体" w:cs="黑体"/>
          <w:b w:val="0"/>
          <w:bCs w:val="0"/>
          <w:caps w:val="0"/>
          <w:sz w:val="24"/>
          <w:szCs w:val="24"/>
        </w:rPr>
        <w:t>14</w:t>
      </w:r>
      <w:r>
        <w:rPr>
          <w:rFonts w:hint="eastAsia" w:ascii="黑体" w:hAnsi="黑体" w:eastAsia="黑体" w:cs="黑体"/>
          <w:b w:val="0"/>
          <w:bCs w:val="0"/>
          <w:caps w:val="0"/>
          <w:sz w:val="24"/>
          <w:szCs w:val="24"/>
        </w:rPr>
        <w:fldChar w:fldCharType="end"/>
      </w:r>
    </w:p>
    <w:p>
      <w:pPr>
        <w:pStyle w:val="16"/>
        <w:tabs>
          <w:tab w:val="right" w:leader="dot" w:pos="8306"/>
        </w:tabs>
        <w:ind w:firstLine="480" w:firstLineChars="200"/>
        <w:rPr>
          <w:rFonts w:hint="eastAsia" w:ascii="黑体" w:hAnsi="黑体" w:eastAsia="黑体" w:cs="黑体"/>
          <w:b w:val="0"/>
          <w:bCs w:val="0"/>
          <w:caps w:val="0"/>
          <w:sz w:val="24"/>
          <w:szCs w:val="24"/>
        </w:rPr>
      </w:pPr>
      <w:r>
        <w:rPr>
          <w:rFonts w:hint="eastAsia" w:ascii="黑体" w:hAnsi="黑体" w:eastAsia="黑体" w:cs="黑体"/>
          <w:b w:val="0"/>
          <w:bCs w:val="0"/>
          <w:caps w:val="0"/>
          <w:sz w:val="24"/>
          <w:szCs w:val="24"/>
        </w:rPr>
        <w:t>（二）政府采购支出情况</w:t>
      </w:r>
      <w:r>
        <w:rPr>
          <w:rFonts w:hint="eastAsia" w:ascii="黑体" w:hAnsi="黑体" w:eastAsia="黑体" w:cs="黑体"/>
          <w:b w:val="0"/>
          <w:bCs w:val="0"/>
          <w:caps w:val="0"/>
          <w:sz w:val="24"/>
          <w:szCs w:val="24"/>
        </w:rPr>
        <w:tab/>
      </w:r>
      <w:r>
        <w:rPr>
          <w:rFonts w:hint="eastAsia" w:ascii="黑体" w:hAnsi="黑体" w:eastAsia="黑体" w:cs="黑体"/>
          <w:b w:val="0"/>
          <w:bCs w:val="0"/>
          <w:caps w:val="0"/>
          <w:sz w:val="24"/>
          <w:szCs w:val="24"/>
        </w:rPr>
        <w:fldChar w:fldCharType="begin"/>
      </w:r>
      <w:r>
        <w:rPr>
          <w:rFonts w:hint="eastAsia" w:ascii="黑体" w:hAnsi="黑体" w:eastAsia="黑体" w:cs="黑体"/>
          <w:b w:val="0"/>
          <w:bCs w:val="0"/>
          <w:caps w:val="0"/>
          <w:sz w:val="24"/>
          <w:szCs w:val="24"/>
        </w:rPr>
        <w:instrText xml:space="preserve"> PAGEREF _Toc79163876 \h </w:instrText>
      </w:r>
      <w:r>
        <w:rPr>
          <w:rFonts w:hint="eastAsia" w:ascii="黑体" w:hAnsi="黑体" w:eastAsia="黑体" w:cs="黑体"/>
          <w:b w:val="0"/>
          <w:bCs w:val="0"/>
          <w:caps w:val="0"/>
          <w:sz w:val="24"/>
          <w:szCs w:val="24"/>
        </w:rPr>
        <w:fldChar w:fldCharType="separate"/>
      </w:r>
      <w:r>
        <w:rPr>
          <w:rFonts w:hint="eastAsia" w:ascii="黑体" w:hAnsi="黑体" w:eastAsia="黑体" w:cs="黑体"/>
          <w:b w:val="0"/>
          <w:bCs w:val="0"/>
          <w:caps w:val="0"/>
          <w:sz w:val="24"/>
          <w:szCs w:val="24"/>
        </w:rPr>
        <w:t>14</w:t>
      </w:r>
      <w:r>
        <w:rPr>
          <w:rFonts w:hint="eastAsia" w:ascii="黑体" w:hAnsi="黑体" w:eastAsia="黑体" w:cs="黑体"/>
          <w:b w:val="0"/>
          <w:bCs w:val="0"/>
          <w:caps w:val="0"/>
          <w:sz w:val="24"/>
          <w:szCs w:val="24"/>
        </w:rPr>
        <w:fldChar w:fldCharType="end"/>
      </w:r>
    </w:p>
    <w:p>
      <w:pPr>
        <w:pStyle w:val="16"/>
        <w:tabs>
          <w:tab w:val="right" w:leader="dot" w:pos="8306"/>
        </w:tabs>
        <w:ind w:firstLine="480" w:firstLineChars="200"/>
        <w:rPr>
          <w:rFonts w:hint="eastAsia" w:ascii="黑体" w:hAnsi="黑体" w:eastAsia="黑体" w:cs="黑体"/>
          <w:b w:val="0"/>
          <w:bCs w:val="0"/>
          <w:caps w:val="0"/>
          <w:sz w:val="24"/>
          <w:szCs w:val="24"/>
        </w:rPr>
      </w:pPr>
      <w:r>
        <w:rPr>
          <w:rFonts w:hint="eastAsia" w:ascii="黑体" w:hAnsi="黑体" w:eastAsia="黑体" w:cs="黑体"/>
          <w:b w:val="0"/>
          <w:bCs w:val="0"/>
          <w:caps w:val="0"/>
          <w:sz w:val="24"/>
          <w:szCs w:val="24"/>
        </w:rPr>
        <w:t>（三）国有资产占有使用情况</w:t>
      </w:r>
      <w:r>
        <w:rPr>
          <w:rFonts w:hint="eastAsia" w:ascii="黑体" w:hAnsi="黑体" w:eastAsia="黑体" w:cs="黑体"/>
          <w:b w:val="0"/>
          <w:bCs w:val="0"/>
          <w:caps w:val="0"/>
          <w:sz w:val="24"/>
          <w:szCs w:val="24"/>
        </w:rPr>
        <w:tab/>
      </w:r>
      <w:r>
        <w:rPr>
          <w:rFonts w:hint="eastAsia" w:ascii="黑体" w:hAnsi="黑体" w:eastAsia="黑体" w:cs="黑体"/>
          <w:b w:val="0"/>
          <w:bCs w:val="0"/>
          <w:caps w:val="0"/>
          <w:sz w:val="24"/>
          <w:szCs w:val="24"/>
        </w:rPr>
        <w:fldChar w:fldCharType="begin"/>
      </w:r>
      <w:r>
        <w:rPr>
          <w:rFonts w:hint="eastAsia" w:ascii="黑体" w:hAnsi="黑体" w:eastAsia="黑体" w:cs="黑体"/>
          <w:b w:val="0"/>
          <w:bCs w:val="0"/>
          <w:caps w:val="0"/>
          <w:sz w:val="24"/>
          <w:szCs w:val="24"/>
        </w:rPr>
        <w:instrText xml:space="preserve"> PAGEREF _Toc79163877 \h </w:instrText>
      </w:r>
      <w:r>
        <w:rPr>
          <w:rFonts w:hint="eastAsia" w:ascii="黑体" w:hAnsi="黑体" w:eastAsia="黑体" w:cs="黑体"/>
          <w:b w:val="0"/>
          <w:bCs w:val="0"/>
          <w:caps w:val="0"/>
          <w:sz w:val="24"/>
          <w:szCs w:val="24"/>
        </w:rPr>
        <w:fldChar w:fldCharType="separate"/>
      </w:r>
      <w:r>
        <w:rPr>
          <w:rFonts w:hint="eastAsia" w:ascii="黑体" w:hAnsi="黑体" w:eastAsia="黑体" w:cs="黑体"/>
          <w:b w:val="0"/>
          <w:bCs w:val="0"/>
          <w:caps w:val="0"/>
          <w:sz w:val="24"/>
          <w:szCs w:val="24"/>
        </w:rPr>
        <w:t>14</w:t>
      </w:r>
      <w:r>
        <w:rPr>
          <w:rFonts w:hint="eastAsia" w:ascii="黑体" w:hAnsi="黑体" w:eastAsia="黑体" w:cs="黑体"/>
          <w:b w:val="0"/>
          <w:bCs w:val="0"/>
          <w:caps w:val="0"/>
          <w:sz w:val="24"/>
          <w:szCs w:val="24"/>
        </w:rPr>
        <w:fldChar w:fldCharType="end"/>
      </w:r>
    </w:p>
    <w:p>
      <w:pPr>
        <w:pStyle w:val="16"/>
        <w:tabs>
          <w:tab w:val="right" w:leader="dot" w:pos="8306"/>
        </w:tabs>
        <w:ind w:firstLine="480" w:firstLineChars="200"/>
        <w:rPr>
          <w:rFonts w:hint="eastAsia" w:ascii="黑体" w:hAnsi="黑体" w:eastAsia="黑体" w:cs="黑体"/>
          <w:b w:val="0"/>
          <w:bCs w:val="0"/>
          <w:caps w:val="0"/>
          <w:sz w:val="24"/>
          <w:szCs w:val="24"/>
        </w:rPr>
      </w:pPr>
      <w:r>
        <w:rPr>
          <w:rFonts w:hint="eastAsia" w:ascii="黑体" w:hAnsi="黑体" w:eastAsia="黑体" w:cs="黑体"/>
          <w:b w:val="0"/>
          <w:bCs w:val="0"/>
          <w:caps w:val="0"/>
          <w:sz w:val="24"/>
          <w:szCs w:val="24"/>
        </w:rPr>
        <w:t>（四）预算绩效管理情况。</w:t>
      </w:r>
      <w:r>
        <w:rPr>
          <w:rFonts w:hint="eastAsia" w:ascii="黑体" w:hAnsi="黑体" w:eastAsia="黑体" w:cs="黑体"/>
          <w:b w:val="0"/>
          <w:bCs w:val="0"/>
          <w:caps w:val="0"/>
          <w:sz w:val="24"/>
          <w:szCs w:val="24"/>
        </w:rPr>
        <w:tab/>
      </w:r>
      <w:r>
        <w:rPr>
          <w:rFonts w:hint="eastAsia" w:ascii="黑体" w:hAnsi="黑体" w:eastAsia="黑体" w:cs="黑体"/>
          <w:b w:val="0"/>
          <w:bCs w:val="0"/>
          <w:caps w:val="0"/>
          <w:sz w:val="24"/>
          <w:szCs w:val="24"/>
        </w:rPr>
        <w:fldChar w:fldCharType="begin"/>
      </w:r>
      <w:r>
        <w:rPr>
          <w:rFonts w:hint="eastAsia" w:ascii="黑体" w:hAnsi="黑体" w:eastAsia="黑体" w:cs="黑体"/>
          <w:b w:val="0"/>
          <w:bCs w:val="0"/>
          <w:caps w:val="0"/>
          <w:sz w:val="24"/>
          <w:szCs w:val="24"/>
        </w:rPr>
        <w:instrText xml:space="preserve"> PAGEREF _Toc79163878 \h </w:instrText>
      </w:r>
      <w:r>
        <w:rPr>
          <w:rFonts w:hint="eastAsia" w:ascii="黑体" w:hAnsi="黑体" w:eastAsia="黑体" w:cs="黑体"/>
          <w:b w:val="0"/>
          <w:bCs w:val="0"/>
          <w:caps w:val="0"/>
          <w:sz w:val="24"/>
          <w:szCs w:val="24"/>
        </w:rPr>
        <w:fldChar w:fldCharType="separate"/>
      </w:r>
      <w:r>
        <w:rPr>
          <w:rFonts w:hint="eastAsia" w:ascii="黑体" w:hAnsi="黑体" w:eastAsia="黑体" w:cs="黑体"/>
          <w:b w:val="0"/>
          <w:bCs w:val="0"/>
          <w:caps w:val="0"/>
          <w:sz w:val="24"/>
          <w:szCs w:val="24"/>
        </w:rPr>
        <w:t>15</w:t>
      </w:r>
      <w:r>
        <w:rPr>
          <w:rFonts w:hint="eastAsia" w:ascii="黑体" w:hAnsi="黑体" w:eastAsia="黑体" w:cs="黑体"/>
          <w:b w:val="0"/>
          <w:bCs w:val="0"/>
          <w:caps w:val="0"/>
          <w:sz w:val="24"/>
          <w:szCs w:val="24"/>
        </w:rPr>
        <w:fldChar w:fldCharType="end"/>
      </w:r>
    </w:p>
    <w:p>
      <w:pPr>
        <w:pStyle w:val="16"/>
        <w:tabs>
          <w:tab w:val="right" w:leader="dot" w:pos="8306"/>
        </w:tabs>
        <w:ind w:firstLine="482" w:firstLineChars="200"/>
        <w:rPr>
          <w:rFonts w:hint="eastAsia" w:ascii="黑体" w:hAnsi="黑体" w:eastAsia="黑体" w:cs="黑体"/>
          <w:b/>
          <w:bCs/>
          <w:caps w:val="0"/>
          <w:sz w:val="24"/>
          <w:szCs w:val="24"/>
          <w:lang w:val="en-US" w:eastAsia="zh-CN"/>
        </w:rPr>
      </w:pPr>
      <w:r>
        <w:rPr>
          <w:rFonts w:hint="eastAsia" w:ascii="黑体" w:hAnsi="黑体" w:eastAsia="黑体" w:cs="黑体"/>
          <w:b/>
          <w:bCs/>
          <w:caps w:val="0"/>
          <w:sz w:val="24"/>
          <w:szCs w:val="24"/>
          <w:lang w:val="en-US" w:eastAsia="zh-CN"/>
        </w:rPr>
        <w:t>第三部分 名词解释</w:t>
      </w:r>
      <w:r>
        <w:rPr>
          <w:rFonts w:hint="eastAsia" w:ascii="黑体" w:hAnsi="黑体" w:eastAsia="黑体" w:cs="黑体"/>
          <w:b/>
          <w:bCs/>
          <w:caps w:val="0"/>
          <w:sz w:val="24"/>
          <w:szCs w:val="24"/>
          <w:lang w:val="en-US" w:eastAsia="zh-CN"/>
        </w:rPr>
        <w:tab/>
      </w:r>
      <w:r>
        <w:rPr>
          <w:rFonts w:hint="eastAsia" w:ascii="黑体" w:hAnsi="黑体" w:eastAsia="黑体" w:cs="黑体"/>
          <w:b/>
          <w:bCs/>
          <w:caps w:val="0"/>
          <w:sz w:val="24"/>
          <w:szCs w:val="24"/>
          <w:lang w:val="en-US" w:eastAsia="zh-CN"/>
        </w:rPr>
        <w:fldChar w:fldCharType="begin"/>
      </w:r>
      <w:r>
        <w:rPr>
          <w:rFonts w:hint="eastAsia" w:ascii="黑体" w:hAnsi="黑体" w:eastAsia="黑体" w:cs="黑体"/>
          <w:b/>
          <w:bCs/>
          <w:caps w:val="0"/>
          <w:sz w:val="24"/>
          <w:szCs w:val="24"/>
          <w:lang w:val="en-US" w:eastAsia="zh-CN"/>
        </w:rPr>
        <w:instrText xml:space="preserve"> PAGEREF _Toc79163879 \h </w:instrText>
      </w:r>
      <w:r>
        <w:rPr>
          <w:rFonts w:hint="eastAsia" w:ascii="黑体" w:hAnsi="黑体" w:eastAsia="黑体" w:cs="黑体"/>
          <w:b/>
          <w:bCs/>
          <w:caps w:val="0"/>
          <w:sz w:val="24"/>
          <w:szCs w:val="24"/>
          <w:lang w:val="en-US" w:eastAsia="zh-CN"/>
        </w:rPr>
        <w:fldChar w:fldCharType="separate"/>
      </w:r>
      <w:r>
        <w:rPr>
          <w:rFonts w:hint="eastAsia" w:ascii="黑体" w:hAnsi="黑体" w:eastAsia="黑体" w:cs="黑体"/>
          <w:b/>
          <w:bCs/>
          <w:caps w:val="0"/>
          <w:sz w:val="24"/>
          <w:szCs w:val="24"/>
          <w:lang w:val="en-US" w:eastAsia="zh-CN"/>
        </w:rPr>
        <w:t>16</w:t>
      </w:r>
      <w:r>
        <w:rPr>
          <w:rFonts w:hint="eastAsia" w:ascii="黑体" w:hAnsi="黑体" w:eastAsia="黑体" w:cs="黑体"/>
          <w:b/>
          <w:bCs/>
          <w:caps w:val="0"/>
          <w:sz w:val="24"/>
          <w:szCs w:val="24"/>
          <w:lang w:val="en-US" w:eastAsia="zh-CN"/>
        </w:rPr>
        <w:fldChar w:fldCharType="end"/>
      </w:r>
    </w:p>
    <w:p>
      <w:pPr>
        <w:pStyle w:val="16"/>
        <w:tabs>
          <w:tab w:val="right" w:leader="dot" w:pos="8306"/>
        </w:tabs>
        <w:ind w:firstLine="482" w:firstLineChars="200"/>
        <w:rPr>
          <w:rFonts w:hint="eastAsia" w:ascii="黑体" w:hAnsi="黑体" w:eastAsia="黑体" w:cs="黑体"/>
          <w:b w:val="0"/>
          <w:bCs w:val="0"/>
          <w:caps w:val="0"/>
          <w:sz w:val="24"/>
          <w:szCs w:val="24"/>
          <w:lang w:val="en-US" w:eastAsia="zh-CN"/>
        </w:rPr>
      </w:pPr>
      <w:r>
        <w:rPr>
          <w:rFonts w:hint="eastAsia" w:ascii="黑体" w:hAnsi="黑体" w:eastAsia="黑体" w:cs="黑体"/>
          <w:b/>
          <w:bCs/>
          <w:caps w:val="0"/>
          <w:sz w:val="24"/>
          <w:szCs w:val="24"/>
          <w:lang w:val="en-US" w:eastAsia="zh-CN"/>
        </w:rPr>
        <w:t>第四部分 附件</w:t>
      </w:r>
      <w:r>
        <w:rPr>
          <w:rFonts w:hint="eastAsia" w:ascii="黑体" w:hAnsi="黑体" w:eastAsia="黑体" w:cs="黑体"/>
          <w:b w:val="0"/>
          <w:bCs w:val="0"/>
          <w:caps w:val="0"/>
          <w:sz w:val="24"/>
          <w:szCs w:val="24"/>
          <w:lang w:val="en-US" w:eastAsia="zh-CN"/>
        </w:rPr>
        <w:tab/>
      </w:r>
      <w:r>
        <w:rPr>
          <w:rFonts w:hint="eastAsia" w:ascii="黑体" w:hAnsi="黑体" w:eastAsia="黑体" w:cs="黑体"/>
          <w:b w:val="0"/>
          <w:bCs w:val="0"/>
          <w:caps w:val="0"/>
          <w:sz w:val="24"/>
          <w:szCs w:val="24"/>
          <w:lang w:val="en-US" w:eastAsia="zh-CN"/>
        </w:rPr>
        <w:fldChar w:fldCharType="begin"/>
      </w:r>
      <w:r>
        <w:rPr>
          <w:rFonts w:hint="eastAsia" w:ascii="黑体" w:hAnsi="黑体" w:eastAsia="黑体" w:cs="黑体"/>
          <w:b w:val="0"/>
          <w:bCs w:val="0"/>
          <w:caps w:val="0"/>
          <w:sz w:val="24"/>
          <w:szCs w:val="24"/>
          <w:lang w:val="en-US" w:eastAsia="zh-CN"/>
        </w:rPr>
        <w:instrText xml:space="preserve"> PAGEREF _Toc79163880 \h </w:instrText>
      </w:r>
      <w:r>
        <w:rPr>
          <w:rFonts w:hint="eastAsia" w:ascii="黑体" w:hAnsi="黑体" w:eastAsia="黑体" w:cs="黑体"/>
          <w:b w:val="0"/>
          <w:bCs w:val="0"/>
          <w:caps w:val="0"/>
          <w:sz w:val="24"/>
          <w:szCs w:val="24"/>
          <w:lang w:val="en-US" w:eastAsia="zh-CN"/>
        </w:rPr>
        <w:fldChar w:fldCharType="separate"/>
      </w:r>
      <w:r>
        <w:rPr>
          <w:rFonts w:hint="eastAsia" w:ascii="黑体" w:hAnsi="黑体" w:eastAsia="黑体" w:cs="黑体"/>
          <w:b w:val="0"/>
          <w:bCs w:val="0"/>
          <w:caps w:val="0"/>
          <w:sz w:val="24"/>
          <w:szCs w:val="24"/>
          <w:lang w:val="en-US" w:eastAsia="zh-CN"/>
        </w:rPr>
        <w:t>19</w:t>
      </w:r>
      <w:r>
        <w:rPr>
          <w:rFonts w:hint="eastAsia" w:ascii="黑体" w:hAnsi="黑体" w:eastAsia="黑体" w:cs="黑体"/>
          <w:b w:val="0"/>
          <w:bCs w:val="0"/>
          <w:caps w:val="0"/>
          <w:sz w:val="24"/>
          <w:szCs w:val="24"/>
          <w:lang w:val="en-US" w:eastAsia="zh-CN"/>
        </w:rPr>
        <w:fldChar w:fldCharType="end"/>
      </w:r>
    </w:p>
    <w:p>
      <w:pPr>
        <w:pStyle w:val="16"/>
        <w:tabs>
          <w:tab w:val="right" w:leader="dot" w:pos="8306"/>
        </w:tabs>
        <w:ind w:firstLine="480" w:firstLineChars="200"/>
        <w:rPr>
          <w:rFonts w:hint="eastAsia" w:ascii="黑体" w:hAnsi="黑体" w:eastAsia="黑体" w:cs="黑体"/>
          <w:b w:val="0"/>
          <w:bCs w:val="0"/>
          <w:caps w:val="0"/>
          <w:sz w:val="24"/>
          <w:szCs w:val="24"/>
          <w:lang w:val="en-US" w:eastAsia="zh-CN"/>
        </w:rPr>
      </w:pPr>
      <w:r>
        <w:rPr>
          <w:rFonts w:hint="eastAsia" w:ascii="黑体" w:hAnsi="黑体" w:eastAsia="黑体" w:cs="黑体"/>
          <w:b w:val="0"/>
          <w:bCs w:val="0"/>
          <w:caps w:val="0"/>
          <w:sz w:val="24"/>
          <w:szCs w:val="24"/>
          <w:lang w:val="en-US" w:eastAsia="zh-CN"/>
        </w:rPr>
        <w:t>附件1壤塘县工商业联合会2021年部门整体支出绩效评价报告</w:t>
      </w:r>
      <w:r>
        <w:rPr>
          <w:rFonts w:hint="eastAsia" w:ascii="黑体" w:hAnsi="黑体" w:eastAsia="黑体" w:cs="黑体"/>
          <w:b w:val="0"/>
          <w:bCs w:val="0"/>
          <w:caps w:val="0"/>
          <w:sz w:val="24"/>
          <w:szCs w:val="24"/>
          <w:lang w:val="en-US" w:eastAsia="zh-CN"/>
        </w:rPr>
        <w:tab/>
      </w:r>
      <w:r>
        <w:rPr>
          <w:rFonts w:hint="eastAsia" w:ascii="黑体" w:hAnsi="黑体" w:eastAsia="黑体" w:cs="黑体"/>
          <w:b w:val="0"/>
          <w:bCs w:val="0"/>
          <w:caps w:val="0"/>
          <w:sz w:val="24"/>
          <w:szCs w:val="24"/>
          <w:lang w:val="en-US" w:eastAsia="zh-CN"/>
        </w:rPr>
        <w:fldChar w:fldCharType="begin"/>
      </w:r>
      <w:r>
        <w:rPr>
          <w:rFonts w:hint="eastAsia" w:ascii="黑体" w:hAnsi="黑体" w:eastAsia="黑体" w:cs="黑体"/>
          <w:b w:val="0"/>
          <w:bCs w:val="0"/>
          <w:caps w:val="0"/>
          <w:sz w:val="24"/>
          <w:szCs w:val="24"/>
          <w:lang w:val="en-US" w:eastAsia="zh-CN"/>
        </w:rPr>
        <w:instrText xml:space="preserve"> PAGEREF _Toc79163881 \h </w:instrText>
      </w:r>
      <w:r>
        <w:rPr>
          <w:rFonts w:hint="eastAsia" w:ascii="黑体" w:hAnsi="黑体" w:eastAsia="黑体" w:cs="黑体"/>
          <w:b w:val="0"/>
          <w:bCs w:val="0"/>
          <w:caps w:val="0"/>
          <w:sz w:val="24"/>
          <w:szCs w:val="24"/>
          <w:lang w:val="en-US" w:eastAsia="zh-CN"/>
        </w:rPr>
        <w:fldChar w:fldCharType="separate"/>
      </w:r>
      <w:r>
        <w:rPr>
          <w:rFonts w:hint="eastAsia" w:ascii="黑体" w:hAnsi="黑体" w:eastAsia="黑体" w:cs="黑体"/>
          <w:b w:val="0"/>
          <w:bCs w:val="0"/>
          <w:caps w:val="0"/>
          <w:sz w:val="24"/>
          <w:szCs w:val="24"/>
          <w:lang w:val="en-US" w:eastAsia="zh-CN"/>
        </w:rPr>
        <w:t>19</w:t>
      </w:r>
      <w:r>
        <w:rPr>
          <w:rFonts w:hint="eastAsia" w:ascii="黑体" w:hAnsi="黑体" w:eastAsia="黑体" w:cs="黑体"/>
          <w:b w:val="0"/>
          <w:bCs w:val="0"/>
          <w:caps w:val="0"/>
          <w:sz w:val="24"/>
          <w:szCs w:val="24"/>
          <w:lang w:val="en-US" w:eastAsia="zh-CN"/>
        </w:rPr>
        <w:fldChar w:fldCharType="end"/>
      </w:r>
    </w:p>
    <w:p>
      <w:pPr>
        <w:pStyle w:val="16"/>
        <w:tabs>
          <w:tab w:val="right" w:leader="dot" w:pos="8306"/>
        </w:tabs>
        <w:ind w:firstLine="482" w:firstLineChars="200"/>
        <w:rPr>
          <w:rFonts w:hint="eastAsia" w:ascii="黑体" w:hAnsi="黑体" w:eastAsia="黑体" w:cs="黑体"/>
          <w:b w:val="0"/>
          <w:bCs w:val="0"/>
          <w:caps w:val="0"/>
          <w:sz w:val="24"/>
          <w:szCs w:val="24"/>
        </w:rPr>
      </w:pPr>
      <w:r>
        <w:rPr>
          <w:rFonts w:hint="eastAsia" w:ascii="黑体" w:hAnsi="黑体" w:eastAsia="黑体" w:cs="黑体"/>
          <w:b/>
          <w:bCs/>
          <w:caps w:val="0"/>
          <w:sz w:val="24"/>
          <w:szCs w:val="24"/>
          <w:lang w:val="en-US" w:eastAsia="zh-CN"/>
        </w:rPr>
        <w:t>第五部分 附表</w:t>
      </w:r>
      <w:r>
        <w:rPr>
          <w:rFonts w:hint="eastAsia" w:ascii="黑体" w:hAnsi="黑体" w:eastAsia="黑体" w:cs="黑体"/>
          <w:b w:val="0"/>
          <w:bCs w:val="0"/>
          <w:caps w:val="0"/>
          <w:sz w:val="24"/>
          <w:szCs w:val="24"/>
        </w:rPr>
        <w:tab/>
      </w:r>
      <w:r>
        <w:rPr>
          <w:rFonts w:hint="eastAsia" w:ascii="黑体" w:hAnsi="黑体" w:eastAsia="黑体" w:cs="黑体"/>
          <w:b w:val="0"/>
          <w:bCs w:val="0"/>
          <w:caps w:val="0"/>
          <w:sz w:val="24"/>
          <w:szCs w:val="24"/>
        </w:rPr>
        <w:fldChar w:fldCharType="begin"/>
      </w:r>
      <w:r>
        <w:rPr>
          <w:rFonts w:hint="eastAsia" w:ascii="黑体" w:hAnsi="黑体" w:eastAsia="黑体" w:cs="黑体"/>
          <w:b w:val="0"/>
          <w:bCs w:val="0"/>
          <w:caps w:val="0"/>
          <w:sz w:val="24"/>
          <w:szCs w:val="24"/>
        </w:rPr>
        <w:instrText xml:space="preserve"> PAGEREF _Toc79163885 \h </w:instrText>
      </w:r>
      <w:r>
        <w:rPr>
          <w:rFonts w:hint="eastAsia" w:ascii="黑体" w:hAnsi="黑体" w:eastAsia="黑体" w:cs="黑体"/>
          <w:b w:val="0"/>
          <w:bCs w:val="0"/>
          <w:caps w:val="0"/>
          <w:sz w:val="24"/>
          <w:szCs w:val="24"/>
        </w:rPr>
        <w:fldChar w:fldCharType="separate"/>
      </w:r>
      <w:r>
        <w:rPr>
          <w:rFonts w:hint="eastAsia" w:ascii="黑体" w:hAnsi="黑体" w:eastAsia="黑体" w:cs="黑体"/>
          <w:b w:val="0"/>
          <w:bCs w:val="0"/>
          <w:caps w:val="0"/>
          <w:sz w:val="24"/>
          <w:szCs w:val="24"/>
        </w:rPr>
        <w:t>27</w:t>
      </w:r>
      <w:r>
        <w:rPr>
          <w:rFonts w:hint="eastAsia" w:ascii="黑体" w:hAnsi="黑体" w:eastAsia="黑体" w:cs="黑体"/>
          <w:b w:val="0"/>
          <w:bCs w:val="0"/>
          <w:caps w:val="0"/>
          <w:sz w:val="24"/>
          <w:szCs w:val="24"/>
        </w:rPr>
        <w:fldChar w:fldCharType="end"/>
      </w:r>
    </w:p>
    <w:p>
      <w:pPr>
        <w:pStyle w:val="16"/>
        <w:tabs>
          <w:tab w:val="right" w:leader="dot" w:pos="8306"/>
        </w:tabs>
        <w:ind w:firstLine="480" w:firstLineChars="200"/>
        <w:rPr>
          <w:rFonts w:hint="eastAsia" w:ascii="黑体" w:hAnsi="黑体" w:eastAsia="黑体" w:cs="黑体"/>
          <w:b w:val="0"/>
          <w:bCs w:val="0"/>
          <w:caps w:val="0"/>
          <w:sz w:val="24"/>
          <w:szCs w:val="24"/>
        </w:rPr>
      </w:pPr>
      <w:r>
        <w:rPr>
          <w:rFonts w:hint="eastAsia" w:ascii="黑体" w:hAnsi="黑体" w:eastAsia="黑体" w:cs="黑体"/>
          <w:b w:val="0"/>
          <w:bCs w:val="0"/>
          <w:caps w:val="0"/>
          <w:sz w:val="24"/>
          <w:szCs w:val="24"/>
        </w:rPr>
        <w:t>一、收入支出决算总表</w:t>
      </w:r>
      <w:r>
        <w:rPr>
          <w:rFonts w:hint="eastAsia" w:ascii="黑体" w:hAnsi="黑体" w:eastAsia="黑体" w:cs="黑体"/>
          <w:b w:val="0"/>
          <w:bCs w:val="0"/>
          <w:caps w:val="0"/>
          <w:sz w:val="24"/>
          <w:szCs w:val="24"/>
        </w:rPr>
        <w:tab/>
      </w:r>
      <w:r>
        <w:rPr>
          <w:rFonts w:hint="eastAsia" w:ascii="黑体" w:hAnsi="黑体" w:eastAsia="黑体" w:cs="黑体"/>
          <w:b w:val="0"/>
          <w:bCs w:val="0"/>
          <w:caps w:val="0"/>
          <w:sz w:val="24"/>
          <w:szCs w:val="24"/>
        </w:rPr>
        <w:fldChar w:fldCharType="begin"/>
      </w:r>
      <w:r>
        <w:rPr>
          <w:rFonts w:hint="eastAsia" w:ascii="黑体" w:hAnsi="黑体" w:eastAsia="黑体" w:cs="黑体"/>
          <w:b w:val="0"/>
          <w:bCs w:val="0"/>
          <w:caps w:val="0"/>
          <w:sz w:val="24"/>
          <w:szCs w:val="24"/>
        </w:rPr>
        <w:instrText xml:space="preserve"> PAGEREF _Toc79163886 \h </w:instrText>
      </w:r>
      <w:r>
        <w:rPr>
          <w:rFonts w:hint="eastAsia" w:ascii="黑体" w:hAnsi="黑体" w:eastAsia="黑体" w:cs="黑体"/>
          <w:b w:val="0"/>
          <w:bCs w:val="0"/>
          <w:caps w:val="0"/>
          <w:sz w:val="24"/>
          <w:szCs w:val="24"/>
        </w:rPr>
        <w:fldChar w:fldCharType="separate"/>
      </w:r>
      <w:r>
        <w:rPr>
          <w:rFonts w:hint="eastAsia" w:ascii="黑体" w:hAnsi="黑体" w:eastAsia="黑体" w:cs="黑体"/>
          <w:b w:val="0"/>
          <w:bCs w:val="0"/>
          <w:caps w:val="0"/>
          <w:sz w:val="24"/>
          <w:szCs w:val="24"/>
        </w:rPr>
        <w:t>27</w:t>
      </w:r>
      <w:r>
        <w:rPr>
          <w:rFonts w:hint="eastAsia" w:ascii="黑体" w:hAnsi="黑体" w:eastAsia="黑体" w:cs="黑体"/>
          <w:b w:val="0"/>
          <w:bCs w:val="0"/>
          <w:caps w:val="0"/>
          <w:sz w:val="24"/>
          <w:szCs w:val="24"/>
        </w:rPr>
        <w:fldChar w:fldCharType="end"/>
      </w:r>
    </w:p>
    <w:p>
      <w:pPr>
        <w:pStyle w:val="16"/>
        <w:tabs>
          <w:tab w:val="right" w:leader="dot" w:pos="8306"/>
        </w:tabs>
        <w:ind w:firstLine="480" w:firstLineChars="200"/>
        <w:rPr>
          <w:rFonts w:hint="eastAsia" w:ascii="黑体" w:hAnsi="黑体" w:eastAsia="黑体" w:cs="黑体"/>
          <w:b w:val="0"/>
          <w:bCs w:val="0"/>
          <w:caps w:val="0"/>
          <w:sz w:val="24"/>
          <w:szCs w:val="24"/>
        </w:rPr>
      </w:pPr>
      <w:r>
        <w:rPr>
          <w:rFonts w:hint="eastAsia" w:ascii="黑体" w:hAnsi="黑体" w:eastAsia="黑体" w:cs="黑体"/>
          <w:b w:val="0"/>
          <w:bCs w:val="0"/>
          <w:caps w:val="0"/>
          <w:sz w:val="24"/>
          <w:szCs w:val="24"/>
        </w:rPr>
        <w:t>二、收入决算表</w:t>
      </w:r>
      <w:r>
        <w:rPr>
          <w:rFonts w:hint="eastAsia" w:ascii="黑体" w:hAnsi="黑体" w:eastAsia="黑体" w:cs="黑体"/>
          <w:b w:val="0"/>
          <w:bCs w:val="0"/>
          <w:caps w:val="0"/>
          <w:sz w:val="24"/>
          <w:szCs w:val="24"/>
        </w:rPr>
        <w:tab/>
      </w:r>
      <w:r>
        <w:rPr>
          <w:rFonts w:hint="eastAsia" w:ascii="黑体" w:hAnsi="黑体" w:eastAsia="黑体" w:cs="黑体"/>
          <w:b w:val="0"/>
          <w:bCs w:val="0"/>
          <w:caps w:val="0"/>
          <w:sz w:val="24"/>
          <w:szCs w:val="24"/>
        </w:rPr>
        <w:fldChar w:fldCharType="begin"/>
      </w:r>
      <w:r>
        <w:rPr>
          <w:rFonts w:hint="eastAsia" w:ascii="黑体" w:hAnsi="黑体" w:eastAsia="黑体" w:cs="黑体"/>
          <w:b w:val="0"/>
          <w:bCs w:val="0"/>
          <w:caps w:val="0"/>
          <w:sz w:val="24"/>
          <w:szCs w:val="24"/>
        </w:rPr>
        <w:instrText xml:space="preserve"> PAGEREF _Toc79163887 \h </w:instrText>
      </w:r>
      <w:r>
        <w:rPr>
          <w:rFonts w:hint="eastAsia" w:ascii="黑体" w:hAnsi="黑体" w:eastAsia="黑体" w:cs="黑体"/>
          <w:b w:val="0"/>
          <w:bCs w:val="0"/>
          <w:caps w:val="0"/>
          <w:sz w:val="24"/>
          <w:szCs w:val="24"/>
        </w:rPr>
        <w:fldChar w:fldCharType="separate"/>
      </w:r>
      <w:r>
        <w:rPr>
          <w:rFonts w:hint="eastAsia" w:ascii="黑体" w:hAnsi="黑体" w:eastAsia="黑体" w:cs="黑体"/>
          <w:b w:val="0"/>
          <w:bCs w:val="0"/>
          <w:caps w:val="0"/>
          <w:sz w:val="24"/>
          <w:szCs w:val="24"/>
        </w:rPr>
        <w:t>27</w:t>
      </w:r>
      <w:r>
        <w:rPr>
          <w:rFonts w:hint="eastAsia" w:ascii="黑体" w:hAnsi="黑体" w:eastAsia="黑体" w:cs="黑体"/>
          <w:b w:val="0"/>
          <w:bCs w:val="0"/>
          <w:caps w:val="0"/>
          <w:sz w:val="24"/>
          <w:szCs w:val="24"/>
        </w:rPr>
        <w:fldChar w:fldCharType="end"/>
      </w:r>
    </w:p>
    <w:p>
      <w:pPr>
        <w:pStyle w:val="16"/>
        <w:tabs>
          <w:tab w:val="right" w:leader="dot" w:pos="8306"/>
        </w:tabs>
        <w:ind w:firstLine="480" w:firstLineChars="200"/>
        <w:rPr>
          <w:rFonts w:hint="eastAsia" w:ascii="黑体" w:hAnsi="黑体" w:eastAsia="黑体" w:cs="黑体"/>
          <w:b w:val="0"/>
          <w:bCs w:val="0"/>
          <w:caps w:val="0"/>
          <w:sz w:val="24"/>
          <w:szCs w:val="24"/>
        </w:rPr>
      </w:pPr>
      <w:r>
        <w:rPr>
          <w:rFonts w:hint="eastAsia" w:ascii="黑体" w:hAnsi="黑体" w:eastAsia="黑体" w:cs="黑体"/>
          <w:b w:val="0"/>
          <w:bCs w:val="0"/>
          <w:caps w:val="0"/>
          <w:sz w:val="24"/>
          <w:szCs w:val="24"/>
        </w:rPr>
        <w:t>三、支出决算表</w:t>
      </w:r>
      <w:r>
        <w:rPr>
          <w:rFonts w:hint="eastAsia" w:ascii="黑体" w:hAnsi="黑体" w:eastAsia="黑体" w:cs="黑体"/>
          <w:b w:val="0"/>
          <w:bCs w:val="0"/>
          <w:caps w:val="0"/>
          <w:sz w:val="24"/>
          <w:szCs w:val="24"/>
        </w:rPr>
        <w:tab/>
      </w:r>
      <w:r>
        <w:rPr>
          <w:rFonts w:hint="eastAsia" w:ascii="黑体" w:hAnsi="黑体" w:eastAsia="黑体" w:cs="黑体"/>
          <w:b w:val="0"/>
          <w:bCs w:val="0"/>
          <w:caps w:val="0"/>
          <w:sz w:val="24"/>
          <w:szCs w:val="24"/>
        </w:rPr>
        <w:fldChar w:fldCharType="begin"/>
      </w:r>
      <w:r>
        <w:rPr>
          <w:rFonts w:hint="eastAsia" w:ascii="黑体" w:hAnsi="黑体" w:eastAsia="黑体" w:cs="黑体"/>
          <w:b w:val="0"/>
          <w:bCs w:val="0"/>
          <w:caps w:val="0"/>
          <w:sz w:val="24"/>
          <w:szCs w:val="24"/>
        </w:rPr>
        <w:instrText xml:space="preserve"> PAGEREF _Toc79163888 \h </w:instrText>
      </w:r>
      <w:r>
        <w:rPr>
          <w:rFonts w:hint="eastAsia" w:ascii="黑体" w:hAnsi="黑体" w:eastAsia="黑体" w:cs="黑体"/>
          <w:b w:val="0"/>
          <w:bCs w:val="0"/>
          <w:caps w:val="0"/>
          <w:sz w:val="24"/>
          <w:szCs w:val="24"/>
        </w:rPr>
        <w:fldChar w:fldCharType="separate"/>
      </w:r>
      <w:r>
        <w:rPr>
          <w:rFonts w:hint="eastAsia" w:ascii="黑体" w:hAnsi="黑体" w:eastAsia="黑体" w:cs="黑体"/>
          <w:b w:val="0"/>
          <w:bCs w:val="0"/>
          <w:caps w:val="0"/>
          <w:sz w:val="24"/>
          <w:szCs w:val="24"/>
        </w:rPr>
        <w:t>27</w:t>
      </w:r>
      <w:r>
        <w:rPr>
          <w:rFonts w:hint="eastAsia" w:ascii="黑体" w:hAnsi="黑体" w:eastAsia="黑体" w:cs="黑体"/>
          <w:b w:val="0"/>
          <w:bCs w:val="0"/>
          <w:caps w:val="0"/>
          <w:sz w:val="24"/>
          <w:szCs w:val="24"/>
        </w:rPr>
        <w:fldChar w:fldCharType="end"/>
      </w:r>
    </w:p>
    <w:p>
      <w:pPr>
        <w:pStyle w:val="16"/>
        <w:tabs>
          <w:tab w:val="right" w:leader="dot" w:pos="8306"/>
        </w:tabs>
        <w:ind w:firstLine="480" w:firstLineChars="200"/>
        <w:rPr>
          <w:rFonts w:hint="eastAsia" w:ascii="黑体" w:hAnsi="黑体" w:eastAsia="黑体" w:cs="黑体"/>
          <w:b w:val="0"/>
          <w:bCs w:val="0"/>
          <w:caps w:val="0"/>
          <w:sz w:val="24"/>
          <w:szCs w:val="24"/>
        </w:rPr>
      </w:pPr>
      <w:r>
        <w:rPr>
          <w:rFonts w:hint="eastAsia" w:ascii="黑体" w:hAnsi="黑体" w:eastAsia="黑体" w:cs="黑体"/>
          <w:b w:val="0"/>
          <w:bCs w:val="0"/>
          <w:caps w:val="0"/>
          <w:sz w:val="24"/>
          <w:szCs w:val="24"/>
        </w:rPr>
        <w:t>四、财政拨款收入支出决算总表</w:t>
      </w:r>
      <w:r>
        <w:rPr>
          <w:rFonts w:hint="eastAsia" w:ascii="黑体" w:hAnsi="黑体" w:eastAsia="黑体" w:cs="黑体"/>
          <w:b w:val="0"/>
          <w:bCs w:val="0"/>
          <w:caps w:val="0"/>
          <w:sz w:val="24"/>
          <w:szCs w:val="24"/>
        </w:rPr>
        <w:tab/>
      </w:r>
      <w:r>
        <w:rPr>
          <w:rFonts w:hint="eastAsia" w:ascii="黑体" w:hAnsi="黑体" w:eastAsia="黑体" w:cs="黑体"/>
          <w:b w:val="0"/>
          <w:bCs w:val="0"/>
          <w:caps w:val="0"/>
          <w:sz w:val="24"/>
          <w:szCs w:val="24"/>
        </w:rPr>
        <w:fldChar w:fldCharType="begin"/>
      </w:r>
      <w:r>
        <w:rPr>
          <w:rFonts w:hint="eastAsia" w:ascii="黑体" w:hAnsi="黑体" w:eastAsia="黑体" w:cs="黑体"/>
          <w:b w:val="0"/>
          <w:bCs w:val="0"/>
          <w:caps w:val="0"/>
          <w:sz w:val="24"/>
          <w:szCs w:val="24"/>
        </w:rPr>
        <w:instrText xml:space="preserve"> PAGEREF _Toc79163889 \h </w:instrText>
      </w:r>
      <w:r>
        <w:rPr>
          <w:rFonts w:hint="eastAsia" w:ascii="黑体" w:hAnsi="黑体" w:eastAsia="黑体" w:cs="黑体"/>
          <w:b w:val="0"/>
          <w:bCs w:val="0"/>
          <w:caps w:val="0"/>
          <w:sz w:val="24"/>
          <w:szCs w:val="24"/>
        </w:rPr>
        <w:fldChar w:fldCharType="separate"/>
      </w:r>
      <w:r>
        <w:rPr>
          <w:rFonts w:hint="eastAsia" w:ascii="黑体" w:hAnsi="黑体" w:eastAsia="黑体" w:cs="黑体"/>
          <w:b w:val="0"/>
          <w:bCs w:val="0"/>
          <w:caps w:val="0"/>
          <w:sz w:val="24"/>
          <w:szCs w:val="24"/>
        </w:rPr>
        <w:t>27</w:t>
      </w:r>
      <w:r>
        <w:rPr>
          <w:rFonts w:hint="eastAsia" w:ascii="黑体" w:hAnsi="黑体" w:eastAsia="黑体" w:cs="黑体"/>
          <w:b w:val="0"/>
          <w:bCs w:val="0"/>
          <w:caps w:val="0"/>
          <w:sz w:val="24"/>
          <w:szCs w:val="24"/>
        </w:rPr>
        <w:fldChar w:fldCharType="end"/>
      </w:r>
    </w:p>
    <w:p>
      <w:pPr>
        <w:pStyle w:val="16"/>
        <w:tabs>
          <w:tab w:val="right" w:leader="dot" w:pos="8306"/>
        </w:tabs>
        <w:ind w:firstLine="480" w:firstLineChars="200"/>
        <w:rPr>
          <w:rFonts w:hint="eastAsia" w:ascii="黑体" w:hAnsi="黑体" w:eastAsia="黑体" w:cs="黑体"/>
          <w:b w:val="0"/>
          <w:bCs w:val="0"/>
          <w:caps w:val="0"/>
          <w:sz w:val="24"/>
          <w:szCs w:val="24"/>
        </w:rPr>
      </w:pPr>
      <w:r>
        <w:rPr>
          <w:rFonts w:hint="eastAsia" w:ascii="黑体" w:hAnsi="黑体" w:eastAsia="黑体" w:cs="黑体"/>
          <w:b w:val="0"/>
          <w:bCs w:val="0"/>
          <w:caps w:val="0"/>
          <w:sz w:val="24"/>
          <w:szCs w:val="24"/>
        </w:rPr>
        <w:t>五、财政拨款支出决算明细表</w:t>
      </w:r>
      <w:r>
        <w:rPr>
          <w:rFonts w:hint="eastAsia" w:ascii="黑体" w:hAnsi="黑体" w:eastAsia="黑体" w:cs="黑体"/>
          <w:b w:val="0"/>
          <w:bCs w:val="0"/>
          <w:caps w:val="0"/>
          <w:sz w:val="24"/>
          <w:szCs w:val="24"/>
        </w:rPr>
        <w:tab/>
      </w:r>
      <w:r>
        <w:rPr>
          <w:rFonts w:hint="eastAsia" w:ascii="黑体" w:hAnsi="黑体" w:eastAsia="黑体" w:cs="黑体"/>
          <w:b w:val="0"/>
          <w:bCs w:val="0"/>
          <w:caps w:val="0"/>
          <w:sz w:val="24"/>
          <w:szCs w:val="24"/>
        </w:rPr>
        <w:fldChar w:fldCharType="begin"/>
      </w:r>
      <w:r>
        <w:rPr>
          <w:rFonts w:hint="eastAsia" w:ascii="黑体" w:hAnsi="黑体" w:eastAsia="黑体" w:cs="黑体"/>
          <w:b w:val="0"/>
          <w:bCs w:val="0"/>
          <w:caps w:val="0"/>
          <w:sz w:val="24"/>
          <w:szCs w:val="24"/>
        </w:rPr>
        <w:instrText xml:space="preserve"> PAGEREF _Toc79163890 \h </w:instrText>
      </w:r>
      <w:r>
        <w:rPr>
          <w:rFonts w:hint="eastAsia" w:ascii="黑体" w:hAnsi="黑体" w:eastAsia="黑体" w:cs="黑体"/>
          <w:b w:val="0"/>
          <w:bCs w:val="0"/>
          <w:caps w:val="0"/>
          <w:sz w:val="24"/>
          <w:szCs w:val="24"/>
        </w:rPr>
        <w:fldChar w:fldCharType="separate"/>
      </w:r>
      <w:r>
        <w:rPr>
          <w:rFonts w:hint="eastAsia" w:ascii="黑体" w:hAnsi="黑体" w:eastAsia="黑体" w:cs="黑体"/>
          <w:b w:val="0"/>
          <w:bCs w:val="0"/>
          <w:caps w:val="0"/>
          <w:sz w:val="24"/>
          <w:szCs w:val="24"/>
        </w:rPr>
        <w:t>27</w:t>
      </w:r>
      <w:r>
        <w:rPr>
          <w:rFonts w:hint="eastAsia" w:ascii="黑体" w:hAnsi="黑体" w:eastAsia="黑体" w:cs="黑体"/>
          <w:b w:val="0"/>
          <w:bCs w:val="0"/>
          <w:caps w:val="0"/>
          <w:sz w:val="24"/>
          <w:szCs w:val="24"/>
        </w:rPr>
        <w:fldChar w:fldCharType="end"/>
      </w:r>
    </w:p>
    <w:p>
      <w:pPr>
        <w:pStyle w:val="16"/>
        <w:tabs>
          <w:tab w:val="right" w:leader="dot" w:pos="8306"/>
        </w:tabs>
        <w:ind w:firstLine="480" w:firstLineChars="200"/>
        <w:rPr>
          <w:rFonts w:hint="eastAsia" w:ascii="黑体" w:hAnsi="黑体" w:eastAsia="黑体" w:cs="黑体"/>
          <w:b w:val="0"/>
          <w:bCs w:val="0"/>
          <w:caps w:val="0"/>
          <w:sz w:val="24"/>
          <w:szCs w:val="24"/>
        </w:rPr>
      </w:pPr>
      <w:r>
        <w:rPr>
          <w:rFonts w:hint="eastAsia" w:ascii="黑体" w:hAnsi="黑体" w:eastAsia="黑体" w:cs="黑体"/>
          <w:b w:val="0"/>
          <w:bCs w:val="0"/>
          <w:caps w:val="0"/>
          <w:sz w:val="24"/>
          <w:szCs w:val="24"/>
        </w:rPr>
        <w:t>六、一般公共预算财政拨款支出决算表</w:t>
      </w:r>
      <w:r>
        <w:rPr>
          <w:rFonts w:hint="eastAsia" w:ascii="黑体" w:hAnsi="黑体" w:eastAsia="黑体" w:cs="黑体"/>
          <w:b w:val="0"/>
          <w:bCs w:val="0"/>
          <w:caps w:val="0"/>
          <w:sz w:val="24"/>
          <w:szCs w:val="24"/>
        </w:rPr>
        <w:tab/>
      </w:r>
      <w:r>
        <w:rPr>
          <w:rFonts w:hint="eastAsia" w:ascii="黑体" w:hAnsi="黑体" w:eastAsia="黑体" w:cs="黑体"/>
          <w:b w:val="0"/>
          <w:bCs w:val="0"/>
          <w:caps w:val="0"/>
          <w:sz w:val="24"/>
          <w:szCs w:val="24"/>
        </w:rPr>
        <w:fldChar w:fldCharType="begin"/>
      </w:r>
      <w:r>
        <w:rPr>
          <w:rFonts w:hint="eastAsia" w:ascii="黑体" w:hAnsi="黑体" w:eastAsia="黑体" w:cs="黑体"/>
          <w:b w:val="0"/>
          <w:bCs w:val="0"/>
          <w:caps w:val="0"/>
          <w:sz w:val="24"/>
          <w:szCs w:val="24"/>
        </w:rPr>
        <w:instrText xml:space="preserve"> PAGEREF _Toc79163891 \h </w:instrText>
      </w:r>
      <w:r>
        <w:rPr>
          <w:rFonts w:hint="eastAsia" w:ascii="黑体" w:hAnsi="黑体" w:eastAsia="黑体" w:cs="黑体"/>
          <w:b w:val="0"/>
          <w:bCs w:val="0"/>
          <w:caps w:val="0"/>
          <w:sz w:val="24"/>
          <w:szCs w:val="24"/>
        </w:rPr>
        <w:fldChar w:fldCharType="separate"/>
      </w:r>
      <w:r>
        <w:rPr>
          <w:rFonts w:hint="eastAsia" w:ascii="黑体" w:hAnsi="黑体" w:eastAsia="黑体" w:cs="黑体"/>
          <w:b w:val="0"/>
          <w:bCs w:val="0"/>
          <w:caps w:val="0"/>
          <w:sz w:val="24"/>
          <w:szCs w:val="24"/>
        </w:rPr>
        <w:t>27</w:t>
      </w:r>
      <w:r>
        <w:rPr>
          <w:rFonts w:hint="eastAsia" w:ascii="黑体" w:hAnsi="黑体" w:eastAsia="黑体" w:cs="黑体"/>
          <w:b w:val="0"/>
          <w:bCs w:val="0"/>
          <w:caps w:val="0"/>
          <w:sz w:val="24"/>
          <w:szCs w:val="24"/>
        </w:rPr>
        <w:fldChar w:fldCharType="end"/>
      </w:r>
    </w:p>
    <w:p>
      <w:pPr>
        <w:pStyle w:val="16"/>
        <w:tabs>
          <w:tab w:val="right" w:leader="dot" w:pos="8306"/>
        </w:tabs>
        <w:ind w:firstLine="480" w:firstLineChars="200"/>
        <w:rPr>
          <w:rFonts w:hint="eastAsia" w:ascii="黑体" w:hAnsi="黑体" w:eastAsia="黑体" w:cs="黑体"/>
          <w:b w:val="0"/>
          <w:bCs w:val="0"/>
          <w:caps w:val="0"/>
          <w:sz w:val="24"/>
          <w:szCs w:val="24"/>
        </w:rPr>
      </w:pPr>
      <w:r>
        <w:rPr>
          <w:rFonts w:hint="eastAsia" w:ascii="黑体" w:hAnsi="黑体" w:eastAsia="黑体" w:cs="黑体"/>
          <w:b w:val="0"/>
          <w:bCs w:val="0"/>
          <w:caps w:val="0"/>
          <w:sz w:val="24"/>
          <w:szCs w:val="24"/>
        </w:rPr>
        <w:t>七、一般公共预算财政拨款支出决算明细表</w:t>
      </w:r>
      <w:r>
        <w:rPr>
          <w:rFonts w:hint="eastAsia" w:ascii="黑体" w:hAnsi="黑体" w:eastAsia="黑体" w:cs="黑体"/>
          <w:b w:val="0"/>
          <w:bCs w:val="0"/>
          <w:caps w:val="0"/>
          <w:sz w:val="24"/>
          <w:szCs w:val="24"/>
        </w:rPr>
        <w:tab/>
      </w:r>
      <w:r>
        <w:rPr>
          <w:rFonts w:hint="eastAsia" w:ascii="黑体" w:hAnsi="黑体" w:eastAsia="黑体" w:cs="黑体"/>
          <w:b w:val="0"/>
          <w:bCs w:val="0"/>
          <w:caps w:val="0"/>
          <w:sz w:val="24"/>
          <w:szCs w:val="24"/>
        </w:rPr>
        <w:fldChar w:fldCharType="begin"/>
      </w:r>
      <w:r>
        <w:rPr>
          <w:rFonts w:hint="eastAsia" w:ascii="黑体" w:hAnsi="黑体" w:eastAsia="黑体" w:cs="黑体"/>
          <w:b w:val="0"/>
          <w:bCs w:val="0"/>
          <w:caps w:val="0"/>
          <w:sz w:val="24"/>
          <w:szCs w:val="24"/>
        </w:rPr>
        <w:instrText xml:space="preserve"> PAGEREF _Toc79163892 \h </w:instrText>
      </w:r>
      <w:r>
        <w:rPr>
          <w:rFonts w:hint="eastAsia" w:ascii="黑体" w:hAnsi="黑体" w:eastAsia="黑体" w:cs="黑体"/>
          <w:b w:val="0"/>
          <w:bCs w:val="0"/>
          <w:caps w:val="0"/>
          <w:sz w:val="24"/>
          <w:szCs w:val="24"/>
        </w:rPr>
        <w:fldChar w:fldCharType="separate"/>
      </w:r>
      <w:r>
        <w:rPr>
          <w:rFonts w:hint="eastAsia" w:ascii="黑体" w:hAnsi="黑体" w:eastAsia="黑体" w:cs="黑体"/>
          <w:b w:val="0"/>
          <w:bCs w:val="0"/>
          <w:caps w:val="0"/>
          <w:sz w:val="24"/>
          <w:szCs w:val="24"/>
        </w:rPr>
        <w:t>27</w:t>
      </w:r>
      <w:r>
        <w:rPr>
          <w:rFonts w:hint="eastAsia" w:ascii="黑体" w:hAnsi="黑体" w:eastAsia="黑体" w:cs="黑体"/>
          <w:b w:val="0"/>
          <w:bCs w:val="0"/>
          <w:caps w:val="0"/>
          <w:sz w:val="24"/>
          <w:szCs w:val="24"/>
        </w:rPr>
        <w:fldChar w:fldCharType="end"/>
      </w:r>
    </w:p>
    <w:p>
      <w:pPr>
        <w:pStyle w:val="16"/>
        <w:tabs>
          <w:tab w:val="right" w:leader="dot" w:pos="8306"/>
        </w:tabs>
        <w:ind w:firstLine="480" w:firstLineChars="200"/>
        <w:rPr>
          <w:rFonts w:hint="eastAsia" w:ascii="黑体" w:hAnsi="黑体" w:eastAsia="黑体" w:cs="黑体"/>
          <w:b w:val="0"/>
          <w:bCs w:val="0"/>
          <w:caps w:val="0"/>
          <w:sz w:val="24"/>
          <w:szCs w:val="24"/>
        </w:rPr>
      </w:pPr>
      <w:r>
        <w:rPr>
          <w:rFonts w:hint="eastAsia" w:ascii="黑体" w:hAnsi="黑体" w:eastAsia="黑体" w:cs="黑体"/>
          <w:b w:val="0"/>
          <w:bCs w:val="0"/>
          <w:caps w:val="0"/>
          <w:sz w:val="24"/>
          <w:szCs w:val="24"/>
        </w:rPr>
        <w:t>八、一般公共预算财政拨款基本支出决算表</w:t>
      </w:r>
      <w:r>
        <w:rPr>
          <w:rFonts w:hint="eastAsia" w:ascii="黑体" w:hAnsi="黑体" w:eastAsia="黑体" w:cs="黑体"/>
          <w:b w:val="0"/>
          <w:bCs w:val="0"/>
          <w:caps w:val="0"/>
          <w:sz w:val="24"/>
          <w:szCs w:val="24"/>
        </w:rPr>
        <w:tab/>
      </w:r>
      <w:r>
        <w:rPr>
          <w:rFonts w:hint="eastAsia" w:ascii="黑体" w:hAnsi="黑体" w:eastAsia="黑体" w:cs="黑体"/>
          <w:b w:val="0"/>
          <w:bCs w:val="0"/>
          <w:caps w:val="0"/>
          <w:sz w:val="24"/>
          <w:szCs w:val="24"/>
        </w:rPr>
        <w:fldChar w:fldCharType="begin"/>
      </w:r>
      <w:r>
        <w:rPr>
          <w:rFonts w:hint="eastAsia" w:ascii="黑体" w:hAnsi="黑体" w:eastAsia="黑体" w:cs="黑体"/>
          <w:b w:val="0"/>
          <w:bCs w:val="0"/>
          <w:caps w:val="0"/>
          <w:sz w:val="24"/>
          <w:szCs w:val="24"/>
        </w:rPr>
        <w:instrText xml:space="preserve"> PAGEREF _Toc79163893 \h </w:instrText>
      </w:r>
      <w:r>
        <w:rPr>
          <w:rFonts w:hint="eastAsia" w:ascii="黑体" w:hAnsi="黑体" w:eastAsia="黑体" w:cs="黑体"/>
          <w:b w:val="0"/>
          <w:bCs w:val="0"/>
          <w:caps w:val="0"/>
          <w:sz w:val="24"/>
          <w:szCs w:val="24"/>
        </w:rPr>
        <w:fldChar w:fldCharType="separate"/>
      </w:r>
      <w:r>
        <w:rPr>
          <w:rFonts w:hint="eastAsia" w:ascii="黑体" w:hAnsi="黑体" w:eastAsia="黑体" w:cs="黑体"/>
          <w:b w:val="0"/>
          <w:bCs w:val="0"/>
          <w:caps w:val="0"/>
          <w:sz w:val="24"/>
          <w:szCs w:val="24"/>
        </w:rPr>
        <w:t>27</w:t>
      </w:r>
      <w:r>
        <w:rPr>
          <w:rFonts w:hint="eastAsia" w:ascii="黑体" w:hAnsi="黑体" w:eastAsia="黑体" w:cs="黑体"/>
          <w:b w:val="0"/>
          <w:bCs w:val="0"/>
          <w:caps w:val="0"/>
          <w:sz w:val="24"/>
          <w:szCs w:val="24"/>
        </w:rPr>
        <w:fldChar w:fldCharType="end"/>
      </w:r>
    </w:p>
    <w:p>
      <w:pPr>
        <w:pStyle w:val="16"/>
        <w:tabs>
          <w:tab w:val="right" w:leader="dot" w:pos="8306"/>
        </w:tabs>
        <w:ind w:firstLine="480" w:firstLineChars="200"/>
        <w:rPr>
          <w:rFonts w:hint="eastAsia" w:ascii="黑体" w:hAnsi="黑体" w:eastAsia="黑体" w:cs="黑体"/>
          <w:b w:val="0"/>
          <w:bCs w:val="0"/>
          <w:caps w:val="0"/>
          <w:sz w:val="24"/>
          <w:szCs w:val="24"/>
        </w:rPr>
      </w:pPr>
      <w:r>
        <w:rPr>
          <w:rFonts w:hint="eastAsia" w:ascii="黑体" w:hAnsi="黑体" w:eastAsia="黑体" w:cs="黑体"/>
          <w:b w:val="0"/>
          <w:bCs w:val="0"/>
          <w:caps w:val="0"/>
          <w:sz w:val="24"/>
          <w:szCs w:val="24"/>
        </w:rPr>
        <w:t>九、一般公共预算财政拨款项目支出决算表</w:t>
      </w:r>
      <w:r>
        <w:rPr>
          <w:rFonts w:hint="eastAsia" w:ascii="黑体" w:hAnsi="黑体" w:eastAsia="黑体" w:cs="黑体"/>
          <w:b w:val="0"/>
          <w:bCs w:val="0"/>
          <w:caps w:val="0"/>
          <w:sz w:val="24"/>
          <w:szCs w:val="24"/>
        </w:rPr>
        <w:tab/>
      </w:r>
      <w:r>
        <w:rPr>
          <w:rFonts w:hint="eastAsia" w:ascii="黑体" w:hAnsi="黑体" w:eastAsia="黑体" w:cs="黑体"/>
          <w:b w:val="0"/>
          <w:bCs w:val="0"/>
          <w:caps w:val="0"/>
          <w:sz w:val="24"/>
          <w:szCs w:val="24"/>
        </w:rPr>
        <w:fldChar w:fldCharType="begin"/>
      </w:r>
      <w:r>
        <w:rPr>
          <w:rFonts w:hint="eastAsia" w:ascii="黑体" w:hAnsi="黑体" w:eastAsia="黑体" w:cs="黑体"/>
          <w:b w:val="0"/>
          <w:bCs w:val="0"/>
          <w:caps w:val="0"/>
          <w:sz w:val="24"/>
          <w:szCs w:val="24"/>
        </w:rPr>
        <w:instrText xml:space="preserve"> PAGEREF _Toc79163894 \h </w:instrText>
      </w:r>
      <w:r>
        <w:rPr>
          <w:rFonts w:hint="eastAsia" w:ascii="黑体" w:hAnsi="黑体" w:eastAsia="黑体" w:cs="黑体"/>
          <w:b w:val="0"/>
          <w:bCs w:val="0"/>
          <w:caps w:val="0"/>
          <w:sz w:val="24"/>
          <w:szCs w:val="24"/>
        </w:rPr>
        <w:fldChar w:fldCharType="separate"/>
      </w:r>
      <w:r>
        <w:rPr>
          <w:rFonts w:hint="eastAsia" w:ascii="黑体" w:hAnsi="黑体" w:eastAsia="黑体" w:cs="黑体"/>
          <w:b w:val="0"/>
          <w:bCs w:val="0"/>
          <w:caps w:val="0"/>
          <w:sz w:val="24"/>
          <w:szCs w:val="24"/>
        </w:rPr>
        <w:t>27</w:t>
      </w:r>
      <w:r>
        <w:rPr>
          <w:rFonts w:hint="eastAsia" w:ascii="黑体" w:hAnsi="黑体" w:eastAsia="黑体" w:cs="黑体"/>
          <w:b w:val="0"/>
          <w:bCs w:val="0"/>
          <w:caps w:val="0"/>
          <w:sz w:val="24"/>
          <w:szCs w:val="24"/>
        </w:rPr>
        <w:fldChar w:fldCharType="end"/>
      </w:r>
    </w:p>
    <w:p>
      <w:pPr>
        <w:pStyle w:val="16"/>
        <w:tabs>
          <w:tab w:val="right" w:leader="dot" w:pos="8306"/>
        </w:tabs>
        <w:ind w:firstLine="480" w:firstLineChars="200"/>
        <w:rPr>
          <w:rFonts w:hint="eastAsia" w:ascii="黑体" w:hAnsi="黑体" w:eastAsia="黑体" w:cs="黑体"/>
          <w:b w:val="0"/>
          <w:bCs w:val="0"/>
          <w:caps w:val="0"/>
          <w:sz w:val="24"/>
          <w:szCs w:val="24"/>
        </w:rPr>
      </w:pPr>
      <w:r>
        <w:rPr>
          <w:rFonts w:hint="eastAsia" w:ascii="黑体" w:hAnsi="黑体" w:eastAsia="黑体" w:cs="黑体"/>
          <w:b w:val="0"/>
          <w:bCs w:val="0"/>
          <w:caps w:val="0"/>
          <w:sz w:val="24"/>
          <w:szCs w:val="24"/>
        </w:rPr>
        <w:t>十、一般公共预算财政拨款“三公”经费支出决算表</w:t>
      </w:r>
      <w:r>
        <w:rPr>
          <w:rFonts w:hint="eastAsia" w:ascii="黑体" w:hAnsi="黑体" w:eastAsia="黑体" w:cs="黑体"/>
          <w:b w:val="0"/>
          <w:bCs w:val="0"/>
          <w:caps w:val="0"/>
          <w:sz w:val="24"/>
          <w:szCs w:val="24"/>
        </w:rPr>
        <w:tab/>
      </w:r>
      <w:r>
        <w:rPr>
          <w:rFonts w:hint="eastAsia" w:ascii="黑体" w:hAnsi="黑体" w:eastAsia="黑体" w:cs="黑体"/>
          <w:b w:val="0"/>
          <w:bCs w:val="0"/>
          <w:caps w:val="0"/>
          <w:sz w:val="24"/>
          <w:szCs w:val="24"/>
        </w:rPr>
        <w:fldChar w:fldCharType="begin"/>
      </w:r>
      <w:r>
        <w:rPr>
          <w:rFonts w:hint="eastAsia" w:ascii="黑体" w:hAnsi="黑体" w:eastAsia="黑体" w:cs="黑体"/>
          <w:b w:val="0"/>
          <w:bCs w:val="0"/>
          <w:caps w:val="0"/>
          <w:sz w:val="24"/>
          <w:szCs w:val="24"/>
        </w:rPr>
        <w:instrText xml:space="preserve"> PAGEREF _Toc79163895 \h </w:instrText>
      </w:r>
      <w:r>
        <w:rPr>
          <w:rFonts w:hint="eastAsia" w:ascii="黑体" w:hAnsi="黑体" w:eastAsia="黑体" w:cs="黑体"/>
          <w:b w:val="0"/>
          <w:bCs w:val="0"/>
          <w:caps w:val="0"/>
          <w:sz w:val="24"/>
          <w:szCs w:val="24"/>
        </w:rPr>
        <w:fldChar w:fldCharType="separate"/>
      </w:r>
      <w:r>
        <w:rPr>
          <w:rFonts w:hint="eastAsia" w:ascii="黑体" w:hAnsi="黑体" w:eastAsia="黑体" w:cs="黑体"/>
          <w:b w:val="0"/>
          <w:bCs w:val="0"/>
          <w:caps w:val="0"/>
          <w:sz w:val="24"/>
          <w:szCs w:val="24"/>
        </w:rPr>
        <w:t>27</w:t>
      </w:r>
      <w:r>
        <w:rPr>
          <w:rFonts w:hint="eastAsia" w:ascii="黑体" w:hAnsi="黑体" w:eastAsia="黑体" w:cs="黑体"/>
          <w:b w:val="0"/>
          <w:bCs w:val="0"/>
          <w:caps w:val="0"/>
          <w:sz w:val="24"/>
          <w:szCs w:val="24"/>
        </w:rPr>
        <w:fldChar w:fldCharType="end"/>
      </w:r>
    </w:p>
    <w:p>
      <w:pPr>
        <w:pStyle w:val="16"/>
        <w:tabs>
          <w:tab w:val="right" w:leader="dot" w:pos="8306"/>
        </w:tabs>
        <w:ind w:firstLine="480" w:firstLineChars="200"/>
        <w:rPr>
          <w:rFonts w:hint="eastAsia" w:ascii="黑体" w:hAnsi="黑体" w:eastAsia="黑体" w:cs="黑体"/>
          <w:b w:val="0"/>
          <w:bCs w:val="0"/>
          <w:caps w:val="0"/>
          <w:sz w:val="24"/>
          <w:szCs w:val="24"/>
        </w:rPr>
      </w:pPr>
      <w:r>
        <w:rPr>
          <w:rFonts w:hint="eastAsia" w:ascii="黑体" w:hAnsi="黑体" w:eastAsia="黑体" w:cs="黑体"/>
          <w:b w:val="0"/>
          <w:bCs w:val="0"/>
          <w:caps w:val="0"/>
          <w:sz w:val="24"/>
          <w:szCs w:val="24"/>
        </w:rPr>
        <w:t>十一、政府性基金预算财政拨款收入支出决算表</w:t>
      </w:r>
      <w:r>
        <w:rPr>
          <w:rFonts w:hint="eastAsia" w:ascii="黑体" w:hAnsi="黑体" w:eastAsia="黑体" w:cs="黑体"/>
          <w:b w:val="0"/>
          <w:bCs w:val="0"/>
          <w:caps w:val="0"/>
          <w:sz w:val="24"/>
          <w:szCs w:val="24"/>
        </w:rPr>
        <w:tab/>
      </w:r>
      <w:r>
        <w:rPr>
          <w:rFonts w:hint="eastAsia" w:ascii="黑体" w:hAnsi="黑体" w:eastAsia="黑体" w:cs="黑体"/>
          <w:b w:val="0"/>
          <w:bCs w:val="0"/>
          <w:caps w:val="0"/>
          <w:sz w:val="24"/>
          <w:szCs w:val="24"/>
        </w:rPr>
        <w:fldChar w:fldCharType="begin"/>
      </w:r>
      <w:r>
        <w:rPr>
          <w:rFonts w:hint="eastAsia" w:ascii="黑体" w:hAnsi="黑体" w:eastAsia="黑体" w:cs="黑体"/>
          <w:b w:val="0"/>
          <w:bCs w:val="0"/>
          <w:caps w:val="0"/>
          <w:sz w:val="24"/>
          <w:szCs w:val="24"/>
        </w:rPr>
        <w:instrText xml:space="preserve"> PAGEREF _Toc79163896 \h </w:instrText>
      </w:r>
      <w:r>
        <w:rPr>
          <w:rFonts w:hint="eastAsia" w:ascii="黑体" w:hAnsi="黑体" w:eastAsia="黑体" w:cs="黑体"/>
          <w:b w:val="0"/>
          <w:bCs w:val="0"/>
          <w:caps w:val="0"/>
          <w:sz w:val="24"/>
          <w:szCs w:val="24"/>
        </w:rPr>
        <w:fldChar w:fldCharType="separate"/>
      </w:r>
      <w:r>
        <w:rPr>
          <w:rFonts w:hint="eastAsia" w:ascii="黑体" w:hAnsi="黑体" w:eastAsia="黑体" w:cs="黑体"/>
          <w:b w:val="0"/>
          <w:bCs w:val="0"/>
          <w:caps w:val="0"/>
          <w:sz w:val="24"/>
          <w:szCs w:val="24"/>
        </w:rPr>
        <w:t>27</w:t>
      </w:r>
      <w:r>
        <w:rPr>
          <w:rFonts w:hint="eastAsia" w:ascii="黑体" w:hAnsi="黑体" w:eastAsia="黑体" w:cs="黑体"/>
          <w:b w:val="0"/>
          <w:bCs w:val="0"/>
          <w:caps w:val="0"/>
          <w:sz w:val="24"/>
          <w:szCs w:val="24"/>
        </w:rPr>
        <w:fldChar w:fldCharType="end"/>
      </w:r>
    </w:p>
    <w:p>
      <w:pPr>
        <w:pStyle w:val="16"/>
        <w:tabs>
          <w:tab w:val="right" w:leader="dot" w:pos="8306"/>
        </w:tabs>
        <w:ind w:firstLine="480" w:firstLineChars="200"/>
        <w:rPr>
          <w:rFonts w:hint="eastAsia" w:ascii="黑体" w:hAnsi="黑体" w:eastAsia="黑体" w:cs="黑体"/>
          <w:b w:val="0"/>
          <w:bCs w:val="0"/>
          <w:caps w:val="0"/>
          <w:sz w:val="24"/>
          <w:szCs w:val="24"/>
        </w:rPr>
      </w:pPr>
      <w:r>
        <w:rPr>
          <w:rFonts w:hint="eastAsia" w:ascii="黑体" w:hAnsi="黑体" w:eastAsia="黑体" w:cs="黑体"/>
          <w:b w:val="0"/>
          <w:bCs w:val="0"/>
          <w:caps w:val="0"/>
          <w:sz w:val="24"/>
          <w:szCs w:val="24"/>
        </w:rPr>
        <w:t>十二、政府性基金预算财政拨款“三公”经费支出决算表</w:t>
      </w:r>
      <w:r>
        <w:rPr>
          <w:rFonts w:hint="eastAsia" w:ascii="黑体" w:hAnsi="黑体" w:eastAsia="黑体" w:cs="黑体"/>
          <w:b w:val="0"/>
          <w:bCs w:val="0"/>
          <w:caps w:val="0"/>
          <w:sz w:val="24"/>
          <w:szCs w:val="24"/>
        </w:rPr>
        <w:tab/>
      </w:r>
      <w:r>
        <w:rPr>
          <w:rFonts w:hint="eastAsia" w:ascii="黑体" w:hAnsi="黑体" w:eastAsia="黑体" w:cs="黑体"/>
          <w:b w:val="0"/>
          <w:bCs w:val="0"/>
          <w:caps w:val="0"/>
          <w:sz w:val="24"/>
          <w:szCs w:val="24"/>
        </w:rPr>
        <w:fldChar w:fldCharType="begin"/>
      </w:r>
      <w:r>
        <w:rPr>
          <w:rFonts w:hint="eastAsia" w:ascii="黑体" w:hAnsi="黑体" w:eastAsia="黑体" w:cs="黑体"/>
          <w:b w:val="0"/>
          <w:bCs w:val="0"/>
          <w:caps w:val="0"/>
          <w:sz w:val="24"/>
          <w:szCs w:val="24"/>
        </w:rPr>
        <w:instrText xml:space="preserve"> PAGEREF _Toc79163897 \h </w:instrText>
      </w:r>
      <w:r>
        <w:rPr>
          <w:rFonts w:hint="eastAsia" w:ascii="黑体" w:hAnsi="黑体" w:eastAsia="黑体" w:cs="黑体"/>
          <w:b w:val="0"/>
          <w:bCs w:val="0"/>
          <w:caps w:val="0"/>
          <w:sz w:val="24"/>
          <w:szCs w:val="24"/>
        </w:rPr>
        <w:fldChar w:fldCharType="separate"/>
      </w:r>
      <w:r>
        <w:rPr>
          <w:rFonts w:hint="eastAsia" w:ascii="黑体" w:hAnsi="黑体" w:eastAsia="黑体" w:cs="黑体"/>
          <w:b w:val="0"/>
          <w:bCs w:val="0"/>
          <w:caps w:val="0"/>
          <w:sz w:val="24"/>
          <w:szCs w:val="24"/>
        </w:rPr>
        <w:t>27</w:t>
      </w:r>
      <w:r>
        <w:rPr>
          <w:rFonts w:hint="eastAsia" w:ascii="黑体" w:hAnsi="黑体" w:eastAsia="黑体" w:cs="黑体"/>
          <w:b w:val="0"/>
          <w:bCs w:val="0"/>
          <w:caps w:val="0"/>
          <w:sz w:val="24"/>
          <w:szCs w:val="24"/>
        </w:rPr>
        <w:fldChar w:fldCharType="end"/>
      </w:r>
    </w:p>
    <w:p>
      <w:pPr>
        <w:pStyle w:val="16"/>
        <w:tabs>
          <w:tab w:val="right" w:leader="dot" w:pos="8306"/>
        </w:tabs>
        <w:ind w:firstLine="480" w:firstLineChars="200"/>
        <w:rPr>
          <w:rFonts w:hint="eastAsia" w:ascii="黑体" w:hAnsi="黑体" w:eastAsia="黑体" w:cs="黑体"/>
          <w:b w:val="0"/>
          <w:bCs w:val="0"/>
          <w:caps w:val="0"/>
          <w:sz w:val="24"/>
          <w:szCs w:val="24"/>
        </w:rPr>
      </w:pPr>
      <w:r>
        <w:rPr>
          <w:rFonts w:hint="eastAsia" w:ascii="黑体" w:hAnsi="黑体" w:eastAsia="黑体" w:cs="黑体"/>
          <w:b w:val="0"/>
          <w:bCs w:val="0"/>
          <w:caps w:val="0"/>
          <w:sz w:val="24"/>
          <w:szCs w:val="24"/>
        </w:rPr>
        <w:t>十三、国有资本经营预算财政拨款收入支出决算表</w:t>
      </w:r>
      <w:r>
        <w:rPr>
          <w:rFonts w:hint="eastAsia" w:ascii="黑体" w:hAnsi="黑体" w:eastAsia="黑体" w:cs="黑体"/>
          <w:b w:val="0"/>
          <w:bCs w:val="0"/>
          <w:caps w:val="0"/>
          <w:sz w:val="24"/>
          <w:szCs w:val="24"/>
        </w:rPr>
        <w:tab/>
      </w:r>
      <w:r>
        <w:rPr>
          <w:rFonts w:hint="eastAsia" w:ascii="黑体" w:hAnsi="黑体" w:eastAsia="黑体" w:cs="黑体"/>
          <w:b w:val="0"/>
          <w:bCs w:val="0"/>
          <w:caps w:val="0"/>
          <w:sz w:val="24"/>
          <w:szCs w:val="24"/>
        </w:rPr>
        <w:fldChar w:fldCharType="begin"/>
      </w:r>
      <w:r>
        <w:rPr>
          <w:rFonts w:hint="eastAsia" w:ascii="黑体" w:hAnsi="黑体" w:eastAsia="黑体" w:cs="黑体"/>
          <w:b w:val="0"/>
          <w:bCs w:val="0"/>
          <w:caps w:val="0"/>
          <w:sz w:val="24"/>
          <w:szCs w:val="24"/>
        </w:rPr>
        <w:instrText xml:space="preserve"> PAGEREF _Toc79163898 \h </w:instrText>
      </w:r>
      <w:r>
        <w:rPr>
          <w:rFonts w:hint="eastAsia" w:ascii="黑体" w:hAnsi="黑体" w:eastAsia="黑体" w:cs="黑体"/>
          <w:b w:val="0"/>
          <w:bCs w:val="0"/>
          <w:caps w:val="0"/>
          <w:sz w:val="24"/>
          <w:szCs w:val="24"/>
        </w:rPr>
        <w:fldChar w:fldCharType="separate"/>
      </w:r>
      <w:r>
        <w:rPr>
          <w:rFonts w:hint="eastAsia" w:ascii="黑体" w:hAnsi="黑体" w:eastAsia="黑体" w:cs="黑体"/>
          <w:b w:val="0"/>
          <w:bCs w:val="0"/>
          <w:caps w:val="0"/>
          <w:sz w:val="24"/>
          <w:szCs w:val="24"/>
        </w:rPr>
        <w:t>27</w:t>
      </w:r>
      <w:r>
        <w:rPr>
          <w:rFonts w:hint="eastAsia" w:ascii="黑体" w:hAnsi="黑体" w:eastAsia="黑体" w:cs="黑体"/>
          <w:b w:val="0"/>
          <w:bCs w:val="0"/>
          <w:caps w:val="0"/>
          <w:sz w:val="24"/>
          <w:szCs w:val="24"/>
        </w:rPr>
        <w:fldChar w:fldCharType="end"/>
      </w:r>
    </w:p>
    <w:p>
      <w:pPr>
        <w:pStyle w:val="16"/>
        <w:tabs>
          <w:tab w:val="right" w:leader="dot" w:pos="8306"/>
        </w:tabs>
        <w:ind w:firstLine="480" w:firstLineChars="200"/>
        <w:rPr>
          <w:rFonts w:hint="eastAsia" w:ascii="黑体" w:hAnsi="黑体" w:eastAsia="黑体" w:cs="黑体"/>
          <w:b w:val="0"/>
          <w:bCs w:val="0"/>
          <w:caps w:val="0"/>
          <w:sz w:val="24"/>
          <w:szCs w:val="24"/>
        </w:rPr>
      </w:pPr>
      <w:r>
        <w:rPr>
          <w:rFonts w:hint="eastAsia" w:ascii="黑体" w:hAnsi="黑体" w:eastAsia="黑体" w:cs="黑体"/>
          <w:b w:val="0"/>
          <w:bCs w:val="0"/>
          <w:caps w:val="0"/>
          <w:sz w:val="24"/>
          <w:szCs w:val="24"/>
        </w:rPr>
        <w:t>十四、国有资本经营预算财政拨款支出决算表</w:t>
      </w:r>
      <w:r>
        <w:rPr>
          <w:rFonts w:hint="eastAsia" w:ascii="黑体" w:hAnsi="黑体" w:eastAsia="黑体" w:cs="黑体"/>
          <w:b w:val="0"/>
          <w:bCs w:val="0"/>
          <w:caps w:val="0"/>
          <w:sz w:val="24"/>
          <w:szCs w:val="24"/>
        </w:rPr>
        <w:tab/>
      </w:r>
      <w:r>
        <w:rPr>
          <w:rFonts w:hint="eastAsia" w:ascii="黑体" w:hAnsi="黑体" w:eastAsia="黑体" w:cs="黑体"/>
          <w:b w:val="0"/>
          <w:bCs w:val="0"/>
          <w:caps w:val="0"/>
          <w:sz w:val="24"/>
          <w:szCs w:val="24"/>
        </w:rPr>
        <w:fldChar w:fldCharType="begin"/>
      </w:r>
      <w:r>
        <w:rPr>
          <w:rFonts w:hint="eastAsia" w:ascii="黑体" w:hAnsi="黑体" w:eastAsia="黑体" w:cs="黑体"/>
          <w:b w:val="0"/>
          <w:bCs w:val="0"/>
          <w:caps w:val="0"/>
          <w:sz w:val="24"/>
          <w:szCs w:val="24"/>
        </w:rPr>
        <w:instrText xml:space="preserve"> PAGEREF _Toc79163899 \h </w:instrText>
      </w:r>
      <w:r>
        <w:rPr>
          <w:rFonts w:hint="eastAsia" w:ascii="黑体" w:hAnsi="黑体" w:eastAsia="黑体" w:cs="黑体"/>
          <w:b w:val="0"/>
          <w:bCs w:val="0"/>
          <w:caps w:val="0"/>
          <w:sz w:val="24"/>
          <w:szCs w:val="24"/>
        </w:rPr>
        <w:fldChar w:fldCharType="separate"/>
      </w:r>
      <w:r>
        <w:rPr>
          <w:rFonts w:hint="eastAsia" w:ascii="黑体" w:hAnsi="黑体" w:eastAsia="黑体" w:cs="黑体"/>
          <w:b w:val="0"/>
          <w:bCs w:val="0"/>
          <w:caps w:val="0"/>
          <w:sz w:val="24"/>
          <w:szCs w:val="24"/>
        </w:rPr>
        <w:t>27</w:t>
      </w:r>
      <w:r>
        <w:rPr>
          <w:rFonts w:hint="eastAsia" w:ascii="黑体" w:hAnsi="黑体" w:eastAsia="黑体" w:cs="黑体"/>
          <w:b w:val="0"/>
          <w:bCs w:val="0"/>
          <w:caps w:val="0"/>
          <w:sz w:val="24"/>
          <w:szCs w:val="24"/>
        </w:rPr>
        <w:fldChar w:fldCharType="end"/>
      </w:r>
    </w:p>
    <w:p>
      <w:pPr>
        <w:pStyle w:val="16"/>
        <w:tabs>
          <w:tab w:val="right" w:leader="dot" w:pos="8306"/>
        </w:tabs>
        <w:ind w:firstLine="480" w:firstLineChars="200"/>
        <w:rPr>
          <w:rFonts w:hint="eastAsia" w:ascii="黑体" w:hAnsi="黑体" w:eastAsia="黑体" w:cs="黑体"/>
          <w:b w:val="0"/>
          <w:bCs w:val="0"/>
          <w:caps w:val="0"/>
          <w:sz w:val="24"/>
          <w:szCs w:val="24"/>
        </w:rPr>
      </w:pPr>
      <w:r>
        <w:rPr>
          <w:rFonts w:hint="eastAsia" w:ascii="黑体" w:hAnsi="黑体" w:eastAsia="黑体" w:cs="黑体"/>
          <w:b w:val="0"/>
          <w:bCs w:val="0"/>
          <w:caps w:val="0"/>
          <w:sz w:val="24"/>
          <w:szCs w:val="24"/>
        </w:rPr>
        <w:fldChar w:fldCharType="end"/>
      </w:r>
    </w:p>
    <w:p>
      <w:pPr>
        <w:pStyle w:val="16"/>
        <w:tabs>
          <w:tab w:val="right" w:leader="dot" w:pos="8306"/>
        </w:tabs>
        <w:ind w:firstLine="480" w:firstLineChars="200"/>
        <w:rPr>
          <w:rFonts w:hint="eastAsia" w:ascii="黑体" w:hAnsi="黑体" w:eastAsia="黑体" w:cs="黑体"/>
          <w:b w:val="0"/>
          <w:bCs w:val="0"/>
          <w:caps w:val="0"/>
          <w:sz w:val="24"/>
          <w:szCs w:val="24"/>
        </w:rPr>
      </w:pPr>
      <w:bookmarkStart w:id="12" w:name="_Toc15377196"/>
      <w:bookmarkStart w:id="13" w:name="_Toc15396599"/>
      <w:r>
        <w:rPr>
          <w:rFonts w:hint="eastAsia" w:ascii="黑体" w:hAnsi="黑体" w:eastAsia="黑体" w:cs="黑体"/>
          <w:b w:val="0"/>
          <w:bCs w:val="0"/>
          <w:caps w:val="0"/>
          <w:sz w:val="24"/>
          <w:szCs w:val="24"/>
        </w:rPr>
        <w:br w:type="page"/>
      </w:r>
    </w:p>
    <w:p>
      <w:pPr>
        <w:pStyle w:val="3"/>
        <w:jc w:val="center"/>
        <w:rPr>
          <w:rStyle w:val="28"/>
          <w:rFonts w:ascii="黑体" w:hAnsi="黑体" w:eastAsia="黑体"/>
          <w:b/>
          <w:bCs w:val="0"/>
        </w:rPr>
      </w:pPr>
      <w:bookmarkStart w:id="14" w:name="_Toc79163851"/>
      <w:bookmarkStart w:id="15" w:name="_Toc79163601"/>
      <w:r>
        <w:rPr>
          <w:rFonts w:hint="eastAsia" w:ascii="黑体" w:hAnsi="黑体" w:eastAsia="黑体"/>
          <w:b w:val="0"/>
        </w:rPr>
        <w:t>第一部分</w:t>
      </w:r>
      <w:r>
        <w:rPr>
          <w:rFonts w:ascii="黑体" w:hAnsi="黑体" w:eastAsia="黑体"/>
          <w:b w:val="0"/>
        </w:rPr>
        <w:t xml:space="preserve"> </w:t>
      </w:r>
      <w:r>
        <w:rPr>
          <w:rStyle w:val="28"/>
          <w:rFonts w:hint="eastAsia" w:ascii="黑体" w:hAns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4"/>
        <w:keepNext/>
        <w:keepLines/>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Style w:val="29"/>
          <w:rFonts w:hint="eastAsia" w:ascii="黑体" w:hAnsi="黑体" w:eastAsia="黑体"/>
          <w:b w:val="0"/>
          <w:bCs w:val="0"/>
        </w:rPr>
      </w:pPr>
      <w:bookmarkStart w:id="16" w:name="_Toc15377197"/>
      <w:bookmarkStart w:id="17" w:name="_Toc79163602"/>
      <w:bookmarkStart w:id="18" w:name="_Toc79163852"/>
      <w:bookmarkStart w:id="19" w:name="_Toc15396600"/>
      <w:r>
        <w:rPr>
          <w:rFonts w:hint="eastAsia" w:ascii="黑体" w:hAnsi="黑体" w:eastAsia="黑体"/>
          <w:b w:val="0"/>
          <w:color w:val="000000"/>
          <w:lang w:val="en-US" w:eastAsia="zh-CN"/>
        </w:rPr>
        <w:t>一、</w:t>
      </w:r>
      <w:r>
        <w:rPr>
          <w:rFonts w:hint="eastAsia" w:ascii="黑体" w:hAnsi="黑体" w:eastAsia="黑体"/>
          <w:b w:val="0"/>
          <w:color w:val="000000"/>
        </w:rPr>
        <w:t>基</w:t>
      </w:r>
      <w:r>
        <w:rPr>
          <w:rStyle w:val="29"/>
          <w:rFonts w:hint="eastAsia" w:ascii="黑体" w:hAnsi="黑体" w:eastAsia="黑体"/>
          <w:b w:val="0"/>
          <w:bCs w:val="0"/>
        </w:rPr>
        <w:t>本职能及主要工作</w:t>
      </w:r>
      <w:bookmarkEnd w:id="16"/>
      <w:bookmarkEnd w:id="17"/>
      <w:bookmarkEnd w:id="18"/>
      <w:bookmarkEnd w:id="19"/>
      <w:bookmarkStart w:id="20" w:name="_Toc79163603"/>
      <w:bookmarkStart w:id="21" w:name="_Toc79163853"/>
      <w:bookmarkStart w:id="22" w:name="_Toc15378445"/>
      <w:bookmarkStart w:id="23" w:name="_Toc15377198"/>
    </w:p>
    <w:p>
      <w:pPr>
        <w:pStyle w:val="4"/>
        <w:keepNext/>
        <w:keepLines/>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ascii="仿宋" w:hAnsi="仿宋" w:eastAsia="仿宋"/>
          <w:bCs/>
          <w:color w:val="000000"/>
          <w:sz w:val="32"/>
          <w:szCs w:val="32"/>
        </w:rPr>
      </w:pPr>
      <w:r>
        <w:rPr>
          <w:rFonts w:hint="eastAsia" w:ascii="仿宋" w:hAnsi="仿宋" w:eastAsia="仿宋"/>
          <w:bCs/>
          <w:color w:val="000000"/>
          <w:sz w:val="32"/>
          <w:szCs w:val="32"/>
        </w:rPr>
        <w:t>（一）主要职能。</w:t>
      </w:r>
      <w:bookmarkEnd w:id="20"/>
      <w:bookmarkEnd w:id="21"/>
    </w:p>
    <w:bookmarkEnd w:id="22"/>
    <w:bookmarkEnd w:id="23"/>
    <w:p>
      <w:pPr>
        <w:pStyle w:val="4"/>
        <w:numPr>
          <w:ilvl w:val="0"/>
          <w:numId w:val="0"/>
        </w:numPr>
        <w:ind w:firstLine="640" w:firstLineChars="200"/>
        <w:rPr>
          <w:rFonts w:hint="eastAsia" w:ascii="仿宋_GB2312" w:hAnsi="仿宋_GB2312" w:eastAsia="仿宋_GB2312" w:cs="仿宋_GB2312"/>
          <w:b w:val="0"/>
          <w:bCs w:val="0"/>
          <w:sz w:val="32"/>
          <w:szCs w:val="32"/>
        </w:rPr>
      </w:pPr>
      <w:bookmarkStart w:id="24" w:name="_Toc15377199"/>
      <w:bookmarkStart w:id="25" w:name="_Toc79163604"/>
      <w:bookmarkStart w:id="26" w:name="_Toc79163854"/>
      <w:bookmarkStart w:id="27" w:name="_Toc15378446"/>
      <w:r>
        <w:rPr>
          <w:rFonts w:hint="eastAsia" w:ascii="仿宋_GB2312" w:hAnsi="仿宋_GB2312" w:eastAsia="仿宋_GB2312" w:cs="仿宋_GB2312"/>
          <w:b w:val="0"/>
          <w:bCs w:val="0"/>
          <w:sz w:val="32"/>
          <w:szCs w:val="32"/>
        </w:rPr>
        <w:t>综合办公室。负责综合和反映全县工商联商会工作情况及贯彻落实</w:t>
      </w:r>
      <w:r>
        <w:rPr>
          <w:rFonts w:hint="eastAsia" w:ascii="仿宋_GB2312" w:hAnsi="仿宋_GB2312" w:eastAsia="仿宋_GB2312" w:cs="仿宋_GB2312"/>
          <w:b w:val="0"/>
          <w:bCs w:val="0"/>
          <w:sz w:val="32"/>
          <w:szCs w:val="32"/>
          <w:lang w:val="en-US" w:eastAsia="zh-CN"/>
        </w:rPr>
        <w:t>县委</w:t>
      </w:r>
      <w:r>
        <w:rPr>
          <w:rFonts w:hint="eastAsia" w:ascii="仿宋_GB2312" w:hAnsi="仿宋_GB2312" w:eastAsia="仿宋_GB2312" w:cs="仿宋_GB2312"/>
          <w:b w:val="0"/>
          <w:bCs w:val="0"/>
          <w:sz w:val="32"/>
          <w:szCs w:val="32"/>
        </w:rPr>
        <w:t>县政府重大决策的情况；负责文件、机要、档案、文印管理工作；负责秘书实务、会议组织、日常值班及保卫保密工作；负责行政事务、财务和资产管理、内部协调和工勤人员、车辆管理、后勤服务等工作；负责</w:t>
      </w:r>
      <w:r>
        <w:rPr>
          <w:rFonts w:hint="eastAsia" w:ascii="仿宋_GB2312" w:hAnsi="仿宋_GB2312" w:eastAsia="仿宋_GB2312" w:cs="仿宋_GB2312"/>
          <w:b w:val="0"/>
          <w:bCs w:val="0"/>
          <w:sz w:val="32"/>
          <w:szCs w:val="32"/>
          <w:lang w:val="en-US" w:eastAsia="zh-CN"/>
        </w:rPr>
        <w:t>县委、县</w:t>
      </w:r>
      <w:bookmarkStart w:id="150" w:name="_GoBack"/>
      <w:bookmarkEnd w:id="150"/>
      <w:r>
        <w:rPr>
          <w:rFonts w:hint="eastAsia" w:ascii="仿宋_GB2312" w:hAnsi="仿宋_GB2312" w:eastAsia="仿宋_GB2312" w:cs="仿宋_GB2312"/>
          <w:b w:val="0"/>
          <w:bCs w:val="0"/>
          <w:sz w:val="32"/>
          <w:szCs w:val="32"/>
        </w:rPr>
        <w:t>政府与商会工作的协调；负责督办领导集体决定事项的执行；指导商会的各项工作。</w:t>
      </w:r>
    </w:p>
    <w:p>
      <w:pPr>
        <w:pStyle w:val="4"/>
        <w:keepNext/>
        <w:keepLines/>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（二）2021年重点工作完成情况。</w:t>
      </w:r>
      <w:bookmarkEnd w:id="24"/>
      <w:bookmarkEnd w:id="25"/>
      <w:bookmarkEnd w:id="26"/>
      <w:bookmarkEnd w:id="27"/>
      <w:bookmarkStart w:id="28" w:name="_Toc15396601"/>
      <w:bookmarkStart w:id="29" w:name="_Toc79163855"/>
      <w:bookmarkStart w:id="30" w:name="_Toc15377200"/>
      <w:bookmarkStart w:id="31" w:name="_Toc79163605"/>
    </w:p>
    <w:p>
      <w:pPr>
        <w:pStyle w:val="11"/>
        <w:numPr>
          <w:ilvl w:val="0"/>
          <w:numId w:val="0"/>
        </w:numPr>
        <w:ind w:firstLine="643" w:firstLineChars="200"/>
        <w:rPr>
          <w:rFonts w:hint="eastAsia" w:ascii="仿宋_GB2312" w:eastAsia="仿宋_GB2312" w:cs="Times New Roman"/>
          <w:b w:val="0"/>
          <w:bCs/>
          <w:color w:val="000000" w:themeColor="text1"/>
          <w:sz w:val="32"/>
          <w:szCs w:val="32"/>
          <w:u w:val="none"/>
          <w14:textFill>
            <w14:solidFill>
              <w14:schemeClr w14:val="tx1"/>
            </w14:solidFill>
          </w14:textFill>
        </w:rPr>
      </w:pPr>
      <w:r>
        <w:rPr>
          <w:rFonts w:hint="eastAsia" w:ascii="仿宋_GB2312" w:hAnsi="仿宋_GB2312" w:eastAsia="仿宋_GB2312" w:cs="仿宋_GB2312"/>
          <w:b/>
          <w:bCs/>
          <w:color w:val="000000"/>
          <w:kern w:val="28"/>
          <w:sz w:val="32"/>
          <w:szCs w:val="32"/>
          <w:lang w:val="en-US" w:eastAsia="zh-CN"/>
        </w:rPr>
        <w:t>1.以政治建设为引领，立足教育抓好民营经济人士理想信念。一</w:t>
      </w:r>
      <w:r>
        <w:rPr>
          <w:rFonts w:hint="eastAsia" w:ascii="仿宋_GB2312" w:eastAsia="仿宋_GB2312"/>
          <w:b w:val="0"/>
          <w:bCs/>
          <w:color w:val="000000" w:themeColor="text1"/>
          <w:sz w:val="32"/>
          <w:szCs w:val="32"/>
          <w:u w:val="none"/>
          <w:lang w:val="en-US" w:eastAsia="zh-CN"/>
          <w14:textFill>
            <w14:solidFill>
              <w14:schemeClr w14:val="tx1"/>
            </w14:solidFill>
          </w14:textFill>
        </w:rPr>
        <w:t>是为</w:t>
      </w:r>
      <w:r>
        <w:rPr>
          <w:rFonts w:hint="eastAsia" w:ascii="仿宋_GB2312" w:eastAsia="仿宋_GB2312"/>
          <w:b w:val="0"/>
          <w:bCs/>
          <w:color w:val="000000" w:themeColor="text1"/>
          <w:sz w:val="32"/>
          <w:szCs w:val="32"/>
          <w:u w:val="none"/>
          <w14:textFill>
            <w14:solidFill>
              <w14:schemeClr w14:val="tx1"/>
            </w14:solidFill>
          </w14:textFill>
        </w:rPr>
        <w:t>密切联系民营经济人士，强化服务意识，把党和政府的关怀、工商联“娘家人”的温暖送到每位</w:t>
      </w:r>
      <w:r>
        <w:rPr>
          <w:rFonts w:hint="eastAsia" w:ascii="仿宋_GB2312" w:eastAsia="仿宋_GB2312"/>
          <w:b w:val="0"/>
          <w:bCs/>
          <w:color w:val="000000" w:themeColor="text1"/>
          <w:sz w:val="32"/>
          <w:szCs w:val="32"/>
          <w:u w:val="none"/>
          <w:lang w:eastAsia="zh-CN"/>
          <w14:textFill>
            <w14:solidFill>
              <w14:schemeClr w14:val="tx1"/>
            </w14:solidFill>
          </w14:textFill>
        </w:rPr>
        <w:t>商会</w:t>
      </w:r>
      <w:r>
        <w:rPr>
          <w:rFonts w:hint="eastAsia" w:ascii="仿宋_GB2312" w:eastAsia="仿宋_GB2312"/>
          <w:b w:val="0"/>
          <w:bCs/>
          <w:color w:val="000000" w:themeColor="text1"/>
          <w:sz w:val="32"/>
          <w:szCs w:val="32"/>
          <w:u w:val="none"/>
          <w14:textFill>
            <w14:solidFill>
              <w14:schemeClr w14:val="tx1"/>
            </w14:solidFill>
          </w14:textFill>
        </w:rPr>
        <w:t>会员身边，有效地发挥工商联的桥梁纽带作用。</w:t>
      </w:r>
      <w:r>
        <w:rPr>
          <w:rFonts w:hint="eastAsia" w:ascii="仿宋_GB2312" w:eastAsia="仿宋_GB2312"/>
          <w:b w:val="0"/>
          <w:bCs/>
          <w:color w:val="000000" w:themeColor="text1"/>
          <w:sz w:val="32"/>
          <w:szCs w:val="32"/>
          <w:u w:val="none"/>
          <w:lang w:val="en-US" w:eastAsia="zh-CN"/>
          <w14:textFill>
            <w14:solidFill>
              <w14:schemeClr w14:val="tx1"/>
            </w14:solidFill>
          </w14:textFill>
        </w:rPr>
        <w:t>按照县委、县政府春节慰问活动相关安排，开展非公经济代表新年慰问座谈会，</w:t>
      </w:r>
      <w:r>
        <w:rPr>
          <w:rFonts w:hint="eastAsia" w:ascii="仿宋_GB2312" w:eastAsia="仿宋_GB2312"/>
          <w:b w:val="0"/>
          <w:bCs/>
          <w:color w:val="000000" w:themeColor="text1"/>
          <w:sz w:val="32"/>
          <w:szCs w:val="32"/>
          <w:u w:val="none"/>
          <w14:textFill>
            <w14:solidFill>
              <w14:schemeClr w14:val="tx1"/>
            </w14:solidFill>
          </w14:textFill>
        </w:rPr>
        <w:t>庆祝“三八妇女节”茶话会</w:t>
      </w:r>
      <w:r>
        <w:rPr>
          <w:rFonts w:hint="eastAsia" w:ascii="仿宋_GB2312" w:eastAsia="仿宋_GB2312"/>
          <w:b w:val="0"/>
          <w:bCs/>
          <w:color w:val="000000" w:themeColor="text1"/>
          <w:sz w:val="32"/>
          <w:szCs w:val="32"/>
          <w:u w:val="none"/>
          <w:lang w:eastAsia="zh-CN"/>
          <w14:textFill>
            <w14:solidFill>
              <w14:schemeClr w14:val="tx1"/>
            </w14:solidFill>
          </w14:textFill>
        </w:rPr>
        <w:t>，</w:t>
      </w:r>
      <w:r>
        <w:rPr>
          <w:rFonts w:hint="eastAsia" w:ascii="仿宋_GB2312" w:hAnsi="仿宋_GB2312" w:eastAsia="仿宋_GB2312" w:cs="仿宋_GB2312"/>
          <w:color w:val="000000"/>
          <w:kern w:val="28"/>
          <w:sz w:val="32"/>
          <w:szCs w:val="32"/>
          <w:lang w:val="en-US" w:eastAsia="zh-CN"/>
        </w:rPr>
        <w:t>积极弘扬社会主义核心价值观；</w:t>
      </w:r>
      <w:r>
        <w:rPr>
          <w:rFonts w:hint="eastAsia" w:ascii="仿宋_GB2312" w:eastAsia="仿宋_GB2312" w:cs="Times New Roman"/>
          <w:b w:val="0"/>
          <w:bCs/>
          <w:color w:val="000000" w:themeColor="text1"/>
          <w:sz w:val="32"/>
          <w:szCs w:val="32"/>
          <w:u w:val="none"/>
          <w:lang w:val="en-US" w:eastAsia="zh-CN"/>
          <w14:textFill>
            <w14:solidFill>
              <w14:schemeClr w14:val="tx1"/>
            </w14:solidFill>
          </w14:textFill>
        </w:rPr>
        <w:t>二是</w:t>
      </w:r>
      <w:r>
        <w:rPr>
          <w:rFonts w:hint="eastAsia" w:ascii="仿宋_GB2312" w:hAnsi="仿宋_GB2312" w:eastAsia="仿宋_GB2312" w:cs="仿宋_GB2312"/>
          <w:sz w:val="32"/>
          <w:szCs w:val="32"/>
          <w:lang w:eastAsia="zh-CN"/>
        </w:rPr>
        <w:t>积极</w:t>
      </w:r>
      <w:r>
        <w:rPr>
          <w:rFonts w:hint="eastAsia" w:ascii="仿宋_GB2312" w:eastAsia="仿宋_GB2312" w:cs="Times New Roman"/>
          <w:b w:val="0"/>
          <w:bCs/>
          <w:color w:val="000000" w:themeColor="text1"/>
          <w:sz w:val="32"/>
          <w:szCs w:val="32"/>
          <w:u w:val="none"/>
          <w14:textFill>
            <w14:solidFill>
              <w14:schemeClr w14:val="tx1"/>
            </w14:solidFill>
          </w14:textFill>
        </w:rPr>
        <w:t>组织</w:t>
      </w:r>
      <w:r>
        <w:rPr>
          <w:rFonts w:hint="eastAsia" w:ascii="仿宋_GB2312" w:eastAsia="仿宋_GB2312" w:cs="Times New Roman"/>
          <w:b w:val="0"/>
          <w:bCs/>
          <w:color w:val="000000" w:themeColor="text1"/>
          <w:sz w:val="32"/>
          <w:szCs w:val="32"/>
          <w:u w:val="none"/>
          <w:lang w:eastAsia="zh-CN"/>
          <w14:textFill>
            <w14:solidFill>
              <w14:schemeClr w14:val="tx1"/>
            </w14:solidFill>
          </w14:textFill>
        </w:rPr>
        <w:t>民营</w:t>
      </w:r>
      <w:r>
        <w:rPr>
          <w:rFonts w:hint="eastAsia" w:ascii="仿宋_GB2312" w:eastAsia="仿宋_GB2312" w:cs="Times New Roman"/>
          <w:b w:val="0"/>
          <w:bCs/>
          <w:color w:val="000000" w:themeColor="text1"/>
          <w:sz w:val="32"/>
          <w:szCs w:val="32"/>
          <w:u w:val="none"/>
          <w14:textFill>
            <w14:solidFill>
              <w14:schemeClr w14:val="tx1"/>
            </w14:solidFill>
          </w14:textFill>
        </w:rPr>
        <w:t>经济代表人士在</w:t>
      </w:r>
      <w:r>
        <w:rPr>
          <w:rFonts w:hint="default" w:ascii="仿宋_GB2312" w:eastAsia="仿宋_GB2312"/>
          <w:b w:val="0"/>
          <w:bCs/>
          <w:color w:val="000000" w:themeColor="text1"/>
          <w:sz w:val="32"/>
          <w:szCs w:val="32"/>
          <w:u w:val="none"/>
          <w:lang w:val="en-US"/>
          <w14:textFill>
            <w14:solidFill>
              <w14:schemeClr w14:val="tx1"/>
            </w14:solidFill>
          </w14:textFill>
        </w:rPr>
        <w:t>国道227线热不卡站至红叶山庄段</w:t>
      </w:r>
      <w:r>
        <w:rPr>
          <w:rFonts w:hint="eastAsia" w:ascii="仿宋_GB2312" w:eastAsia="仿宋_GB2312" w:cs="Times New Roman"/>
          <w:b w:val="0"/>
          <w:bCs/>
          <w:color w:val="000000" w:themeColor="text1"/>
          <w:sz w:val="32"/>
          <w:szCs w:val="32"/>
          <w:u w:val="none"/>
          <w14:textFill>
            <w14:solidFill>
              <w14:schemeClr w14:val="tx1"/>
            </w14:solidFill>
          </w14:textFill>
        </w:rPr>
        <w:t>开展</w:t>
      </w:r>
      <w:r>
        <w:rPr>
          <w:rFonts w:hint="eastAsia" w:ascii="仿宋_GB2312" w:eastAsia="仿宋_GB2312" w:cs="Times New Roman"/>
          <w:b w:val="0"/>
          <w:bCs/>
          <w:color w:val="000000" w:themeColor="text1"/>
          <w:sz w:val="32"/>
          <w:szCs w:val="32"/>
          <w:u w:val="none"/>
          <w:lang w:val="en-US" w:eastAsia="zh-CN"/>
          <w14:textFill>
            <w14:solidFill>
              <w14:schemeClr w14:val="tx1"/>
            </w14:solidFill>
          </w14:textFill>
        </w:rPr>
        <w:t>与非公经济</w:t>
      </w:r>
      <w:r>
        <w:rPr>
          <w:rFonts w:hint="eastAsia" w:ascii="仿宋_GB2312" w:eastAsia="仿宋_GB2312" w:cs="Times New Roman"/>
          <w:b w:val="0"/>
          <w:bCs/>
          <w:color w:val="000000" w:themeColor="text1"/>
          <w:sz w:val="32"/>
          <w:szCs w:val="32"/>
          <w:u w:val="none"/>
          <w14:textFill>
            <w14:solidFill>
              <w14:schemeClr w14:val="tx1"/>
            </w14:solidFill>
          </w14:textFill>
        </w:rPr>
        <w:t>携手建设生态壤塘</w:t>
      </w:r>
      <w:r>
        <w:rPr>
          <w:rFonts w:hint="eastAsia" w:ascii="仿宋_GB2312" w:eastAsia="仿宋_GB2312" w:cs="Times New Roman"/>
          <w:b w:val="0"/>
          <w:bCs/>
          <w:color w:val="000000" w:themeColor="text1"/>
          <w:sz w:val="32"/>
          <w:szCs w:val="32"/>
          <w:u w:val="none"/>
          <w:lang w:val="en-US" w:eastAsia="zh-CN"/>
          <w14:textFill>
            <w14:solidFill>
              <w14:schemeClr w14:val="tx1"/>
            </w14:solidFill>
          </w14:textFill>
        </w:rPr>
        <w:t>增</w:t>
      </w:r>
      <w:r>
        <w:rPr>
          <w:rFonts w:hint="eastAsia" w:ascii="仿宋_GB2312" w:eastAsia="仿宋_GB2312" w:cs="Times New Roman"/>
          <w:b w:val="0"/>
          <w:bCs/>
          <w:color w:val="000000" w:themeColor="text1"/>
          <w:sz w:val="32"/>
          <w:szCs w:val="32"/>
          <w:u w:val="none"/>
          <w14:textFill>
            <w14:solidFill>
              <w14:schemeClr w14:val="tx1"/>
            </w14:solidFill>
          </w14:textFill>
        </w:rPr>
        <w:t>添新绿</w:t>
      </w:r>
      <w:r>
        <w:rPr>
          <w:rFonts w:hint="eastAsia" w:ascii="仿宋_GB2312" w:eastAsia="仿宋_GB2312" w:cs="Times New Roman"/>
          <w:b w:val="0"/>
          <w:bCs/>
          <w:color w:val="000000" w:themeColor="text1"/>
          <w:sz w:val="32"/>
          <w:szCs w:val="32"/>
          <w:u w:val="none"/>
          <w:lang w:val="en-US" w:eastAsia="zh-CN"/>
          <w14:textFill>
            <w14:solidFill>
              <w14:schemeClr w14:val="tx1"/>
            </w14:solidFill>
          </w14:textFill>
        </w:rPr>
        <w:t>主题活动</w:t>
      </w:r>
      <w:r>
        <w:rPr>
          <w:rFonts w:hint="eastAsia" w:ascii="仿宋_GB2312" w:eastAsia="仿宋_GB2312" w:cs="Times New Roman"/>
          <w:b w:val="0"/>
          <w:bCs/>
          <w:color w:val="000000" w:themeColor="text1"/>
          <w:sz w:val="32"/>
          <w:szCs w:val="32"/>
          <w:u w:val="none"/>
          <w14:textFill>
            <w14:solidFill>
              <w14:schemeClr w14:val="tx1"/>
            </w14:solidFill>
          </w14:textFill>
        </w:rPr>
        <w:t>。</w:t>
      </w:r>
    </w:p>
    <w:p>
      <w:pPr>
        <w:pStyle w:val="11"/>
        <w:ind w:firstLine="643" w:firstLineChars="200"/>
        <w:rPr>
          <w:rFonts w:hint="eastAsia" w:ascii="仿宋_GB2312" w:hAnsi="仿宋_GB2312" w:eastAsia="仿宋_GB2312" w:cs="仿宋_GB2312"/>
          <w:sz w:val="32"/>
          <w:szCs w:val="32"/>
          <w:lang w:val="en-US" w:eastAsia="zh-CN" w:bidi="zh-CN"/>
        </w:rPr>
      </w:pPr>
      <w:r>
        <w:rPr>
          <w:rFonts w:hint="eastAsia" w:ascii="仿宋_GB2312" w:hAnsi="仿宋_GB2312" w:eastAsia="仿宋_GB2312" w:cs="仿宋_GB2312"/>
          <w:b/>
          <w:bCs/>
          <w:color w:val="000000"/>
          <w:kern w:val="28"/>
          <w:sz w:val="32"/>
          <w:szCs w:val="32"/>
          <w:lang w:val="en-US" w:eastAsia="zh-CN" w:bidi="ar-SA"/>
        </w:rPr>
        <w:t>2.以光彩事业为抓手，立足责任倡导民营经济人士承担社会责任。</w:t>
      </w:r>
      <w:r>
        <w:rPr>
          <w:rFonts w:hint="eastAsia" w:ascii="仿宋_GB2312" w:hAnsi="仿宋_GB2312" w:eastAsia="仿宋_GB2312" w:cs="仿宋_GB2312"/>
          <w:sz w:val="32"/>
          <w:szCs w:val="32"/>
        </w:rPr>
        <w:t>为贯彻落实中共中央、国务院《关于实现巩固拓展脱贫攻坚成果同乡村振兴有效衔接的意见》，</w:t>
      </w:r>
      <w:r>
        <w:rPr>
          <w:rFonts w:hint="eastAsia" w:ascii="仿宋_GB2312" w:hAnsi="仿宋_GB2312" w:eastAsia="仿宋_GB2312" w:cs="仿宋_GB2312"/>
          <w:sz w:val="32"/>
          <w:szCs w:val="32"/>
          <w:lang w:val="en-US" w:eastAsia="zh-CN" w:bidi="zh-CN"/>
        </w:rPr>
        <w:t>积极</w:t>
      </w:r>
      <w:r>
        <w:rPr>
          <w:rFonts w:hint="eastAsia" w:ascii="仿宋_GB2312" w:hAnsi="仿宋_GB2312" w:eastAsia="仿宋_GB2312" w:cs="仿宋_GB2312"/>
          <w:b w:val="0"/>
          <w:bCs/>
          <w:color w:val="000000" w:themeColor="text1"/>
          <w:sz w:val="32"/>
          <w:szCs w:val="32"/>
          <w:u w:val="none"/>
          <w:lang w:val="en-US" w:eastAsia="zh-CN"/>
          <w14:textFill>
            <w14:solidFill>
              <w14:schemeClr w14:val="tx1"/>
            </w14:solidFill>
          </w14:textFill>
        </w:rPr>
        <w:t>引导民营经济代表人士积极投身全面建成小康社会，以更大的决心、更明确的目标大力弘扬“致富思源、回馈社会”的光彩事业精神。</w:t>
      </w:r>
      <w:r>
        <w:rPr>
          <w:rFonts w:hint="eastAsia" w:ascii="仿宋_GB2312" w:hAnsi="仿宋_GB2312" w:eastAsia="仿宋_GB2312" w:cs="仿宋_GB2312"/>
          <w:sz w:val="32"/>
          <w:szCs w:val="32"/>
          <w:lang w:val="en-US" w:eastAsia="zh-CN" w:bidi="zh-CN"/>
        </w:rPr>
        <w:t>先后组织民营经济人士在法治广场</w:t>
      </w:r>
      <w:r>
        <w:rPr>
          <w:rFonts w:hint="eastAsia" w:ascii="仿宋_GB2312" w:hAnsi="仿宋_GB2312" w:eastAsia="仿宋_GB2312" w:cs="仿宋_GB2312"/>
          <w:sz w:val="32"/>
          <w:szCs w:val="32"/>
          <w:lang w:val="en-US" w:bidi="zh-CN"/>
        </w:rPr>
        <w:t>开展</w:t>
      </w:r>
      <w:r>
        <w:rPr>
          <w:rFonts w:hint="eastAsia" w:ascii="仿宋_GB2312" w:hAnsi="仿宋_GB2312" w:eastAsia="仿宋_GB2312" w:cs="仿宋_GB2312"/>
          <w:sz w:val="32"/>
          <w:szCs w:val="32"/>
          <w:lang w:val="en-US" w:eastAsia="zh-CN" w:bidi="zh-CN"/>
        </w:rPr>
        <w:t>“</w:t>
      </w:r>
      <w:r>
        <w:rPr>
          <w:rFonts w:hint="eastAsia" w:ascii="仿宋_GB2312" w:hAnsi="仿宋_GB2312" w:eastAsia="仿宋_GB2312" w:cs="仿宋_GB2312"/>
          <w:sz w:val="32"/>
          <w:szCs w:val="32"/>
          <w:lang w:val="en-US" w:bidi="zh-CN"/>
        </w:rPr>
        <w:t>相约暖冬行●心系城市美容师</w:t>
      </w:r>
      <w:r>
        <w:rPr>
          <w:rFonts w:hint="eastAsia" w:ascii="仿宋_GB2312" w:hAnsi="仿宋_GB2312" w:eastAsia="仿宋_GB2312" w:cs="仿宋_GB2312"/>
          <w:sz w:val="32"/>
          <w:szCs w:val="32"/>
          <w:lang w:val="en-US" w:eastAsia="zh-CN" w:bidi="zh-CN"/>
        </w:rPr>
        <w:t>”</w:t>
      </w:r>
      <w:r>
        <w:rPr>
          <w:rFonts w:hint="eastAsia" w:ascii="仿宋_GB2312" w:hAnsi="仿宋_GB2312" w:eastAsia="仿宋_GB2312" w:cs="仿宋_GB2312"/>
          <w:sz w:val="32"/>
          <w:szCs w:val="32"/>
          <w:lang w:val="en-US" w:bidi="zh-CN"/>
        </w:rPr>
        <w:t>春节慰问</w:t>
      </w:r>
      <w:r>
        <w:rPr>
          <w:rFonts w:hint="eastAsia" w:ascii="仿宋_GB2312" w:hAnsi="仿宋_GB2312" w:eastAsia="仿宋_GB2312" w:cs="仿宋_GB2312"/>
          <w:sz w:val="32"/>
          <w:szCs w:val="32"/>
          <w:lang w:val="en-US" w:eastAsia="zh-CN" w:bidi="zh-CN"/>
        </w:rPr>
        <w:t>活动，</w:t>
      </w:r>
      <w:r>
        <w:rPr>
          <w:rFonts w:hint="eastAsia" w:ascii="仿宋_GB2312" w:eastAsia="仿宋_GB2312" w:cs="仿宋_GB2312"/>
          <w:color w:val="000000"/>
          <w:sz w:val="31"/>
          <w:szCs w:val="31"/>
        </w:rPr>
        <w:t>送</w:t>
      </w:r>
      <w:r>
        <w:rPr>
          <w:rFonts w:hint="eastAsia" w:ascii="仿宋_GB2312" w:eastAsia="仿宋_GB2312" w:cs="仿宋_GB2312"/>
          <w:color w:val="000000"/>
          <w:sz w:val="31"/>
          <w:szCs w:val="31"/>
          <w:lang w:eastAsia="zh-CN"/>
        </w:rPr>
        <w:t>去</w:t>
      </w:r>
      <w:r>
        <w:rPr>
          <w:rFonts w:hint="eastAsia" w:ascii="仿宋_GB2312" w:eastAsia="仿宋_GB2312" w:cs="仿宋_GB2312"/>
          <w:color w:val="000000"/>
          <w:sz w:val="31"/>
          <w:szCs w:val="31"/>
        </w:rPr>
        <w:t>价值3000元的大米、菜籽油、蒸锅等春节慰问品</w:t>
      </w:r>
      <w:r>
        <w:rPr>
          <w:rFonts w:hint="eastAsia" w:ascii="仿宋_GB2312" w:eastAsia="仿宋_GB2312" w:cs="仿宋_GB2312"/>
          <w:color w:val="000000"/>
          <w:sz w:val="31"/>
          <w:szCs w:val="31"/>
          <w:lang w:eastAsia="zh-CN"/>
        </w:rPr>
        <w:t>；</w:t>
      </w:r>
      <w:r>
        <w:rPr>
          <w:rFonts w:hint="eastAsia" w:ascii="仿宋_GB2312" w:hAnsi="仿宋_GB2312" w:eastAsia="仿宋_GB2312" w:cs="仿宋_GB2312"/>
          <w:sz w:val="32"/>
          <w:szCs w:val="32"/>
          <w:lang w:val="en-US" w:eastAsia="zh-CN" w:bidi="zh-CN"/>
        </w:rPr>
        <w:t>到中壤塘镇壤塘村开展2021年"相约寒冬送温暖 真情祝福迎新春”春节慰问活动，为44户已脱贫群众送去价值5540元的棉被和大米、挂面、水壶等日用品。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9"/>
        <w:rPr>
          <w:rFonts w:hint="default" w:ascii="仿宋_GB2312" w:hAnsi="仿宋_GB2312" w:eastAsia="仿宋_GB2312" w:cs="仿宋_GB2312"/>
          <w:sz w:val="32"/>
          <w:szCs w:val="32"/>
          <w:lang w:val="en-US" w:eastAsia="zh-CN"/>
        </w:rPr>
      </w:pPr>
      <w:r>
        <w:rPr>
          <w:rFonts w:hint="eastAsia" w:ascii="Times New Roman" w:hAnsi="Times New Roman" w:eastAsia="仿宋_GB2312" w:cs="Times New Roman"/>
          <w:b/>
          <w:bCs/>
          <w:kern w:val="0"/>
          <w:sz w:val="32"/>
          <w:szCs w:val="32"/>
          <w:lang w:val="en-US" w:eastAsia="zh-CN"/>
        </w:rPr>
        <w:t>3.</w:t>
      </w:r>
      <w:r>
        <w:rPr>
          <w:rFonts w:hint="eastAsia" w:ascii="Times New Roman" w:hAnsi="Times New Roman" w:eastAsia="仿宋_GB2312" w:cs="Times New Roman"/>
          <w:b/>
          <w:bCs/>
          <w:kern w:val="0"/>
          <w:sz w:val="32"/>
          <w:szCs w:val="32"/>
          <w:lang w:eastAsia="zh-CN"/>
        </w:rPr>
        <w:t>强自身，加强“复合型”机关建设</w:t>
      </w:r>
      <w:r>
        <w:rPr>
          <w:rFonts w:hint="default" w:ascii="Times New Roman" w:hAnsi="Times New Roman" w:eastAsia="仿宋_GB2312" w:cs="Times New Roman"/>
          <w:b/>
          <w:bCs/>
          <w:kern w:val="0"/>
          <w:sz w:val="32"/>
          <w:szCs w:val="32"/>
        </w:rPr>
        <w:t>。</w:t>
      </w:r>
      <w:r>
        <w:rPr>
          <w:rFonts w:hint="default" w:ascii="仿宋_GB2312" w:hAnsi="Courier New" w:eastAsia="仿宋_GB2312" w:cs="仿宋_GB2312"/>
          <w:color w:val="000000"/>
          <w:kern w:val="0"/>
          <w:sz w:val="31"/>
          <w:szCs w:val="31"/>
          <w:lang w:val="zh-CN" w:eastAsia="zh-CN" w:bidi="bo-CN"/>
        </w:rPr>
        <w:t>一是</w:t>
      </w:r>
      <w:r>
        <w:rPr>
          <w:rFonts w:hint="eastAsia" w:ascii="仿宋_GB2312" w:hAnsi="Courier New" w:eastAsia="仿宋_GB2312" w:cs="仿宋_GB2312"/>
          <w:color w:val="000000"/>
          <w:kern w:val="0"/>
          <w:sz w:val="31"/>
          <w:szCs w:val="31"/>
          <w:lang w:val="zh-CN" w:eastAsia="zh-CN" w:bidi="bo-CN"/>
        </w:rPr>
        <w:t>加强工作长效机制建设，改进民营经济调研、企业走访等工作机制，健全主席会、常委会、执委会等制度，推进工商联工作“信息化”建设，努力使工商联工作服务水平提档升级。</w:t>
      </w:r>
      <w:r>
        <w:rPr>
          <w:rFonts w:hint="default" w:ascii="仿宋_GB2312" w:hAnsi="Courier New" w:eastAsia="仿宋_GB2312" w:cs="仿宋_GB2312"/>
          <w:color w:val="000000"/>
          <w:kern w:val="0"/>
          <w:sz w:val="31"/>
          <w:szCs w:val="31"/>
          <w:lang w:val="zh-CN" w:eastAsia="zh-CN" w:bidi="bo-CN"/>
        </w:rPr>
        <w:t>二是</w:t>
      </w:r>
      <w:r>
        <w:rPr>
          <w:rFonts w:hint="eastAsia" w:ascii="仿宋_GB2312" w:hAnsi="Courier New" w:eastAsia="仿宋_GB2312" w:cs="仿宋_GB2312"/>
          <w:color w:val="000000"/>
          <w:kern w:val="0"/>
          <w:sz w:val="31"/>
          <w:szCs w:val="31"/>
          <w:lang w:val="zh-CN" w:eastAsia="zh-CN" w:bidi="bo-CN"/>
        </w:rPr>
        <w:t>加强工商联领导班子和干部队伍建设，持续打造</w:t>
      </w:r>
      <w:r>
        <w:rPr>
          <w:rFonts w:hint="default" w:ascii="Times New Roman" w:hAnsi="Times New Roman" w:eastAsia="仿宋_GB2312" w:cs="Times New Roman"/>
          <w:sz w:val="32"/>
          <w:szCs w:val="32"/>
        </w:rPr>
        <w:t>“学习型、服务型、创新型、务实型、节约型、廉洁型”</w:t>
      </w:r>
      <w:r>
        <w:rPr>
          <w:rFonts w:hint="eastAsia" w:ascii="Times New Roman" w:hAnsi="Times New Roman" w:eastAsia="仿宋_GB2312" w:cs="Times New Roman"/>
          <w:sz w:val="32"/>
          <w:szCs w:val="32"/>
          <w:lang w:eastAsia="zh-CN"/>
        </w:rPr>
        <w:t>工商联机关</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在服务民营经济人士和民营企业中做到“一视同仁等距离、提供服务零距离、面对私利远距离”，努力建设一支政治强、业务精、作风正的干部队伍，</w:t>
      </w:r>
      <w:r>
        <w:rPr>
          <w:rFonts w:hint="eastAsia" w:ascii="Times New Roman" w:hAnsi="Times New Roman" w:eastAsia="仿宋_GB2312" w:cs="Times New Roman"/>
          <w:sz w:val="32"/>
          <w:szCs w:val="32"/>
          <w:lang w:val="en-US" w:eastAsia="zh-CN"/>
        </w:rPr>
        <w:t>通过努力我县工商联被中华全国工商业联合会确立为2020--2021年度全国“五好”县级工商联。</w:t>
      </w:r>
    </w:p>
    <w:p>
      <w:pPr>
        <w:pStyle w:val="4"/>
        <w:pageBreakBefore w:val="0"/>
        <w:widowControl w:val="0"/>
        <w:kinsoku/>
        <w:wordWrap/>
        <w:overflowPunct/>
        <w:topLinePunct w:val="0"/>
        <w:bidi w:val="0"/>
        <w:spacing w:line="560" w:lineRule="exact"/>
        <w:textAlignment w:val="auto"/>
        <w:rPr>
          <w:rStyle w:val="29"/>
          <w:b w:val="0"/>
          <w:bCs w:val="0"/>
        </w:rPr>
      </w:pPr>
      <w:r>
        <w:rPr>
          <w:rFonts w:hint="eastAsia" w:ascii="黑体" w:eastAsia="黑体"/>
          <w:b w:val="0"/>
          <w:color w:val="000000"/>
        </w:rPr>
        <w:t>二、</w:t>
      </w:r>
      <w:r>
        <w:rPr>
          <w:rFonts w:hint="eastAsia" w:ascii="黑体" w:hAnsi="黑体" w:eastAsia="黑体"/>
          <w:b w:val="0"/>
          <w:color w:val="000000"/>
        </w:rPr>
        <w:t>机</w:t>
      </w:r>
      <w:r>
        <w:rPr>
          <w:rStyle w:val="29"/>
          <w:rFonts w:hint="eastAsia" w:ascii="黑体" w:hAnsi="黑体" w:eastAsia="黑体"/>
          <w:b w:val="0"/>
          <w:bCs w:val="0"/>
        </w:rPr>
        <w:t>构设置</w:t>
      </w:r>
      <w:bookmarkEnd w:id="28"/>
      <w:bookmarkEnd w:id="29"/>
      <w:bookmarkEnd w:id="30"/>
      <w:bookmarkEnd w:id="31"/>
    </w:p>
    <w:p>
      <w:pPr>
        <w:pStyle w:val="7"/>
        <w:pageBreakBefore w:val="0"/>
        <w:widowControl w:val="0"/>
        <w:kinsoku/>
        <w:wordWrap/>
        <w:overflowPunct/>
        <w:topLinePunct w:val="0"/>
        <w:bidi w:val="0"/>
        <w:adjustRightInd w:val="0"/>
        <w:snapToGrid w:val="0"/>
        <w:spacing w:before="93" w:line="560" w:lineRule="exact"/>
        <w:ind w:firstLine="672" w:firstLineChars="210"/>
        <w:textAlignment w:val="auto"/>
        <w:rPr>
          <w:rFonts w:ascii="仿宋" w:hAnsi="仿宋" w:eastAsia="仿宋"/>
          <w:color w:val="000000"/>
          <w:kern w:val="0"/>
          <w:sz w:val="32"/>
          <w:szCs w:val="32"/>
        </w:rPr>
      </w:pPr>
      <w:bookmarkStart w:id="32" w:name="_Toc12356"/>
      <w:bookmarkStart w:id="33" w:name="_Toc30939"/>
      <w:bookmarkStart w:id="34" w:name="_Toc10699"/>
      <w:r>
        <w:rPr>
          <w:rFonts w:hint="eastAsia" w:hAnsi="仿宋" w:cs="Times New Roman"/>
          <w:b w:val="0"/>
          <w:bCs w:val="0"/>
          <w:kern w:val="2"/>
          <w:sz w:val="32"/>
          <w:szCs w:val="32"/>
          <w:highlight w:val="none"/>
          <w:lang w:val="en-US" w:eastAsia="zh-CN" w:bidi="ar-SA"/>
        </w:rPr>
        <w:t>壤塘县工商业联合会</w:t>
      </w:r>
      <w:r>
        <w:rPr>
          <w:rFonts w:hint="eastAsia" w:ascii="仿宋_GB2312" w:hAnsi="仿宋" w:eastAsia="仿宋_GB2312" w:cs="Times New Roman"/>
          <w:b w:val="0"/>
          <w:bCs w:val="0"/>
          <w:kern w:val="2"/>
          <w:sz w:val="32"/>
          <w:szCs w:val="32"/>
          <w:highlight w:val="none"/>
          <w:lang w:val="en-US" w:eastAsia="zh-CN" w:bidi="ar-SA"/>
        </w:rPr>
        <w:t>无下属二级单位，本单位属</w:t>
      </w:r>
      <w:r>
        <w:rPr>
          <w:rFonts w:hint="eastAsia" w:hAnsi="仿宋" w:cs="Times New Roman"/>
          <w:b w:val="0"/>
          <w:bCs w:val="0"/>
          <w:kern w:val="2"/>
          <w:sz w:val="32"/>
          <w:szCs w:val="32"/>
          <w:highlight w:val="none"/>
          <w:lang w:val="en-US" w:eastAsia="zh-CN" w:bidi="ar-SA"/>
        </w:rPr>
        <w:t>行政</w:t>
      </w:r>
      <w:r>
        <w:rPr>
          <w:rFonts w:hint="eastAsia" w:ascii="仿宋_GB2312" w:hAnsi="仿宋" w:eastAsia="仿宋_GB2312" w:cs="Times New Roman"/>
          <w:b w:val="0"/>
          <w:bCs w:val="0"/>
          <w:kern w:val="2"/>
          <w:sz w:val="32"/>
          <w:szCs w:val="32"/>
          <w:highlight w:val="none"/>
          <w:lang w:val="en-US" w:eastAsia="zh-CN" w:bidi="ar-SA"/>
        </w:rPr>
        <w:t>单位。</w:t>
      </w:r>
      <w:bookmarkEnd w:id="32"/>
      <w:bookmarkEnd w:id="33"/>
      <w:bookmarkEnd w:id="34"/>
      <w:r>
        <w:rPr>
          <w:rFonts w:ascii="仿宋" w:hAnsi="仿宋" w:eastAsia="仿宋"/>
          <w:color w:val="000000"/>
          <w:sz w:val="32"/>
          <w:szCs w:val="32"/>
        </w:rPr>
        <w:br w:type="page"/>
      </w:r>
    </w:p>
    <w:p>
      <w:pPr>
        <w:pStyle w:val="3"/>
        <w:pageBreakBefore w:val="0"/>
        <w:widowControl w:val="0"/>
        <w:kinsoku/>
        <w:wordWrap/>
        <w:overflowPunct/>
        <w:topLinePunct w:val="0"/>
        <w:bidi w:val="0"/>
        <w:spacing w:line="560" w:lineRule="exact"/>
        <w:ind w:right="440"/>
        <w:jc w:val="right"/>
        <w:textAlignment w:val="auto"/>
        <w:rPr>
          <w:rStyle w:val="28"/>
          <w:rFonts w:ascii="黑体" w:hAnsi="黑体" w:eastAsia="黑体"/>
          <w:b w:val="0"/>
          <w:bCs w:val="0"/>
        </w:rPr>
      </w:pPr>
      <w:bookmarkStart w:id="35" w:name="_Toc79163609"/>
      <w:bookmarkStart w:id="36" w:name="_Toc15396602"/>
      <w:bookmarkStart w:id="37" w:name="_Toc79163859"/>
      <w:bookmarkStart w:id="38" w:name="_Toc15377204"/>
      <w:r>
        <w:rPr>
          <w:rFonts w:hint="eastAsia" w:ascii="黑体" w:hAnsi="黑体" w:eastAsia="黑体"/>
          <w:b w:val="0"/>
          <w:color w:val="000000"/>
        </w:rPr>
        <w:t>第二部分</w:t>
      </w:r>
      <w:r>
        <w:rPr>
          <w:rFonts w:ascii="黑体" w:hAnsi="黑体" w:eastAsia="黑体"/>
          <w:color w:val="000000"/>
        </w:rPr>
        <w:t xml:space="preserve"> </w:t>
      </w:r>
      <w:r>
        <w:rPr>
          <w:rStyle w:val="28"/>
          <w:rFonts w:ascii="黑体" w:hAnsi="黑体" w:eastAsia="黑体"/>
          <w:b w:val="0"/>
          <w:bCs w:val="0"/>
        </w:rPr>
        <w:t>202</w:t>
      </w:r>
      <w:r>
        <w:rPr>
          <w:rStyle w:val="28"/>
          <w:rFonts w:hint="eastAsia" w:ascii="黑体" w:hAnsi="黑体" w:eastAsia="黑体"/>
          <w:b w:val="0"/>
          <w:bCs w:val="0"/>
        </w:rPr>
        <w:t>1年度部门决算情况说明</w:t>
      </w:r>
      <w:bookmarkEnd w:id="35"/>
      <w:bookmarkEnd w:id="36"/>
      <w:bookmarkEnd w:id="37"/>
      <w:bookmarkEnd w:id="38"/>
    </w:p>
    <w:p>
      <w:pPr>
        <w:pStyle w:val="4"/>
        <w:keepNext/>
        <w:keepLines/>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一、收入支出决算总体情况说明</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Times New Roman"/>
          <w:color w:val="000000"/>
          <w:kern w:val="2"/>
          <w:sz w:val="32"/>
          <w:szCs w:val="32"/>
        </w:rPr>
      </w:pPr>
      <w:r>
        <w:rPr>
          <w:rFonts w:hint="eastAsia" w:ascii="仿宋" w:hAnsi="仿宋" w:eastAsia="仿宋" w:cs="仿宋"/>
          <w:color w:val="000000"/>
          <w:kern w:val="2"/>
          <w:sz w:val="32"/>
          <w:szCs w:val="32"/>
          <w:lang w:val="en-US" w:eastAsia="zh-CN" w:bidi="ar"/>
        </w:rPr>
        <w:t>2021年度收入总计81.35万元，与2020年相比，减少6.66万元，下降7.57%。主要变动原因：本年无项目收入，故收入减少; 支出总计100.48万元。与2020年相比，增加12.47万元，增长14.17%。主要变动原因:今年用经费采购了办公设备，导致经费支出增多。</w:t>
      </w:r>
    </w:p>
    <w:p>
      <w:pPr>
        <w:pStyle w:val="22"/>
        <w:keepNext w:val="0"/>
        <w:keepLines w:val="0"/>
        <w:widowControl w:val="0"/>
        <w:suppressLineNumbers w:val="0"/>
        <w:spacing w:before="0" w:beforeAutospacing="1" w:after="0" w:afterAutospacing="0" w:line="360" w:lineRule="auto"/>
        <w:ind w:left="0" w:leftChars="0" w:right="0" w:firstLine="0" w:firstLineChars="0"/>
        <w:jc w:val="right"/>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lang w:val="en-US" w:eastAsia="zh-CN" w:bidi="ar"/>
        </w:rPr>
        <w:drawing>
          <wp:inline distT="0" distB="0" distL="114300" distR="114300">
            <wp:extent cx="4705350" cy="2576195"/>
            <wp:effectExtent l="4445" t="4445" r="14605" b="10160"/>
            <wp:docPr id="134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Pr>
          <w:rFonts w:hint="eastAsia" w:ascii="Times New Roman" w:hAnsi="Times New Roman" w:eastAsia="宋体" w:cs="Times New Roman"/>
          <w:kern w:val="2"/>
          <w:sz w:val="21"/>
          <w:szCs w:val="21"/>
          <w:lang w:val="en-US" w:eastAsia="zh-CN" w:bidi="ar"/>
        </w:rPr>
        <w:t xml:space="preserve"> </w:t>
      </w:r>
      <w:r>
        <w:rPr>
          <w:rFonts w:hint="eastAsia" w:ascii="Times New Roman" w:hAnsi="Times New Roman" w:eastAsia="宋体" w:cs="Times New Roman"/>
          <w:kern w:val="2"/>
          <w:sz w:val="21"/>
          <w:szCs w:val="21"/>
          <w:lang w:val="en-US" w:eastAsia="zh-CN" w:bidi="ar"/>
        </w:rPr>
        <w:drawing>
          <wp:inline distT="0" distB="0" distL="114300" distR="114300">
            <wp:extent cx="4720590" cy="2406015"/>
            <wp:effectExtent l="4445" t="4445" r="12065" b="15240"/>
            <wp:docPr id="1336"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Times New Roman"/>
          <w:color w:val="000000"/>
          <w:kern w:val="2"/>
          <w:sz w:val="32"/>
          <w:szCs w:val="32"/>
        </w:rPr>
      </w:pPr>
      <w:r>
        <w:rPr>
          <w:rFonts w:hint="eastAsia" w:ascii="仿宋" w:hAnsi="仿宋" w:eastAsia="仿宋" w:cs="仿宋"/>
          <w:color w:val="000000"/>
          <w:kern w:val="2"/>
          <w:sz w:val="32"/>
          <w:szCs w:val="32"/>
          <w:lang w:val="en-US" w:eastAsia="zh-CN" w:bidi="ar"/>
        </w:rPr>
        <w:t>（图</w:t>
      </w:r>
      <w:r>
        <w:rPr>
          <w:rFonts w:hint="eastAsia" w:ascii="仿宋" w:hAnsi="仿宋" w:eastAsia="仿宋" w:cs="Times New Roman"/>
          <w:color w:val="000000"/>
          <w:kern w:val="2"/>
          <w:sz w:val="32"/>
          <w:szCs w:val="32"/>
          <w:lang w:val="en-US" w:eastAsia="zh-CN" w:bidi="ar"/>
        </w:rPr>
        <w:t>1</w:t>
      </w:r>
      <w:r>
        <w:rPr>
          <w:rFonts w:hint="eastAsia" w:ascii="仿宋" w:hAnsi="仿宋" w:eastAsia="仿宋" w:cs="仿宋"/>
          <w:color w:val="000000"/>
          <w:kern w:val="2"/>
          <w:sz w:val="32"/>
          <w:szCs w:val="32"/>
          <w:lang w:val="en-US" w:eastAsia="zh-CN" w:bidi="ar"/>
        </w:rPr>
        <w:t>：收、支决算总计变动情况图）（柱状图）</w:t>
      </w:r>
    </w:p>
    <w:p>
      <w:pPr>
        <w:keepNext w:val="0"/>
        <w:keepLines w:val="0"/>
        <w:widowControl w:val="0"/>
        <w:suppressLineNumbers w:val="0"/>
        <w:spacing w:before="0" w:beforeAutospacing="0" w:after="0" w:afterAutospacing="0" w:line="560" w:lineRule="exact"/>
        <w:ind w:left="0" w:right="0" w:firstLine="640" w:firstLineChars="200"/>
        <w:jc w:val="left"/>
        <w:rPr>
          <w:rFonts w:hint="default" w:ascii="仿宋_GB2312" w:hAnsi="Times New Roman" w:eastAsia="仿宋_GB2312" w:cs="Times New Roman"/>
          <w:color w:val="000000"/>
          <w:kern w:val="2"/>
          <w:sz w:val="32"/>
          <w:szCs w:val="32"/>
        </w:rPr>
      </w:pPr>
      <w:r>
        <w:rPr>
          <w:rFonts w:hint="default" w:ascii="仿宋_GB2312" w:hAnsi="Times New Roman" w:eastAsia="仿宋_GB2312" w:cs="Times New Roman"/>
          <w:color w:val="000000"/>
          <w:kern w:val="2"/>
          <w:sz w:val="32"/>
          <w:szCs w:val="32"/>
          <w:lang w:val="en-US" w:eastAsia="zh-CN" w:bidi="ar"/>
        </w:rPr>
        <w:t xml:space="preserve"> </w:t>
      </w:r>
    </w:p>
    <w:p>
      <w:pPr>
        <w:pStyle w:val="4"/>
        <w:keepNext/>
        <w:keepLines/>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ascii="黑体" w:hAnsi="黑体" w:eastAsia="黑体" w:cs="Times New Roman"/>
          <w:b w:val="0"/>
          <w:bCs w:val="0"/>
          <w:color w:val="000000"/>
          <w:kern w:val="2"/>
          <w:sz w:val="32"/>
          <w:szCs w:val="32"/>
          <w:lang w:val="en-US" w:eastAsia="zh-CN" w:bidi="ar-SA"/>
        </w:rPr>
        <w:t>二、收入决算情况说明</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Times New Roman"/>
          <w:color w:val="000000"/>
          <w:kern w:val="2"/>
          <w:sz w:val="32"/>
          <w:szCs w:val="32"/>
        </w:rPr>
      </w:pPr>
      <w:r>
        <w:rPr>
          <w:rFonts w:hint="eastAsia" w:ascii="仿宋" w:hAnsi="仿宋" w:eastAsia="仿宋" w:cs="Times New Roman"/>
          <w:color w:val="000000"/>
          <w:kern w:val="2"/>
          <w:sz w:val="32"/>
          <w:szCs w:val="32"/>
          <w:lang w:val="en-US" w:eastAsia="zh-CN" w:bidi="ar"/>
        </w:rPr>
        <w:t>202</w:t>
      </w:r>
      <w:r>
        <w:rPr>
          <w:rFonts w:hint="eastAsia" w:ascii="仿宋" w:hAnsi="仿宋" w:eastAsia="仿宋" w:cs="仿宋"/>
          <w:color w:val="000000"/>
          <w:kern w:val="2"/>
          <w:sz w:val="32"/>
          <w:szCs w:val="32"/>
          <w:lang w:val="en-US" w:eastAsia="zh-CN" w:bidi="ar"/>
        </w:rPr>
        <w:t>1年本年收入合计81.35万元，其中：一般公共预算财政拨款收入81.35万元，占100</w:t>
      </w:r>
      <w:r>
        <w:rPr>
          <w:rFonts w:hint="eastAsia" w:ascii="仿宋" w:hAnsi="仿宋" w:eastAsia="仿宋" w:cs="Times New Roman"/>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；政府性基金预算财政拨款收入0万元，占0</w:t>
      </w:r>
      <w:r>
        <w:rPr>
          <w:rFonts w:hint="eastAsia" w:ascii="仿宋" w:hAnsi="仿宋" w:eastAsia="仿宋" w:cs="Times New Roman"/>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；上级补助收入0万元，占0</w:t>
      </w:r>
      <w:r>
        <w:rPr>
          <w:rFonts w:hint="eastAsia" w:ascii="仿宋" w:hAnsi="仿宋" w:eastAsia="仿宋" w:cs="Times New Roman"/>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；事业收入0万元，占0</w:t>
      </w:r>
      <w:r>
        <w:rPr>
          <w:rFonts w:hint="eastAsia" w:ascii="仿宋" w:hAnsi="仿宋" w:eastAsia="仿宋" w:cs="Times New Roman"/>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；经营收入0万元，占0</w:t>
      </w:r>
      <w:r>
        <w:rPr>
          <w:rFonts w:hint="eastAsia" w:ascii="仿宋" w:hAnsi="仿宋" w:eastAsia="仿宋" w:cs="Times New Roman"/>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；附属单位上缴收入0万元，占0</w:t>
      </w:r>
      <w:r>
        <w:rPr>
          <w:rFonts w:hint="eastAsia" w:ascii="仿宋" w:hAnsi="仿宋" w:eastAsia="仿宋" w:cs="Times New Roman"/>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；其他收入0万元，占0</w:t>
      </w:r>
      <w:r>
        <w:rPr>
          <w:rFonts w:hint="eastAsia" w:ascii="仿宋" w:hAnsi="仿宋" w:eastAsia="仿宋" w:cs="Times New Roman"/>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w:t>
      </w:r>
    </w:p>
    <w:p>
      <w:pPr>
        <w:pStyle w:val="22"/>
        <w:keepNext w:val="0"/>
        <w:keepLines w:val="0"/>
        <w:widowControl w:val="0"/>
        <w:suppressLineNumbers w:val="0"/>
        <w:spacing w:before="0" w:beforeAutospacing="1" w:after="120" w:afterAutospacing="0" w:line="360" w:lineRule="auto"/>
        <w:ind w:left="0" w:leftChars="0" w:right="0" w:firstLine="420" w:firstLineChars="20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drawing>
          <wp:inline distT="0" distB="0" distL="114300" distR="114300">
            <wp:extent cx="4371975" cy="2468880"/>
            <wp:effectExtent l="0" t="0" r="9525" b="7620"/>
            <wp:docPr id="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6"/>
                    <pic:cNvPicPr>
                      <a:picLocks noChangeAspect="1"/>
                    </pic:cNvPicPr>
                  </pic:nvPicPr>
                  <pic:blipFill>
                    <a:blip r:embed="rId8"/>
                    <a:stretch>
                      <a:fillRect/>
                    </a:stretch>
                  </pic:blipFill>
                  <pic:spPr>
                    <a:xfrm>
                      <a:off x="0" y="0"/>
                      <a:ext cx="4371975" cy="2468880"/>
                    </a:xfrm>
                    <a:prstGeom prst="rect">
                      <a:avLst/>
                    </a:prstGeom>
                    <a:noFill/>
                    <a:ln w="9525">
                      <a:noFill/>
                    </a:ln>
                  </pic:spPr>
                </pic:pic>
              </a:graphicData>
            </a:graphic>
          </wp:inline>
        </w:drawing>
      </w:r>
      <w:r>
        <w:rPr>
          <w:rFonts w:hint="default" w:ascii="Times New Roman" w:hAnsi="Times New Roman" w:eastAsia="宋体" w:cs="Times New Roman"/>
          <w:kern w:val="2"/>
          <w:sz w:val="21"/>
          <w:szCs w:val="21"/>
          <w:lang w:val="en-US" w:eastAsia="zh-CN" w:bidi="ar"/>
        </w:rPr>
        <w:t xml:space="preserve"> </w:t>
      </w:r>
    </w:p>
    <w:p>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Times New Roman"/>
          <w:color w:val="000000"/>
          <w:kern w:val="2"/>
          <w:sz w:val="32"/>
          <w:szCs w:val="32"/>
        </w:rPr>
      </w:pPr>
      <w:r>
        <w:rPr>
          <w:rFonts w:hint="eastAsia" w:ascii="仿宋" w:hAnsi="仿宋" w:eastAsia="仿宋" w:cs="仿宋"/>
          <w:color w:val="000000"/>
          <w:kern w:val="2"/>
          <w:sz w:val="32"/>
          <w:szCs w:val="32"/>
          <w:lang w:val="en-US" w:eastAsia="zh-CN" w:bidi="ar"/>
        </w:rPr>
        <w:t>（图</w:t>
      </w:r>
      <w:r>
        <w:rPr>
          <w:rFonts w:hint="eastAsia" w:ascii="仿宋" w:hAnsi="仿宋" w:eastAsia="仿宋" w:cs="Times New Roman"/>
          <w:color w:val="000000"/>
          <w:kern w:val="2"/>
          <w:sz w:val="32"/>
          <w:szCs w:val="32"/>
          <w:lang w:val="en-US" w:eastAsia="zh-CN" w:bidi="ar"/>
        </w:rPr>
        <w:t>2</w:t>
      </w:r>
      <w:r>
        <w:rPr>
          <w:rFonts w:hint="eastAsia" w:ascii="仿宋" w:hAnsi="仿宋" w:eastAsia="仿宋" w:cs="仿宋"/>
          <w:color w:val="000000"/>
          <w:kern w:val="2"/>
          <w:sz w:val="32"/>
          <w:szCs w:val="32"/>
          <w:lang w:val="en-US" w:eastAsia="zh-CN" w:bidi="ar"/>
        </w:rPr>
        <w:t>：收入决算结构图）（饼状图）</w:t>
      </w:r>
    </w:p>
    <w:p>
      <w:pPr>
        <w:keepNext w:val="0"/>
        <w:keepLines w:val="0"/>
        <w:widowControl w:val="0"/>
        <w:suppressLineNumbers w:val="0"/>
        <w:spacing w:before="0" w:beforeAutospacing="0" w:after="0" w:afterAutospacing="0" w:line="560" w:lineRule="exact"/>
        <w:ind w:left="0" w:right="0" w:firstLine="640" w:firstLineChars="200"/>
        <w:jc w:val="both"/>
        <w:rPr>
          <w:rFonts w:hint="default" w:ascii="仿宋_GB2312" w:hAnsi="Times New Roman" w:eastAsia="仿宋_GB2312" w:cs="Times New Roman"/>
          <w:color w:val="FF0000"/>
          <w:kern w:val="2"/>
          <w:sz w:val="32"/>
          <w:szCs w:val="32"/>
        </w:rPr>
      </w:pPr>
      <w:r>
        <w:rPr>
          <w:rFonts w:hint="default" w:ascii="仿宋_GB2312" w:hAnsi="Times New Roman" w:eastAsia="仿宋_GB2312" w:cs="Times New Roman"/>
          <w:color w:val="FF0000"/>
          <w:kern w:val="2"/>
          <w:sz w:val="32"/>
          <w:szCs w:val="32"/>
          <w:lang w:val="en-US" w:eastAsia="zh-CN" w:bidi="ar"/>
        </w:rPr>
        <w:t xml:space="preserve"> </w:t>
      </w:r>
    </w:p>
    <w:p>
      <w:pPr>
        <w:pStyle w:val="4"/>
        <w:keepNext/>
        <w:keepLines/>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ascii="黑体" w:hAnsi="黑体" w:eastAsia="黑体" w:cs="Times New Roman"/>
          <w:b w:val="0"/>
          <w:bCs w:val="0"/>
          <w:color w:val="000000"/>
          <w:kern w:val="2"/>
          <w:sz w:val="32"/>
          <w:szCs w:val="32"/>
          <w:lang w:val="en-US" w:eastAsia="zh-CN" w:bidi="ar-SA"/>
        </w:rPr>
        <w:t>三、支出决算情况说</w:t>
      </w:r>
      <w:r>
        <w:rPr>
          <w:rFonts w:hint="eastAsia"/>
          <w:lang w:val="en-US" w:eastAsia="zh-CN"/>
        </w:rPr>
        <w:t>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eastAsia="仿宋_GB2312"/>
          <w:sz w:val="32"/>
          <w:szCs w:val="32"/>
        </w:rPr>
      </w:pPr>
      <w:r>
        <w:rPr>
          <w:rFonts w:hint="default" w:ascii="仿宋_GB2312" w:hAnsi="Times New Roman" w:eastAsia="仿宋_GB2312" w:cs="Times New Roman"/>
          <w:kern w:val="2"/>
          <w:sz w:val="32"/>
          <w:szCs w:val="32"/>
          <w:lang w:val="en-US" w:eastAsia="zh-CN" w:bidi="ar"/>
        </w:rPr>
        <w:t>202</w:t>
      </w:r>
      <w:r>
        <w:rPr>
          <w:rFonts w:hint="default" w:ascii="仿宋_GB2312" w:hAnsi="Times New Roman" w:eastAsia="仿宋_GB2312" w:cs="仿宋_GB2312"/>
          <w:kern w:val="2"/>
          <w:sz w:val="32"/>
          <w:szCs w:val="32"/>
          <w:lang w:val="en-US" w:eastAsia="zh-CN" w:bidi="ar"/>
        </w:rPr>
        <w:t>1年本年支出合计100.48万元</w:t>
      </w:r>
      <w:r>
        <w:rPr>
          <w:rFonts w:hint="eastAsia" w:ascii="仿宋_GB2312" w:eastAsia="仿宋_GB2312"/>
          <w:sz w:val="32"/>
          <w:szCs w:val="32"/>
        </w:rPr>
        <w:t>，其中：基本支出</w:t>
      </w:r>
      <w:r>
        <w:rPr>
          <w:rFonts w:hint="default" w:ascii="仿宋_GB2312" w:hAnsi="Times New Roman" w:eastAsia="仿宋_GB2312" w:cs="仿宋_GB2312"/>
          <w:kern w:val="2"/>
          <w:sz w:val="32"/>
          <w:szCs w:val="32"/>
          <w:lang w:val="en-US" w:eastAsia="zh-CN" w:bidi="ar"/>
        </w:rPr>
        <w:t>100.48</w:t>
      </w:r>
      <w:r>
        <w:rPr>
          <w:rFonts w:hint="eastAsia" w:ascii="仿宋_GB2312" w:eastAsia="仿宋_GB2312"/>
          <w:sz w:val="32"/>
          <w:szCs w:val="32"/>
        </w:rPr>
        <w:t>万元，占</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rPr>
          <w:rFonts w:hint="eastAsia" w:ascii="仿宋_GB2312" w:eastAsia="仿宋_GB2312"/>
          <w:sz w:val="32"/>
          <w:szCs w:val="32"/>
        </w:rPr>
      </w:pPr>
    </w:p>
    <w:p>
      <w:pPr>
        <w:pStyle w:val="23"/>
        <w:jc w:val="center"/>
        <w:rPr>
          <w:rFonts w:ascii="仿宋" w:hAnsi="仿宋" w:eastAsia="仿宋"/>
          <w:color w:val="000000"/>
          <w:sz w:val="32"/>
          <w:szCs w:val="32"/>
          <w:shd w:val="pct10" w:color="auto" w:fill="FFFFFF"/>
        </w:rPr>
      </w:pPr>
      <w:r>
        <w:rPr>
          <w:rFonts w:ascii="仿宋" w:hAnsi="仿宋" w:eastAsia="仿宋"/>
          <w:color w:val="000000"/>
          <w:sz w:val="32"/>
          <w:szCs w:val="32"/>
          <w:shd w:val="pct10" w:color="auto" w:fill="FFFFFF"/>
        </w:rPr>
        <w:drawing>
          <wp:inline distT="0" distB="0" distL="114300" distR="114300">
            <wp:extent cx="4107180" cy="2176145"/>
            <wp:effectExtent l="4445" t="4445" r="15875" b="16510"/>
            <wp:docPr id="1337"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ageBreakBefore w:val="0"/>
        <w:widowControl w:val="0"/>
        <w:kinsoku/>
        <w:wordWrap/>
        <w:overflowPunct/>
        <w:topLinePunct w:val="0"/>
        <w:bidi w:val="0"/>
        <w:spacing w:line="560" w:lineRule="exac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pageBreakBefore w:val="0"/>
        <w:widowControl w:val="0"/>
        <w:kinsoku/>
        <w:wordWrap/>
        <w:overflowPunct/>
        <w:topLinePunct w:val="0"/>
        <w:bidi w:val="0"/>
        <w:spacing w:line="560" w:lineRule="exact"/>
        <w:ind w:firstLine="640" w:firstLineChars="200"/>
        <w:textAlignment w:val="auto"/>
        <w:rPr>
          <w:rFonts w:ascii="仿宋_GB2312" w:eastAsia="仿宋_GB2312"/>
          <w:color w:val="FF0000"/>
          <w:sz w:val="32"/>
          <w:szCs w:val="32"/>
        </w:rPr>
      </w:pPr>
    </w:p>
    <w:p>
      <w:pPr>
        <w:pageBreakBefore w:val="0"/>
        <w:widowControl w:val="0"/>
        <w:kinsoku/>
        <w:wordWrap/>
        <w:overflowPunct/>
        <w:topLinePunct w:val="0"/>
        <w:bidi w:val="0"/>
        <w:spacing w:line="560" w:lineRule="exact"/>
        <w:ind w:firstLine="640" w:firstLineChars="200"/>
        <w:textAlignment w:val="auto"/>
        <w:outlineLvl w:val="1"/>
        <w:rPr>
          <w:rStyle w:val="29"/>
          <w:rFonts w:ascii="黑体" w:hAnsi="黑体" w:eastAsia="黑体"/>
          <w:b w:val="0"/>
        </w:rPr>
      </w:pPr>
      <w:bookmarkStart w:id="39" w:name="_Toc79163863"/>
      <w:bookmarkStart w:id="40" w:name="_Toc15396606"/>
      <w:bookmarkStart w:id="41" w:name="_Toc79163613"/>
      <w:bookmarkStart w:id="42" w:name="_Toc15377208"/>
      <w:r>
        <w:rPr>
          <w:rFonts w:hint="eastAsia" w:ascii="黑体" w:hAnsi="黑体" w:eastAsia="黑体"/>
          <w:color w:val="000000"/>
          <w:sz w:val="32"/>
          <w:szCs w:val="32"/>
        </w:rPr>
        <w:t>四、财</w:t>
      </w:r>
      <w:r>
        <w:rPr>
          <w:rStyle w:val="29"/>
          <w:rFonts w:hint="eastAsia" w:ascii="黑体" w:hAnsi="黑体" w:eastAsia="黑体"/>
          <w:b w:val="0"/>
        </w:rPr>
        <w:t>政拨款收入支出决算总体情况说明</w:t>
      </w:r>
      <w:bookmarkEnd w:id="39"/>
      <w:bookmarkEnd w:id="40"/>
      <w:bookmarkEnd w:id="41"/>
      <w:bookmarkEnd w:id="42"/>
    </w:p>
    <w:p>
      <w:pPr>
        <w:pageBreakBefore w:val="0"/>
        <w:widowControl w:val="0"/>
        <w:kinsoku/>
        <w:wordWrap/>
        <w:overflowPunct/>
        <w:topLinePunct w:val="0"/>
        <w:bidi w:val="0"/>
        <w:spacing w:line="560" w:lineRule="exact"/>
        <w:ind w:firstLine="640"/>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rPr>
        <w:t>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年财政拨款</w:t>
      </w:r>
      <w:r>
        <w:rPr>
          <w:rFonts w:hint="eastAsia" w:ascii="仿宋" w:hAnsi="仿宋" w:eastAsia="仿宋"/>
          <w:color w:val="000000"/>
          <w:sz w:val="32"/>
          <w:szCs w:val="32"/>
          <w:lang w:eastAsia="zh-CN"/>
        </w:rPr>
        <w:t>收入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81.35万元，与2020年相比，</w:t>
      </w:r>
      <w:r>
        <w:rPr>
          <w:rFonts w:hint="eastAsia" w:ascii="仿宋" w:hAnsi="仿宋" w:eastAsia="仿宋" w:cs="仿宋"/>
          <w:color w:val="000000"/>
          <w:kern w:val="2"/>
          <w:sz w:val="32"/>
          <w:szCs w:val="32"/>
          <w:lang w:val="en-US" w:eastAsia="zh-CN" w:bidi="ar"/>
        </w:rPr>
        <w:t>减少6.66万元，下降7.57%。主要变动原因：本年无项目收入，故收入减少;</w:t>
      </w:r>
      <w:r>
        <w:rPr>
          <w:rFonts w:hint="eastAsia" w:ascii="仿宋" w:hAnsi="仿宋" w:eastAsia="仿宋"/>
          <w:color w:val="000000"/>
          <w:sz w:val="32"/>
          <w:szCs w:val="32"/>
        </w:rPr>
        <w:t>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年财政拨款支出总计</w:t>
      </w:r>
      <w:r>
        <w:rPr>
          <w:rFonts w:hint="eastAsia" w:ascii="仿宋" w:hAnsi="仿宋" w:eastAsia="仿宋"/>
          <w:color w:val="000000"/>
          <w:sz w:val="32"/>
          <w:szCs w:val="32"/>
          <w:lang w:val="en-US" w:eastAsia="zh-CN"/>
        </w:rPr>
        <w:t>100.48万元，与2020年相比，</w:t>
      </w:r>
      <w:r>
        <w:rPr>
          <w:rFonts w:hint="eastAsia" w:ascii="仿宋" w:hAnsi="仿宋" w:eastAsia="仿宋" w:cs="仿宋"/>
          <w:color w:val="000000"/>
          <w:kern w:val="2"/>
          <w:sz w:val="32"/>
          <w:szCs w:val="32"/>
          <w:lang w:val="en-US" w:eastAsia="zh-CN" w:bidi="ar"/>
        </w:rPr>
        <w:t>增加12.47万元，增长14.17%。主要变动原因:今年用经费采购了办公设备，导致经费支出增多</w:t>
      </w:r>
      <w:r>
        <w:rPr>
          <w:rFonts w:hint="eastAsia" w:ascii="仿宋" w:hAnsi="仿宋" w:eastAsia="仿宋"/>
          <w:color w:val="000000"/>
          <w:sz w:val="32"/>
          <w:szCs w:val="32"/>
          <w:lang w:eastAsia="zh-CN"/>
        </w:rPr>
        <w:t>。</w:t>
      </w:r>
    </w:p>
    <w:p>
      <w:pPr>
        <w:pStyle w:val="23"/>
        <w:jc w:val="center"/>
        <w:rPr>
          <w:rFonts w:ascii="仿宋" w:hAnsi="仿宋" w:eastAsia="仿宋"/>
          <w:color w:val="000000"/>
          <w:sz w:val="32"/>
          <w:szCs w:val="32"/>
        </w:rPr>
      </w:pPr>
      <w:r>
        <w:rPr>
          <w:rFonts w:ascii="仿宋" w:hAnsi="仿宋" w:eastAsia="仿宋"/>
          <w:color w:val="000000"/>
          <w:sz w:val="32"/>
          <w:szCs w:val="32"/>
        </w:rPr>
        <w:drawing>
          <wp:inline distT="0" distB="0" distL="114300" distR="114300">
            <wp:extent cx="4319905" cy="2270760"/>
            <wp:effectExtent l="4445" t="4445" r="6350" b="10795"/>
            <wp:docPr id="1338"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rFonts w:ascii="仿宋" w:hAnsi="仿宋" w:eastAsia="仿宋"/>
          <w:color w:val="000000"/>
          <w:sz w:val="32"/>
          <w:szCs w:val="32"/>
        </w:rPr>
        <w:drawing>
          <wp:inline distT="0" distB="0" distL="114300" distR="114300">
            <wp:extent cx="4204970" cy="2130425"/>
            <wp:effectExtent l="4445" t="4445" r="6985" b="11430"/>
            <wp:docPr id="1339"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ageBreakBefore w:val="0"/>
        <w:widowControl w:val="0"/>
        <w:kinsoku/>
        <w:wordWrap/>
        <w:overflowPunct/>
        <w:topLinePunct w:val="0"/>
        <w:bidi w:val="0"/>
        <w:spacing w:line="560" w:lineRule="exac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pageBreakBefore w:val="0"/>
        <w:widowControl w:val="0"/>
        <w:kinsoku/>
        <w:wordWrap/>
        <w:overflowPunct/>
        <w:topLinePunct w:val="0"/>
        <w:bidi w:val="0"/>
        <w:spacing w:line="560" w:lineRule="exact"/>
        <w:ind w:firstLine="640"/>
        <w:textAlignment w:val="auto"/>
        <w:rPr>
          <w:rFonts w:ascii="仿宋" w:hAnsi="仿宋" w:eastAsia="仿宋"/>
          <w:b/>
          <w:color w:val="00B050"/>
          <w:sz w:val="32"/>
          <w:szCs w:val="32"/>
        </w:rPr>
      </w:pPr>
    </w:p>
    <w:p>
      <w:pPr>
        <w:pageBreakBefore w:val="0"/>
        <w:widowControl w:val="0"/>
        <w:kinsoku/>
        <w:wordWrap/>
        <w:overflowPunct/>
        <w:topLinePunct w:val="0"/>
        <w:bidi w:val="0"/>
        <w:spacing w:line="560" w:lineRule="exact"/>
        <w:ind w:firstLine="640" w:firstLineChars="200"/>
        <w:textAlignment w:val="auto"/>
        <w:outlineLvl w:val="1"/>
        <w:rPr>
          <w:rStyle w:val="29"/>
          <w:rFonts w:ascii="黑体" w:hAnsi="黑体" w:eastAsia="黑体"/>
          <w:b w:val="0"/>
        </w:rPr>
      </w:pPr>
      <w:bookmarkStart w:id="43" w:name="_Toc15377209"/>
      <w:bookmarkStart w:id="44" w:name="_Toc79163614"/>
      <w:bookmarkStart w:id="45" w:name="_Toc79163864"/>
      <w:bookmarkStart w:id="46"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9"/>
          <w:rFonts w:hint="eastAsia" w:ascii="黑体" w:hAnsi="黑体" w:eastAsia="黑体"/>
          <w:b w:val="0"/>
        </w:rPr>
        <w:t>般公共预算财政拨款支出决算情况说明</w:t>
      </w:r>
      <w:bookmarkEnd w:id="43"/>
      <w:bookmarkEnd w:id="44"/>
      <w:bookmarkEnd w:id="45"/>
      <w:bookmarkEnd w:id="46"/>
    </w:p>
    <w:p>
      <w:pPr>
        <w:pageBreakBefore w:val="0"/>
        <w:widowControl w:val="0"/>
        <w:kinsoku/>
        <w:wordWrap/>
        <w:overflowPunct/>
        <w:topLinePunct w:val="0"/>
        <w:bidi w:val="0"/>
        <w:spacing w:line="560" w:lineRule="exact"/>
        <w:ind w:firstLine="643" w:firstLineChars="200"/>
        <w:textAlignment w:val="auto"/>
        <w:outlineLvl w:val="2"/>
        <w:rPr>
          <w:rFonts w:ascii="仿宋" w:hAnsi="仿宋" w:eastAsia="仿宋"/>
          <w:b/>
          <w:color w:val="000000"/>
          <w:sz w:val="32"/>
          <w:szCs w:val="32"/>
        </w:rPr>
      </w:pPr>
      <w:bookmarkStart w:id="47" w:name="_Toc15377210"/>
      <w:bookmarkStart w:id="48" w:name="_Toc79163865"/>
      <w:bookmarkStart w:id="49" w:name="_Toc79163615"/>
      <w:r>
        <w:rPr>
          <w:rFonts w:hint="eastAsia" w:ascii="仿宋" w:hAnsi="仿宋" w:eastAsia="仿宋"/>
          <w:b/>
          <w:color w:val="000000"/>
          <w:sz w:val="32"/>
          <w:szCs w:val="32"/>
        </w:rPr>
        <w:t>（一）一般公共预算财政拨款支出决算总体情况</w:t>
      </w:r>
      <w:bookmarkEnd w:id="47"/>
      <w:bookmarkEnd w:id="48"/>
      <w:bookmarkEnd w:id="49"/>
    </w:p>
    <w:p>
      <w:pPr>
        <w:pageBreakBefore w:val="0"/>
        <w:widowControl w:val="0"/>
        <w:kinsoku/>
        <w:wordWrap/>
        <w:overflowPunct/>
        <w:topLinePunct w:val="0"/>
        <w:bidi w:val="0"/>
        <w:spacing w:line="560" w:lineRule="exact"/>
        <w:ind w:firstLine="640" w:firstLineChars="200"/>
        <w:textAlignment w:val="auto"/>
        <w:rPr>
          <w:rFonts w:hint="eastAsia" w:ascii="仿宋" w:hAnsi="仿宋" w:eastAsia="仿宋"/>
          <w:color w:val="000000"/>
          <w:sz w:val="32"/>
          <w:szCs w:val="32"/>
          <w:lang w:val="en-US" w:eastAsia="zh-CN"/>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1年一般公共预算财政拨款支出</w:t>
      </w:r>
      <w:r>
        <w:rPr>
          <w:rFonts w:hint="eastAsia" w:ascii="仿宋" w:hAnsi="仿宋" w:eastAsia="仿宋"/>
          <w:color w:val="000000"/>
          <w:sz w:val="32"/>
          <w:szCs w:val="32"/>
          <w:lang w:val="en-US" w:eastAsia="zh-CN"/>
        </w:rPr>
        <w:t>100.48</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rPr>
        <w:t>20年相比，一般公共预算财政拨款</w:t>
      </w:r>
      <w:r>
        <w:rPr>
          <w:rFonts w:hint="eastAsia" w:ascii="仿宋" w:hAnsi="仿宋" w:eastAsia="仿宋" w:cs="仿宋"/>
          <w:color w:val="000000"/>
          <w:kern w:val="2"/>
          <w:sz w:val="32"/>
          <w:szCs w:val="32"/>
          <w:lang w:val="en-US" w:eastAsia="zh-CN" w:bidi="ar"/>
        </w:rPr>
        <w:t>增加12.47万元，增长14.17%。主要变动原因:今年用经费采购了办公设备，导致经费支出增多</w:t>
      </w:r>
      <w:r>
        <w:rPr>
          <w:rFonts w:hint="eastAsia" w:ascii="仿宋" w:hAnsi="仿宋" w:eastAsia="仿宋"/>
          <w:color w:val="000000"/>
          <w:sz w:val="32"/>
          <w:szCs w:val="32"/>
          <w:lang w:val="en-US" w:eastAsia="zh-CN"/>
        </w:rPr>
        <w:t>。</w:t>
      </w:r>
    </w:p>
    <w:p>
      <w:pPr>
        <w:jc w:val="center"/>
        <w:rPr>
          <w:rFonts w:ascii="仿宋" w:hAnsi="仿宋" w:eastAsia="仿宋"/>
          <w:color w:val="000000"/>
          <w:sz w:val="32"/>
          <w:szCs w:val="32"/>
        </w:rPr>
      </w:pPr>
      <w:r>
        <w:rPr>
          <w:rFonts w:ascii="仿宋" w:hAnsi="仿宋" w:eastAsia="仿宋"/>
          <w:color w:val="000000"/>
          <w:sz w:val="32"/>
          <w:szCs w:val="32"/>
        </w:rPr>
        <w:drawing>
          <wp:inline distT="0" distB="0" distL="114300" distR="114300">
            <wp:extent cx="4451350" cy="2411095"/>
            <wp:effectExtent l="4445" t="4445" r="14605" b="10160"/>
            <wp:docPr id="1340"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ageBreakBefore w:val="0"/>
        <w:widowControl w:val="0"/>
        <w:kinsoku/>
        <w:wordWrap/>
        <w:overflowPunct/>
        <w:topLinePunct w:val="0"/>
        <w:bidi w:val="0"/>
        <w:spacing w:line="560" w:lineRule="exact"/>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pPr>
        <w:pageBreakBefore w:val="0"/>
        <w:widowControl w:val="0"/>
        <w:kinsoku/>
        <w:wordWrap/>
        <w:overflowPunct/>
        <w:topLinePunct w:val="0"/>
        <w:bidi w:val="0"/>
        <w:spacing w:line="560" w:lineRule="exact"/>
        <w:ind w:firstLine="640" w:firstLineChars="200"/>
        <w:textAlignment w:val="auto"/>
        <w:rPr>
          <w:rFonts w:ascii="仿宋" w:hAnsi="仿宋" w:eastAsia="仿宋"/>
          <w:color w:val="000000"/>
          <w:sz w:val="32"/>
          <w:szCs w:val="32"/>
        </w:rPr>
      </w:pPr>
    </w:p>
    <w:p>
      <w:pPr>
        <w:pageBreakBefore w:val="0"/>
        <w:widowControl w:val="0"/>
        <w:kinsoku/>
        <w:wordWrap/>
        <w:overflowPunct/>
        <w:topLinePunct w:val="0"/>
        <w:bidi w:val="0"/>
        <w:spacing w:line="560" w:lineRule="exact"/>
        <w:ind w:firstLine="643" w:firstLineChars="200"/>
        <w:textAlignment w:val="auto"/>
        <w:outlineLvl w:val="2"/>
        <w:rPr>
          <w:rFonts w:ascii="仿宋" w:hAnsi="仿宋" w:eastAsia="仿宋"/>
          <w:b/>
          <w:color w:val="000000"/>
          <w:sz w:val="32"/>
          <w:szCs w:val="32"/>
        </w:rPr>
      </w:pPr>
      <w:bookmarkStart w:id="50" w:name="_Toc79163866"/>
      <w:bookmarkStart w:id="51" w:name="_Toc79163616"/>
      <w:bookmarkStart w:id="52" w:name="_Toc15377211"/>
      <w:r>
        <w:rPr>
          <w:rFonts w:hint="eastAsia" w:ascii="仿宋" w:hAnsi="仿宋" w:eastAsia="仿宋"/>
          <w:b/>
          <w:color w:val="000000"/>
          <w:sz w:val="32"/>
          <w:szCs w:val="32"/>
        </w:rPr>
        <w:t>（二）一般公共预算财政拨款支出决算结构情况</w:t>
      </w:r>
      <w:bookmarkEnd w:id="50"/>
      <w:bookmarkEnd w:id="51"/>
      <w:bookmarkEnd w:id="52"/>
    </w:p>
    <w:p>
      <w:pPr>
        <w:pageBreakBefore w:val="0"/>
        <w:widowControl w:val="0"/>
        <w:kinsoku/>
        <w:wordWrap/>
        <w:overflowPunct/>
        <w:topLinePunct w:val="0"/>
        <w:bidi w:val="0"/>
        <w:spacing w:line="560" w:lineRule="exact"/>
        <w:ind w:firstLine="640"/>
        <w:textAlignment w:val="auto"/>
        <w:rPr>
          <w:rFonts w:hint="eastAsia" w:ascii="仿宋" w:hAnsi="仿宋" w:eastAsia="仿宋"/>
          <w:b/>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1年一般公共预算财政拨款支出100.48万元，主要用于以下方面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一般公共服务支出（类）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81.64</w:t>
      </w:r>
      <w:r>
        <w:rPr>
          <w:rFonts w:hint="eastAsia" w:ascii="仿宋" w:hAnsi="仿宋" w:eastAsia="仿宋"/>
          <w:color w:val="000000"/>
          <w:sz w:val="32"/>
          <w:szCs w:val="32"/>
        </w:rPr>
        <w:t>万元，占81.26%；</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8.47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8.43%</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卫生健康支出（类）</w:t>
      </w:r>
      <w:r>
        <w:rPr>
          <w:rFonts w:hint="eastAsia" w:ascii="仿宋" w:hAnsi="仿宋" w:eastAsia="仿宋"/>
          <w:b w:val="0"/>
          <w:bCs w:val="0"/>
          <w:color w:val="000000"/>
          <w:sz w:val="32"/>
          <w:szCs w:val="32"/>
          <w:lang w:val="en-US" w:eastAsia="zh-CN"/>
        </w:rPr>
        <w:t>支出</w:t>
      </w:r>
      <w:r>
        <w:rPr>
          <w:rFonts w:hint="eastAsia" w:ascii="仿宋" w:hAnsi="仿宋" w:eastAsia="仿宋"/>
          <w:color w:val="000000"/>
          <w:sz w:val="32"/>
          <w:szCs w:val="32"/>
          <w:lang w:val="en-US" w:eastAsia="zh-CN"/>
        </w:rPr>
        <w:t>4.07</w:t>
      </w:r>
      <w:r>
        <w:rPr>
          <w:rFonts w:hint="eastAsia" w:ascii="仿宋" w:hAnsi="仿宋" w:eastAsia="仿宋"/>
          <w:color w:val="000000"/>
          <w:sz w:val="32"/>
          <w:szCs w:val="32"/>
        </w:rPr>
        <w:t>万元，占4.05%；</w:t>
      </w:r>
      <w:r>
        <w:rPr>
          <w:rFonts w:hint="eastAsia" w:ascii="仿宋" w:hAnsi="仿宋" w:eastAsia="仿宋"/>
          <w:b/>
          <w:bCs/>
          <w:color w:val="000000"/>
          <w:sz w:val="32"/>
          <w:szCs w:val="32"/>
          <w:lang w:eastAsia="zh-CN"/>
        </w:rPr>
        <w:t>住房保障支出（类）</w:t>
      </w:r>
      <w:r>
        <w:rPr>
          <w:rFonts w:hint="eastAsia" w:ascii="仿宋" w:hAnsi="仿宋" w:eastAsia="仿宋"/>
          <w:b w:val="0"/>
          <w:bCs w:val="0"/>
          <w:color w:val="000000"/>
          <w:sz w:val="32"/>
          <w:szCs w:val="32"/>
          <w:lang w:val="en-US" w:eastAsia="zh-CN"/>
        </w:rPr>
        <w:t>支出</w:t>
      </w:r>
      <w:r>
        <w:rPr>
          <w:rFonts w:hint="eastAsia" w:ascii="仿宋" w:hAnsi="仿宋" w:eastAsia="仿宋"/>
          <w:color w:val="000000"/>
          <w:sz w:val="32"/>
          <w:szCs w:val="32"/>
          <w:lang w:val="en-US" w:eastAsia="zh-CN"/>
        </w:rPr>
        <w:t>6.29</w:t>
      </w:r>
      <w:r>
        <w:rPr>
          <w:rFonts w:hint="eastAsia" w:ascii="仿宋" w:hAnsi="仿宋" w:eastAsia="仿宋"/>
          <w:color w:val="000000"/>
          <w:sz w:val="32"/>
          <w:szCs w:val="32"/>
          <w:lang w:eastAsia="zh-CN"/>
        </w:rPr>
        <w:t>万元，占</w:t>
      </w:r>
      <w:r>
        <w:rPr>
          <w:rFonts w:hint="eastAsia" w:ascii="仿宋" w:hAnsi="仿宋" w:eastAsia="仿宋"/>
          <w:color w:val="000000"/>
          <w:sz w:val="32"/>
          <w:szCs w:val="32"/>
          <w:lang w:val="en-US" w:eastAsia="zh-CN"/>
        </w:rPr>
        <w:t>6.26%</w:t>
      </w:r>
      <w:r>
        <w:rPr>
          <w:rFonts w:hint="eastAsia" w:ascii="仿宋" w:hAnsi="仿宋" w:eastAsia="仿宋"/>
          <w:color w:val="000000"/>
          <w:sz w:val="32"/>
          <w:szCs w:val="32"/>
          <w:lang w:eastAsia="zh-CN"/>
        </w:rPr>
        <w:t>。</w:t>
      </w:r>
    </w:p>
    <w:p>
      <w:pPr>
        <w:jc w:val="center"/>
        <w:rPr>
          <w:rFonts w:ascii="仿宋" w:hAnsi="仿宋" w:eastAsia="仿宋"/>
          <w:color w:val="000000"/>
          <w:sz w:val="32"/>
          <w:szCs w:val="32"/>
        </w:rPr>
      </w:pPr>
      <w:r>
        <w:rPr>
          <w:rFonts w:ascii="仿宋" w:hAnsi="仿宋" w:eastAsia="仿宋"/>
          <w:color w:val="000000"/>
          <w:sz w:val="32"/>
          <w:szCs w:val="32"/>
        </w:rPr>
        <w:drawing>
          <wp:inline distT="0" distB="0" distL="114300" distR="114300">
            <wp:extent cx="4466590" cy="2393950"/>
            <wp:effectExtent l="4445" t="4445" r="12065" b="14605"/>
            <wp:docPr id="1342"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pageBreakBefore w:val="0"/>
        <w:widowControl w:val="0"/>
        <w:kinsoku/>
        <w:wordWrap/>
        <w:overflowPunct/>
        <w:topLinePunct w:val="0"/>
        <w:bidi w:val="0"/>
        <w:spacing w:line="560" w:lineRule="exact"/>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pageBreakBefore w:val="0"/>
        <w:widowControl w:val="0"/>
        <w:kinsoku/>
        <w:wordWrap/>
        <w:overflowPunct/>
        <w:topLinePunct w:val="0"/>
        <w:bidi w:val="0"/>
        <w:spacing w:line="560" w:lineRule="exact"/>
        <w:ind w:firstLine="640" w:firstLineChars="200"/>
        <w:textAlignment w:val="auto"/>
        <w:rPr>
          <w:rFonts w:ascii="仿宋" w:hAnsi="仿宋" w:eastAsia="仿宋"/>
          <w:color w:val="000000"/>
          <w:sz w:val="32"/>
          <w:szCs w:val="32"/>
        </w:rPr>
      </w:pPr>
    </w:p>
    <w:p>
      <w:pPr>
        <w:pageBreakBefore w:val="0"/>
        <w:widowControl w:val="0"/>
        <w:kinsoku/>
        <w:wordWrap/>
        <w:overflowPunct/>
        <w:topLinePunct w:val="0"/>
        <w:bidi w:val="0"/>
        <w:spacing w:line="560" w:lineRule="exact"/>
        <w:ind w:firstLine="643" w:firstLineChars="200"/>
        <w:textAlignment w:val="auto"/>
        <w:outlineLvl w:val="2"/>
        <w:rPr>
          <w:rFonts w:ascii="仿宋" w:hAnsi="仿宋" w:eastAsia="仿宋"/>
          <w:b/>
          <w:color w:val="000000"/>
          <w:sz w:val="32"/>
          <w:szCs w:val="32"/>
        </w:rPr>
      </w:pPr>
      <w:bookmarkStart w:id="53" w:name="_Toc15377212"/>
      <w:bookmarkStart w:id="54" w:name="_Toc79163867"/>
      <w:bookmarkStart w:id="55" w:name="_Toc79163617"/>
      <w:r>
        <w:rPr>
          <w:rFonts w:hint="eastAsia" w:ascii="仿宋" w:hAnsi="仿宋" w:eastAsia="仿宋"/>
          <w:b/>
          <w:color w:val="000000"/>
          <w:sz w:val="32"/>
          <w:szCs w:val="32"/>
        </w:rPr>
        <w:t>（三）一般公共预算财政拨款支出决算具体情况</w:t>
      </w:r>
      <w:bookmarkEnd w:id="53"/>
      <w:bookmarkEnd w:id="54"/>
      <w:bookmarkEnd w:id="55"/>
    </w:p>
    <w:p>
      <w:pPr>
        <w:pageBreakBefore w:val="0"/>
        <w:widowControl w:val="0"/>
        <w:kinsoku/>
        <w:wordWrap/>
        <w:overflowPunct/>
        <w:topLinePunct w:val="0"/>
        <w:bidi w:val="0"/>
        <w:spacing w:line="560" w:lineRule="exact"/>
        <w:ind w:firstLine="643" w:firstLineChars="200"/>
        <w:textAlignment w:val="auto"/>
        <w:rPr>
          <w:rFonts w:hint="eastAsia" w:ascii="仿宋_GB2312" w:eastAsia="仿宋_GB2312"/>
          <w:b/>
          <w:bCs/>
          <w:sz w:val="32"/>
          <w:szCs w:val="32"/>
        </w:rPr>
      </w:pPr>
      <w:bookmarkStart w:id="56" w:name="_Toc15377213"/>
      <w:bookmarkStart w:id="57" w:name="_Toc15378460"/>
      <w:bookmarkStart w:id="58" w:name="_Toc15377444"/>
      <w:r>
        <w:rPr>
          <w:rFonts w:ascii="仿宋_GB2312" w:eastAsia="仿宋_GB2312"/>
          <w:b/>
          <w:bCs/>
          <w:sz w:val="32"/>
          <w:szCs w:val="32"/>
        </w:rPr>
        <w:t>202</w:t>
      </w:r>
      <w:r>
        <w:rPr>
          <w:rFonts w:hint="eastAsia" w:ascii="仿宋_GB2312" w:eastAsia="仿宋_GB2312"/>
          <w:b/>
          <w:bCs/>
          <w:sz w:val="32"/>
          <w:szCs w:val="32"/>
        </w:rPr>
        <w:t>1年一般公共预算支出决算数为100.48</w:t>
      </w:r>
      <w:r>
        <w:rPr>
          <w:rFonts w:hint="eastAsia" w:ascii="仿宋_GB2312" w:eastAsia="仿宋_GB2312"/>
          <w:b/>
          <w:bCs/>
          <w:sz w:val="32"/>
          <w:szCs w:val="32"/>
          <w:lang w:val="en-US" w:eastAsia="zh-CN"/>
        </w:rPr>
        <w:t>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56"/>
      <w:bookmarkEnd w:id="57"/>
      <w:bookmarkEnd w:id="58"/>
    </w:p>
    <w:p>
      <w:pPr>
        <w:pageBreakBefore w:val="0"/>
        <w:widowControl w:val="0"/>
        <w:kinsoku/>
        <w:wordWrap/>
        <w:overflowPunct/>
        <w:topLinePunct w:val="0"/>
        <w:bidi w:val="0"/>
        <w:spacing w:line="560" w:lineRule="exact"/>
        <w:ind w:firstLine="643" w:firstLineChars="200"/>
        <w:textAlignment w:val="auto"/>
        <w:rPr>
          <w:rFonts w:ascii="仿宋" w:hAnsi="仿宋" w:eastAsia="仿宋"/>
          <w:b/>
          <w:color w:val="000000"/>
          <w:sz w:val="32"/>
          <w:szCs w:val="32"/>
        </w:rPr>
      </w:pPr>
      <w:r>
        <w:rPr>
          <w:rStyle w:val="26"/>
          <w:rFonts w:ascii="仿宋" w:hAnsi="仿宋" w:eastAsia="仿宋"/>
          <w:bCs/>
          <w:color w:val="000000"/>
          <w:sz w:val="32"/>
          <w:szCs w:val="32"/>
        </w:rPr>
        <w:t>1.</w:t>
      </w:r>
      <w:r>
        <w:rPr>
          <w:rStyle w:val="26"/>
          <w:rFonts w:hint="eastAsia" w:ascii="仿宋" w:hAnsi="仿宋" w:eastAsia="仿宋"/>
          <w:bCs/>
          <w:color w:val="000000"/>
          <w:sz w:val="32"/>
          <w:szCs w:val="32"/>
        </w:rPr>
        <w:t>一般公共服务支出（类）民主党派及工商联事务（款）  行政运行（项）</w:t>
      </w:r>
      <w:r>
        <w:rPr>
          <w:rStyle w:val="26"/>
          <w:rFonts w:ascii="仿宋" w:hAnsi="仿宋" w:eastAsia="仿宋"/>
          <w:bCs/>
          <w:color w:val="000000"/>
          <w:sz w:val="32"/>
          <w:szCs w:val="32"/>
        </w:rPr>
        <w:t>:</w:t>
      </w:r>
      <w:r>
        <w:rPr>
          <w:rStyle w:val="26"/>
          <w:rFonts w:ascii="仿宋" w:hAnsi="仿宋" w:eastAsia="仿宋"/>
          <w:b w:val="0"/>
          <w:bCs/>
          <w:color w:val="000000"/>
          <w:sz w:val="32"/>
          <w:szCs w:val="32"/>
        </w:rPr>
        <w:t xml:space="preserve"> </w:t>
      </w:r>
      <w:r>
        <w:rPr>
          <w:rStyle w:val="26"/>
          <w:rFonts w:hint="eastAsia" w:ascii="仿宋" w:hAnsi="仿宋" w:eastAsia="仿宋"/>
          <w:b w:val="0"/>
          <w:bCs/>
          <w:color w:val="000000"/>
          <w:sz w:val="32"/>
          <w:szCs w:val="32"/>
        </w:rPr>
        <w:t>支出决算为</w:t>
      </w:r>
      <w:r>
        <w:rPr>
          <w:rStyle w:val="26"/>
          <w:rFonts w:hint="eastAsia" w:ascii="仿宋" w:hAnsi="仿宋" w:eastAsia="仿宋"/>
          <w:b w:val="0"/>
          <w:bCs/>
          <w:color w:val="000000"/>
          <w:sz w:val="32"/>
          <w:szCs w:val="32"/>
          <w:lang w:val="en-US" w:eastAsia="zh-CN"/>
        </w:rPr>
        <w:t>81.64</w:t>
      </w:r>
      <w:r>
        <w:rPr>
          <w:rStyle w:val="26"/>
          <w:rFonts w:hint="eastAsia" w:ascii="仿宋" w:hAnsi="仿宋" w:eastAsia="仿宋"/>
          <w:b w:val="0"/>
          <w:bCs/>
          <w:color w:val="000000"/>
          <w:sz w:val="32"/>
          <w:szCs w:val="32"/>
        </w:rPr>
        <w:t>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w:t>
      </w:r>
    </w:p>
    <w:p>
      <w:pPr>
        <w:pageBreakBefore w:val="0"/>
        <w:widowControl w:val="0"/>
        <w:kinsoku/>
        <w:wordWrap/>
        <w:overflowPunct/>
        <w:topLinePunct w:val="0"/>
        <w:bidi w:val="0"/>
        <w:spacing w:line="560" w:lineRule="exact"/>
        <w:ind w:firstLine="643" w:firstLineChars="200"/>
        <w:textAlignment w:val="auto"/>
        <w:rPr>
          <w:rFonts w:ascii="仿宋" w:hAnsi="仿宋" w:eastAsia="仿宋"/>
          <w:b/>
          <w:color w:val="000000"/>
          <w:sz w:val="32"/>
          <w:szCs w:val="32"/>
        </w:rPr>
      </w:pPr>
      <w:r>
        <w:rPr>
          <w:rStyle w:val="26"/>
          <w:rFonts w:hint="eastAsia" w:ascii="仿宋" w:hAnsi="仿宋" w:eastAsia="仿宋"/>
          <w:bCs/>
          <w:color w:val="000000"/>
          <w:sz w:val="32"/>
          <w:szCs w:val="32"/>
          <w:lang w:val="en-US" w:eastAsia="zh-CN"/>
        </w:rPr>
        <w:t>2</w:t>
      </w:r>
      <w:r>
        <w:rPr>
          <w:rStyle w:val="26"/>
          <w:rFonts w:ascii="仿宋" w:hAnsi="仿宋" w:eastAsia="仿宋"/>
          <w:bCs/>
          <w:color w:val="000000"/>
          <w:sz w:val="32"/>
          <w:szCs w:val="32"/>
        </w:rPr>
        <w:t>.</w:t>
      </w:r>
      <w:r>
        <w:rPr>
          <w:rStyle w:val="26"/>
          <w:rFonts w:hint="eastAsia" w:ascii="仿宋" w:hAnsi="仿宋" w:eastAsia="仿宋"/>
          <w:bCs/>
          <w:color w:val="000000"/>
          <w:sz w:val="32"/>
          <w:szCs w:val="32"/>
        </w:rPr>
        <w:t>社会保障和就业支出（类）行政事业单位养老支出（款）机关事业单位基本养老保险缴费支出（项）</w:t>
      </w:r>
      <w:r>
        <w:rPr>
          <w:rStyle w:val="26"/>
          <w:rFonts w:ascii="仿宋" w:hAnsi="仿宋" w:eastAsia="仿宋"/>
          <w:bCs/>
          <w:color w:val="000000"/>
          <w:sz w:val="32"/>
          <w:szCs w:val="32"/>
        </w:rPr>
        <w:t>:</w:t>
      </w:r>
      <w:r>
        <w:rPr>
          <w:rStyle w:val="26"/>
          <w:rFonts w:ascii="仿宋" w:hAnsi="仿宋" w:eastAsia="仿宋"/>
          <w:b w:val="0"/>
          <w:bCs/>
          <w:color w:val="000000"/>
          <w:sz w:val="32"/>
          <w:szCs w:val="32"/>
        </w:rPr>
        <w:t xml:space="preserve"> </w:t>
      </w:r>
      <w:r>
        <w:rPr>
          <w:rStyle w:val="26"/>
          <w:rFonts w:hint="eastAsia" w:ascii="仿宋" w:hAnsi="仿宋" w:eastAsia="仿宋"/>
          <w:b w:val="0"/>
          <w:bCs/>
          <w:color w:val="000000"/>
          <w:sz w:val="32"/>
          <w:szCs w:val="32"/>
        </w:rPr>
        <w:t>支出决算为</w:t>
      </w:r>
      <w:r>
        <w:rPr>
          <w:rStyle w:val="26"/>
          <w:rFonts w:hint="eastAsia" w:ascii="仿宋" w:hAnsi="仿宋" w:eastAsia="仿宋"/>
          <w:b w:val="0"/>
          <w:bCs/>
          <w:color w:val="000000"/>
          <w:sz w:val="32"/>
          <w:szCs w:val="32"/>
          <w:lang w:val="en-US" w:eastAsia="zh-CN"/>
        </w:rPr>
        <w:t>5.65</w:t>
      </w:r>
      <w:r>
        <w:rPr>
          <w:rStyle w:val="26"/>
          <w:rFonts w:hint="eastAsia" w:ascii="仿宋" w:hAnsi="仿宋" w:eastAsia="仿宋"/>
          <w:b w:val="0"/>
          <w:bCs/>
          <w:color w:val="000000"/>
          <w:sz w:val="32"/>
          <w:szCs w:val="32"/>
        </w:rPr>
        <w:t>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w:t>
      </w:r>
    </w:p>
    <w:p>
      <w:pPr>
        <w:spacing w:beforeLines="0" w:afterLines="0" w:line="560" w:lineRule="exact"/>
        <w:ind w:firstLine="643" w:firstLineChars="200"/>
        <w:rPr>
          <w:rStyle w:val="26"/>
          <w:rFonts w:hint="eastAsia" w:ascii="仿宋" w:hAnsi="仿宋" w:eastAsia="仿宋"/>
          <w:b w:val="0"/>
          <w:bCs/>
          <w:color w:val="000000"/>
          <w:sz w:val="32"/>
          <w:szCs w:val="32"/>
        </w:rPr>
      </w:pPr>
      <w:r>
        <w:rPr>
          <w:rStyle w:val="26"/>
          <w:rFonts w:hint="eastAsia" w:ascii="仿宋" w:hAnsi="仿宋" w:eastAsia="仿宋"/>
          <w:bCs/>
          <w:color w:val="000000"/>
          <w:sz w:val="32"/>
          <w:szCs w:val="32"/>
          <w:lang w:val="en-US" w:eastAsia="zh-CN"/>
        </w:rPr>
        <w:t>3</w:t>
      </w:r>
      <w:r>
        <w:rPr>
          <w:rStyle w:val="26"/>
          <w:rFonts w:ascii="仿宋" w:hAnsi="仿宋" w:eastAsia="仿宋"/>
          <w:bCs/>
          <w:color w:val="000000"/>
          <w:sz w:val="32"/>
          <w:szCs w:val="32"/>
        </w:rPr>
        <w:t>.</w:t>
      </w:r>
      <w:r>
        <w:rPr>
          <w:rFonts w:hint="eastAsia" w:ascii="仿宋" w:hAnsi="仿宋" w:eastAsia="仿宋"/>
          <w:b/>
          <w:bCs/>
          <w:color w:val="000000"/>
          <w:sz w:val="32"/>
          <w:szCs w:val="32"/>
        </w:rPr>
        <w:t>社会保障和就业支出（类）行政事业单位养老支出（款）机关事业单位职业年金缴费支出（项）</w:t>
      </w:r>
      <w:r>
        <w:rPr>
          <w:rStyle w:val="26"/>
          <w:rFonts w:ascii="仿宋" w:hAnsi="仿宋" w:eastAsia="仿宋"/>
          <w:bCs/>
          <w:color w:val="000000"/>
          <w:sz w:val="32"/>
          <w:szCs w:val="32"/>
        </w:rPr>
        <w:t>:</w:t>
      </w:r>
      <w:r>
        <w:rPr>
          <w:rStyle w:val="26"/>
          <w:rFonts w:hint="eastAsia" w:ascii="仿宋" w:hAnsi="仿宋" w:eastAsia="仿宋"/>
          <w:b w:val="0"/>
          <w:bCs/>
          <w:color w:val="000000"/>
          <w:sz w:val="32"/>
          <w:szCs w:val="32"/>
        </w:rPr>
        <w:t>支出决算为</w:t>
      </w:r>
      <w:r>
        <w:rPr>
          <w:rStyle w:val="26"/>
          <w:rFonts w:hint="eastAsia" w:ascii="仿宋" w:hAnsi="仿宋" w:eastAsia="仿宋"/>
          <w:b w:val="0"/>
          <w:bCs/>
          <w:color w:val="000000"/>
          <w:sz w:val="32"/>
          <w:szCs w:val="32"/>
          <w:lang w:val="en-US" w:eastAsia="zh-CN"/>
        </w:rPr>
        <w:t>2.82</w:t>
      </w:r>
      <w:r>
        <w:rPr>
          <w:rStyle w:val="26"/>
          <w:rFonts w:hint="eastAsia" w:ascii="仿宋" w:hAnsi="仿宋" w:eastAsia="仿宋"/>
          <w:b w:val="0"/>
          <w:bCs/>
          <w:color w:val="000000"/>
          <w:sz w:val="32"/>
          <w:szCs w:val="32"/>
        </w:rPr>
        <w:t>万元，完成预算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w:t>
      </w:r>
    </w:p>
    <w:p>
      <w:pPr>
        <w:spacing w:beforeLines="0" w:afterLines="0" w:line="560" w:lineRule="exact"/>
        <w:ind w:firstLine="643" w:firstLineChars="200"/>
        <w:rPr>
          <w:rFonts w:hint="eastAsia" w:ascii="仿宋" w:hAnsi="仿宋" w:eastAsia="仿宋"/>
          <w:b/>
          <w:color w:val="000000"/>
          <w:sz w:val="32"/>
          <w:szCs w:val="32"/>
        </w:rPr>
      </w:pPr>
      <w:r>
        <w:rPr>
          <w:rStyle w:val="26"/>
          <w:rFonts w:hint="eastAsia" w:ascii="仿宋" w:hAnsi="仿宋" w:eastAsia="仿宋"/>
          <w:color w:val="000000"/>
          <w:sz w:val="32"/>
          <w:szCs w:val="32"/>
          <w:lang w:val="en-US" w:eastAsia="zh-CN"/>
        </w:rPr>
        <w:t>4</w:t>
      </w:r>
      <w:r>
        <w:rPr>
          <w:rStyle w:val="26"/>
          <w:rFonts w:hint="eastAsia" w:ascii="仿宋" w:hAnsi="仿宋" w:eastAsia="仿宋"/>
          <w:color w:val="000000"/>
          <w:sz w:val="32"/>
          <w:szCs w:val="32"/>
        </w:rPr>
        <w:t>.卫生健康支出（类）行政事业单位医疗（款）  行政单位医疗（项）:</w:t>
      </w:r>
      <w:r>
        <w:rPr>
          <w:rStyle w:val="26"/>
          <w:rFonts w:hint="eastAsia" w:ascii="仿宋" w:hAnsi="仿宋" w:eastAsia="仿宋"/>
          <w:b w:val="0"/>
          <w:color w:val="000000"/>
          <w:sz w:val="32"/>
          <w:szCs w:val="32"/>
        </w:rPr>
        <w:t xml:space="preserve"> 支出决算为</w:t>
      </w:r>
      <w:r>
        <w:rPr>
          <w:rStyle w:val="26"/>
          <w:rFonts w:hint="eastAsia" w:ascii="仿宋" w:hAnsi="仿宋" w:eastAsia="仿宋"/>
          <w:b w:val="0"/>
          <w:color w:val="000000"/>
          <w:sz w:val="32"/>
          <w:szCs w:val="32"/>
          <w:lang w:val="en-US" w:eastAsia="zh-CN"/>
        </w:rPr>
        <w:t>2.98</w:t>
      </w:r>
      <w:r>
        <w:rPr>
          <w:rStyle w:val="26"/>
          <w:rFonts w:hint="eastAsia" w:ascii="仿宋" w:hAnsi="仿宋" w:eastAsia="仿宋"/>
          <w:b w:val="0"/>
          <w:color w:val="000000"/>
          <w:sz w:val="32"/>
          <w:szCs w:val="32"/>
        </w:rPr>
        <w:t>万元，完成预算100%。</w:t>
      </w:r>
    </w:p>
    <w:p>
      <w:pPr>
        <w:spacing w:beforeLines="0" w:afterLines="0" w:line="560" w:lineRule="exact"/>
        <w:ind w:firstLine="643" w:firstLineChars="200"/>
        <w:rPr>
          <w:rFonts w:hint="eastAsia" w:ascii="仿宋" w:hAnsi="仿宋" w:eastAsia="仿宋"/>
          <w:b/>
          <w:color w:val="000000"/>
          <w:sz w:val="32"/>
          <w:szCs w:val="32"/>
        </w:rPr>
      </w:pPr>
      <w:r>
        <w:rPr>
          <w:rStyle w:val="26"/>
          <w:rFonts w:hint="eastAsia" w:ascii="仿宋" w:hAnsi="仿宋" w:eastAsia="仿宋"/>
          <w:color w:val="000000"/>
          <w:sz w:val="32"/>
          <w:szCs w:val="32"/>
          <w:lang w:val="en-US" w:eastAsia="zh-CN"/>
        </w:rPr>
        <w:t>5</w:t>
      </w:r>
      <w:r>
        <w:rPr>
          <w:rStyle w:val="26"/>
          <w:rFonts w:hint="eastAsia" w:ascii="仿宋" w:hAnsi="仿宋" w:eastAsia="仿宋"/>
          <w:color w:val="000000"/>
          <w:sz w:val="32"/>
          <w:szCs w:val="32"/>
        </w:rPr>
        <w:t xml:space="preserve">.卫生健康支出（类）行政事业单位医疗（款）  公务员医疗补助（项）: </w:t>
      </w:r>
      <w:r>
        <w:rPr>
          <w:rStyle w:val="26"/>
          <w:rFonts w:hint="eastAsia" w:ascii="仿宋" w:hAnsi="仿宋" w:eastAsia="仿宋"/>
          <w:b w:val="0"/>
          <w:color w:val="000000"/>
          <w:sz w:val="32"/>
          <w:szCs w:val="32"/>
        </w:rPr>
        <w:t>支出决算为1.</w:t>
      </w:r>
      <w:r>
        <w:rPr>
          <w:rStyle w:val="26"/>
          <w:rFonts w:hint="eastAsia" w:ascii="仿宋" w:hAnsi="仿宋" w:eastAsia="仿宋"/>
          <w:b w:val="0"/>
          <w:color w:val="000000"/>
          <w:sz w:val="32"/>
          <w:szCs w:val="32"/>
          <w:lang w:val="en-US" w:eastAsia="zh-CN"/>
        </w:rPr>
        <w:t>1</w:t>
      </w:r>
      <w:r>
        <w:rPr>
          <w:rStyle w:val="26"/>
          <w:rFonts w:hint="eastAsia" w:ascii="仿宋" w:hAnsi="仿宋" w:eastAsia="仿宋"/>
          <w:b w:val="0"/>
          <w:color w:val="000000"/>
          <w:sz w:val="32"/>
          <w:szCs w:val="32"/>
        </w:rPr>
        <w:t>万元，完成预算100%。</w:t>
      </w:r>
    </w:p>
    <w:p>
      <w:pPr>
        <w:pageBreakBefore w:val="0"/>
        <w:widowControl w:val="0"/>
        <w:kinsoku/>
        <w:wordWrap/>
        <w:overflowPunct/>
        <w:topLinePunct w:val="0"/>
        <w:bidi w:val="0"/>
        <w:spacing w:line="560" w:lineRule="exact"/>
        <w:ind w:firstLine="643" w:firstLineChars="200"/>
        <w:textAlignment w:val="auto"/>
        <w:rPr>
          <w:rFonts w:ascii="仿宋" w:hAnsi="仿宋" w:eastAsia="仿宋"/>
          <w:b/>
          <w:color w:val="FF0000"/>
          <w:sz w:val="32"/>
          <w:szCs w:val="32"/>
        </w:rPr>
      </w:pPr>
      <w:r>
        <w:rPr>
          <w:rStyle w:val="26"/>
          <w:rFonts w:hint="eastAsia" w:ascii="仿宋" w:hAnsi="仿宋" w:eastAsia="仿宋"/>
          <w:color w:val="000000"/>
          <w:sz w:val="32"/>
          <w:szCs w:val="32"/>
          <w:lang w:val="en-US" w:eastAsia="zh-CN"/>
        </w:rPr>
        <w:t>6</w:t>
      </w:r>
      <w:r>
        <w:rPr>
          <w:rFonts w:hint="eastAsia" w:ascii="仿宋" w:hAnsi="仿宋" w:eastAsia="仿宋" w:cs="仿宋"/>
          <w:b/>
          <w:bCs w:val="0"/>
          <w:color w:val="000000"/>
          <w:kern w:val="2"/>
          <w:sz w:val="32"/>
          <w:szCs w:val="32"/>
          <w:lang w:val="en-US" w:eastAsia="zh-CN" w:bidi="ar"/>
        </w:rPr>
        <w:t>.住房保障支出（类）住房改革支出（款）住房公积金（项）:</w:t>
      </w:r>
      <w:r>
        <w:rPr>
          <w:rFonts w:hint="eastAsia" w:ascii="仿宋" w:hAnsi="仿宋" w:eastAsia="仿宋" w:cs="仿宋"/>
          <w:b w:val="0"/>
          <w:color w:val="000000"/>
          <w:kern w:val="2"/>
          <w:sz w:val="32"/>
          <w:szCs w:val="32"/>
          <w:lang w:val="en-US" w:eastAsia="zh-CN" w:bidi="ar"/>
        </w:rPr>
        <w:t>支出决算为6.29万元，完成预算100%。</w:t>
      </w:r>
    </w:p>
    <w:p>
      <w:pPr>
        <w:pageBreakBefore w:val="0"/>
        <w:widowControl w:val="0"/>
        <w:kinsoku/>
        <w:wordWrap/>
        <w:overflowPunct/>
        <w:topLinePunct w:val="0"/>
        <w:bidi w:val="0"/>
        <w:spacing w:line="560" w:lineRule="exact"/>
        <w:ind w:firstLine="640"/>
        <w:textAlignment w:val="auto"/>
        <w:rPr>
          <w:rFonts w:ascii="仿宋" w:hAnsi="仿宋" w:eastAsia="仿宋"/>
          <w:b/>
          <w:color w:val="000000"/>
          <w:sz w:val="32"/>
          <w:szCs w:val="32"/>
        </w:rPr>
      </w:pPr>
    </w:p>
    <w:p>
      <w:pPr>
        <w:pageBreakBefore w:val="0"/>
        <w:widowControl w:val="0"/>
        <w:tabs>
          <w:tab w:val="right" w:pos="8306"/>
        </w:tabs>
        <w:kinsoku/>
        <w:wordWrap/>
        <w:overflowPunct/>
        <w:topLinePunct w:val="0"/>
        <w:bidi w:val="0"/>
        <w:spacing w:line="560" w:lineRule="exact"/>
        <w:ind w:firstLine="640"/>
        <w:textAlignment w:val="auto"/>
        <w:outlineLvl w:val="1"/>
        <w:rPr>
          <w:rStyle w:val="29"/>
        </w:rPr>
      </w:pPr>
      <w:bookmarkStart w:id="59" w:name="_Toc79163618"/>
      <w:bookmarkStart w:id="60" w:name="_Toc15377214"/>
      <w:bookmarkStart w:id="61" w:name="_Toc79163868"/>
      <w:bookmarkStart w:id="62"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9"/>
          <w:rFonts w:hint="eastAsia" w:ascii="黑体" w:hAnsi="黑体" w:eastAsia="黑体"/>
          <w:b w:val="0"/>
        </w:rPr>
        <w:t>般公共预算财政拨款基本支出决算情况说明</w:t>
      </w:r>
      <w:bookmarkEnd w:id="59"/>
      <w:bookmarkEnd w:id="60"/>
      <w:bookmarkEnd w:id="61"/>
      <w:bookmarkEnd w:id="62"/>
      <w:r>
        <w:rPr>
          <w:rStyle w:val="29"/>
          <w:rFonts w:ascii="黑体" w:hAnsi="黑体" w:eastAsia="黑体"/>
          <w:b w:val="0"/>
        </w:rPr>
        <w:tab/>
      </w:r>
    </w:p>
    <w:p>
      <w:pPr>
        <w:pageBreakBefore w:val="0"/>
        <w:widowControl w:val="0"/>
        <w:kinsoku/>
        <w:wordWrap/>
        <w:overflowPunct/>
        <w:topLinePunct w:val="0"/>
        <w:bidi w:val="0"/>
        <w:spacing w:line="560" w:lineRule="exact"/>
        <w:ind w:firstLine="645"/>
        <w:textAlignment w:val="auto"/>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1年一般公共预算财政拨款基本支出</w:t>
      </w:r>
      <w:r>
        <w:rPr>
          <w:rFonts w:hint="eastAsia" w:ascii="仿宋" w:hAnsi="仿宋" w:eastAsia="仿宋"/>
          <w:color w:val="000000"/>
          <w:sz w:val="32"/>
          <w:szCs w:val="32"/>
          <w:lang w:val="en-US" w:eastAsia="zh-CN"/>
        </w:rPr>
        <w:t>100.48</w:t>
      </w:r>
      <w:r>
        <w:rPr>
          <w:rFonts w:hint="eastAsia" w:ascii="仿宋" w:hAnsi="仿宋" w:eastAsia="仿宋"/>
          <w:color w:val="000000"/>
          <w:sz w:val="32"/>
          <w:szCs w:val="32"/>
        </w:rPr>
        <w:t>万元，其中：</w:t>
      </w:r>
    </w:p>
    <w:p>
      <w:pPr>
        <w:pageBreakBefore w:val="0"/>
        <w:widowControl w:val="0"/>
        <w:kinsoku/>
        <w:wordWrap/>
        <w:overflowPunct/>
        <w:topLinePunct w:val="0"/>
        <w:bidi w:val="0"/>
        <w:spacing w:line="560" w:lineRule="exact"/>
        <w:ind w:firstLine="645"/>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86.7</w:t>
      </w:r>
      <w:r>
        <w:rPr>
          <w:rFonts w:hint="eastAsia" w:ascii="仿宋" w:hAnsi="仿宋" w:eastAsia="仿宋"/>
          <w:color w:val="000000"/>
          <w:sz w:val="32"/>
          <w:szCs w:val="32"/>
        </w:rPr>
        <w:t>万元，主要包括：基本工资、津贴补贴</w:t>
      </w:r>
      <w:r>
        <w:rPr>
          <w:rFonts w:hint="eastAsia" w:ascii="仿宋" w:hAnsi="仿宋" w:eastAsia="仿宋"/>
          <w:color w:val="000000"/>
          <w:sz w:val="32"/>
          <w:szCs w:val="32"/>
          <w:lang w:eastAsia="zh-CN"/>
        </w:rPr>
        <w:t>、奖金、机关事业单位基本养老保险费、职业年金缴费、职工基本医疗保险缴费、公务员医疗补助缴费、其他社会保障缴费、住房公积金、医疗费补助、</w:t>
      </w:r>
      <w:r>
        <w:rPr>
          <w:rFonts w:hint="eastAsia" w:ascii="仿宋" w:hAnsi="仿宋" w:eastAsia="仿宋"/>
          <w:color w:val="000000"/>
          <w:sz w:val="32"/>
          <w:szCs w:val="32"/>
          <w:lang w:val="en-US" w:eastAsia="zh-CN"/>
        </w:rPr>
        <w:t>生活补助</w:t>
      </w:r>
      <w:r>
        <w:rPr>
          <w:rFonts w:hint="eastAsia" w:ascii="仿宋" w:hAnsi="仿宋" w:eastAsia="仿宋"/>
          <w:color w:val="000000"/>
          <w:sz w:val="32"/>
          <w:szCs w:val="32"/>
        </w:rPr>
        <w:t>。</w:t>
      </w:r>
    </w:p>
    <w:p>
      <w:pPr>
        <w:pageBreakBefore w:val="0"/>
        <w:widowControl w:val="0"/>
        <w:kinsoku/>
        <w:wordWrap/>
        <w:overflowPunct/>
        <w:topLinePunct w:val="0"/>
        <w:bidi w:val="0"/>
        <w:spacing w:line="560" w:lineRule="exact"/>
        <w:ind w:firstLine="645"/>
        <w:textAlignment w:val="auto"/>
        <w:rPr>
          <w:rFonts w:ascii="仿宋" w:hAnsi="仿宋" w:eastAsia="仿宋"/>
          <w:b/>
          <w:color w:val="FF0000"/>
          <w:sz w:val="32"/>
          <w:szCs w:val="32"/>
        </w:rPr>
      </w:pP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13.78</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eastAsia="zh-CN"/>
        </w:rPr>
        <w:t>印刷</w:t>
      </w:r>
      <w:r>
        <w:rPr>
          <w:rFonts w:hint="eastAsia" w:ascii="仿宋" w:hAnsi="仿宋" w:eastAsia="仿宋"/>
          <w:color w:val="000000"/>
          <w:sz w:val="32"/>
          <w:szCs w:val="32"/>
        </w:rPr>
        <w:t>费</w:t>
      </w:r>
      <w:r>
        <w:rPr>
          <w:rFonts w:hint="eastAsia" w:ascii="仿宋" w:hAnsi="仿宋" w:eastAsia="仿宋"/>
          <w:color w:val="000000"/>
          <w:sz w:val="32"/>
          <w:szCs w:val="32"/>
          <w:lang w:eastAsia="zh-CN"/>
        </w:rPr>
        <w:t>、电费、</w:t>
      </w:r>
      <w:r>
        <w:rPr>
          <w:rFonts w:hint="eastAsia" w:ascii="仿宋" w:hAnsi="仿宋" w:eastAsia="仿宋"/>
          <w:color w:val="000000"/>
          <w:sz w:val="32"/>
          <w:szCs w:val="32"/>
          <w:lang w:val="en-US" w:eastAsia="zh-CN"/>
        </w:rPr>
        <w:t>邮电费、</w:t>
      </w:r>
      <w:r>
        <w:rPr>
          <w:rFonts w:hint="eastAsia" w:ascii="仿宋" w:hAnsi="仿宋" w:eastAsia="仿宋"/>
          <w:color w:val="000000"/>
          <w:sz w:val="32"/>
          <w:szCs w:val="32"/>
          <w:lang w:eastAsia="zh-CN"/>
        </w:rPr>
        <w:t>差旅费、</w:t>
      </w:r>
      <w:r>
        <w:rPr>
          <w:rFonts w:hint="eastAsia" w:ascii="仿宋" w:hAnsi="仿宋" w:eastAsia="仿宋"/>
          <w:color w:val="000000"/>
          <w:sz w:val="32"/>
          <w:szCs w:val="32"/>
          <w:lang w:val="en-US" w:eastAsia="zh-CN"/>
        </w:rPr>
        <w:t>维修（护）费、</w:t>
      </w:r>
      <w:r>
        <w:rPr>
          <w:rFonts w:hint="eastAsia" w:ascii="仿宋" w:hAnsi="仿宋" w:eastAsia="仿宋"/>
          <w:color w:val="000000"/>
          <w:sz w:val="32"/>
          <w:szCs w:val="32"/>
          <w:lang w:eastAsia="zh-CN"/>
        </w:rPr>
        <w:t>其他交通费用、</w:t>
      </w:r>
      <w:r>
        <w:rPr>
          <w:rFonts w:hint="eastAsia" w:ascii="仿宋" w:hAnsi="仿宋" w:eastAsia="仿宋"/>
          <w:color w:val="000000"/>
          <w:sz w:val="32"/>
          <w:szCs w:val="32"/>
          <w:lang w:val="en-US" w:eastAsia="zh-CN"/>
        </w:rPr>
        <w:t>办公设备购置</w:t>
      </w:r>
      <w:r>
        <w:rPr>
          <w:rFonts w:hint="eastAsia" w:ascii="仿宋" w:hAnsi="仿宋" w:eastAsia="仿宋"/>
          <w:color w:val="000000"/>
          <w:sz w:val="32"/>
          <w:szCs w:val="32"/>
        </w:rPr>
        <w:t>。</w:t>
      </w:r>
    </w:p>
    <w:p>
      <w:pPr>
        <w:pageBreakBefore w:val="0"/>
        <w:widowControl w:val="0"/>
        <w:kinsoku/>
        <w:wordWrap/>
        <w:overflowPunct/>
        <w:topLinePunct w:val="0"/>
        <w:bidi w:val="0"/>
        <w:spacing w:line="560" w:lineRule="exact"/>
        <w:ind w:firstLine="640"/>
        <w:textAlignment w:val="auto"/>
        <w:rPr>
          <w:rFonts w:ascii="仿宋" w:hAnsi="仿宋" w:eastAsia="仿宋"/>
          <w:b/>
          <w:color w:val="FF0000"/>
          <w:sz w:val="32"/>
          <w:szCs w:val="32"/>
        </w:rPr>
      </w:pPr>
    </w:p>
    <w:p>
      <w:pPr>
        <w:pageBreakBefore w:val="0"/>
        <w:widowControl w:val="0"/>
        <w:kinsoku/>
        <w:wordWrap/>
        <w:overflowPunct/>
        <w:topLinePunct w:val="0"/>
        <w:bidi w:val="0"/>
        <w:spacing w:line="560" w:lineRule="exact"/>
        <w:ind w:firstLine="640"/>
        <w:textAlignment w:val="auto"/>
        <w:outlineLvl w:val="1"/>
        <w:rPr>
          <w:rStyle w:val="29"/>
          <w:rFonts w:ascii="黑体" w:hAnsi="黑体" w:eastAsia="黑体"/>
          <w:b w:val="0"/>
        </w:rPr>
      </w:pPr>
      <w:bookmarkStart w:id="63" w:name="_Toc15396609"/>
      <w:bookmarkStart w:id="64" w:name="_Toc79163619"/>
      <w:bookmarkStart w:id="65" w:name="_Toc79163869"/>
      <w:bookmarkStart w:id="66" w:name="_Toc15377215"/>
      <w:r>
        <w:rPr>
          <w:rFonts w:hint="eastAsia" w:ascii="黑体" w:eastAsia="黑体"/>
          <w:color w:val="000000"/>
          <w:sz w:val="32"/>
          <w:szCs w:val="32"/>
        </w:rPr>
        <w:t>七、</w:t>
      </w:r>
      <w:r>
        <w:rPr>
          <w:rStyle w:val="29"/>
          <w:rFonts w:hint="eastAsia" w:ascii="黑体" w:hAnsi="黑体" w:eastAsia="黑体"/>
        </w:rPr>
        <w:t>“</w:t>
      </w:r>
      <w:r>
        <w:rPr>
          <w:rStyle w:val="29"/>
          <w:rFonts w:hint="eastAsia" w:ascii="黑体" w:hAnsi="黑体" w:eastAsia="黑体"/>
          <w:b w:val="0"/>
        </w:rPr>
        <w:t>三公”经费财政拨款支出决算情况说明</w:t>
      </w:r>
      <w:bookmarkEnd w:id="63"/>
      <w:bookmarkEnd w:id="64"/>
      <w:bookmarkEnd w:id="65"/>
      <w:bookmarkEnd w:id="66"/>
    </w:p>
    <w:p>
      <w:pPr>
        <w:pageBreakBefore w:val="0"/>
        <w:widowControl w:val="0"/>
        <w:kinsoku/>
        <w:wordWrap/>
        <w:overflowPunct/>
        <w:topLinePunct w:val="0"/>
        <w:bidi w:val="0"/>
        <w:spacing w:line="560" w:lineRule="exact"/>
        <w:ind w:firstLine="640"/>
        <w:textAlignment w:val="auto"/>
        <w:outlineLvl w:val="2"/>
        <w:rPr>
          <w:rFonts w:ascii="仿宋" w:hAnsi="仿宋" w:eastAsia="仿宋"/>
          <w:b/>
          <w:color w:val="000000"/>
          <w:sz w:val="32"/>
          <w:szCs w:val="32"/>
        </w:rPr>
      </w:pPr>
      <w:bookmarkStart w:id="67" w:name="_Toc79163620"/>
      <w:bookmarkStart w:id="68" w:name="_Toc15377216"/>
      <w:bookmarkStart w:id="69" w:name="_Toc79163870"/>
      <w:r>
        <w:rPr>
          <w:rFonts w:hint="eastAsia" w:ascii="仿宋" w:hAnsi="仿宋" w:eastAsia="仿宋"/>
          <w:b/>
          <w:color w:val="000000"/>
          <w:sz w:val="32"/>
          <w:szCs w:val="32"/>
        </w:rPr>
        <w:t>（一）“三公”经费财政拨款支出决算总体情况说明</w:t>
      </w:r>
      <w:bookmarkEnd w:id="67"/>
      <w:bookmarkEnd w:id="68"/>
      <w:bookmarkEnd w:id="69"/>
    </w:p>
    <w:p>
      <w:pPr>
        <w:pageBreakBefore w:val="0"/>
        <w:widowControl w:val="0"/>
        <w:kinsoku/>
        <w:wordWrap/>
        <w:overflowPunct/>
        <w:topLinePunct w:val="0"/>
        <w:bidi w:val="0"/>
        <w:spacing w:line="560" w:lineRule="exact"/>
        <w:ind w:firstLine="640"/>
        <w:textAlignment w:val="auto"/>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1年“三公”经费财政拨款支出决算为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，决算数或与预算数持平的主要原因是</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本年度无“三公”经费财政拨款支出，无相关预算安排</w:t>
      </w:r>
      <w:r>
        <w:rPr>
          <w:rFonts w:hint="eastAsia" w:ascii="仿宋" w:hAnsi="仿宋" w:eastAsia="仿宋"/>
          <w:color w:val="000000"/>
          <w:sz w:val="32"/>
          <w:szCs w:val="32"/>
        </w:rPr>
        <w:t>。</w:t>
      </w:r>
    </w:p>
    <w:p>
      <w:pPr>
        <w:pageBreakBefore w:val="0"/>
        <w:widowControl w:val="0"/>
        <w:kinsoku/>
        <w:wordWrap/>
        <w:overflowPunct/>
        <w:topLinePunct w:val="0"/>
        <w:bidi w:val="0"/>
        <w:spacing w:line="560" w:lineRule="exact"/>
        <w:ind w:firstLine="640"/>
        <w:textAlignment w:val="auto"/>
        <w:outlineLvl w:val="2"/>
        <w:rPr>
          <w:rFonts w:ascii="仿宋" w:hAnsi="仿宋" w:eastAsia="仿宋"/>
          <w:b/>
          <w:color w:val="000000"/>
          <w:sz w:val="32"/>
          <w:szCs w:val="32"/>
        </w:rPr>
      </w:pPr>
      <w:bookmarkStart w:id="70" w:name="_Toc15377217"/>
      <w:bookmarkStart w:id="71" w:name="_Toc79163871"/>
      <w:bookmarkStart w:id="72" w:name="_Toc79163621"/>
      <w:r>
        <w:rPr>
          <w:rFonts w:hint="eastAsia" w:ascii="仿宋" w:hAnsi="仿宋" w:eastAsia="仿宋"/>
          <w:b/>
          <w:color w:val="000000"/>
          <w:sz w:val="32"/>
          <w:szCs w:val="32"/>
        </w:rPr>
        <w:t>（二）“三公”经费财政拨款支出决算具体情况说明</w:t>
      </w:r>
      <w:bookmarkEnd w:id="70"/>
      <w:bookmarkEnd w:id="71"/>
      <w:bookmarkEnd w:id="72"/>
    </w:p>
    <w:p>
      <w:pPr>
        <w:pageBreakBefore w:val="0"/>
        <w:widowControl w:val="0"/>
        <w:kinsoku/>
        <w:wordWrap/>
        <w:overflowPunct/>
        <w:topLinePunct w:val="0"/>
        <w:bidi w:val="0"/>
        <w:spacing w:line="560" w:lineRule="exact"/>
        <w:ind w:firstLine="640"/>
        <w:textAlignment w:val="auto"/>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pageBreakBefore w:val="0"/>
        <w:widowControl w:val="0"/>
        <w:kinsoku/>
        <w:wordWrap/>
        <w:overflowPunct/>
        <w:topLinePunct w:val="0"/>
        <w:bidi w:val="0"/>
        <w:spacing w:line="560" w:lineRule="exact"/>
        <w:ind w:firstLine="640"/>
        <w:textAlignment w:val="auto"/>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6"/>
          <w:rFonts w:hint="eastAsia" w:ascii="仿宋" w:hAnsi="仿宋" w:eastAsia="仿宋"/>
          <w:b w:val="0"/>
          <w:bCs/>
          <w:color w:val="000000"/>
          <w:sz w:val="32"/>
          <w:szCs w:val="32"/>
        </w:rPr>
        <w:t>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w:t>
      </w:r>
      <w:r>
        <w:rPr>
          <w:rFonts w:hint="eastAsia" w:ascii="仿宋_GB2312" w:eastAsia="仿宋_GB2312"/>
          <w:color w:val="000000"/>
          <w:sz w:val="32"/>
          <w:szCs w:val="32"/>
        </w:rPr>
        <w:t>20年增加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2020年与2021年均无因公出国（境）经费支出</w:t>
      </w:r>
      <w:r>
        <w:rPr>
          <w:rFonts w:hint="eastAsia" w:ascii="仿宋_GB2312" w:eastAsia="仿宋_GB2312"/>
          <w:color w:val="000000"/>
          <w:sz w:val="32"/>
          <w:szCs w:val="32"/>
        </w:rPr>
        <w:t>。</w:t>
      </w:r>
    </w:p>
    <w:p>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_GB2312" w:eastAsia="仿宋_GB2312"/>
          <w:color w:val="000000"/>
          <w:sz w:val="32"/>
          <w:szCs w:val="32"/>
        </w:rPr>
        <w:t>开支内容包括：</w:t>
      </w:r>
      <w:r>
        <w:rPr>
          <w:rFonts w:hint="eastAsia" w:ascii="仿宋_GB2312" w:eastAsia="仿宋_GB2312"/>
          <w:color w:val="000000"/>
          <w:sz w:val="32"/>
          <w:szCs w:val="32"/>
          <w:lang w:val="en-US" w:eastAsia="zh-CN"/>
        </w:rPr>
        <w:t>无</w:t>
      </w:r>
      <w:r>
        <w:rPr>
          <w:rFonts w:hint="eastAsia" w:ascii="仿宋_GB2312" w:eastAsia="仿宋_GB2312"/>
          <w:color w:val="000000"/>
          <w:sz w:val="32"/>
          <w:szCs w:val="32"/>
        </w:rPr>
        <w:t>（团组名称、出访地点、取得成效）等。</w:t>
      </w:r>
    </w:p>
    <w:p>
      <w:pPr>
        <w:pageBreakBefore w:val="0"/>
        <w:widowControl w:val="0"/>
        <w:kinsoku/>
        <w:wordWrap/>
        <w:overflowPunct/>
        <w:topLinePunct w:val="0"/>
        <w:bidi w:val="0"/>
        <w:spacing w:line="560" w:lineRule="exact"/>
        <w:ind w:firstLine="640"/>
        <w:textAlignment w:val="auto"/>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ascii="仿宋_GB2312" w:eastAsia="仿宋_GB2312"/>
          <w:color w:val="000000"/>
          <w:sz w:val="32"/>
          <w:szCs w:val="32"/>
        </w:rPr>
        <w:t>,</w:t>
      </w:r>
      <w:r>
        <w:rPr>
          <w:rStyle w:val="26"/>
          <w:rFonts w:hint="eastAsia" w:ascii="仿宋" w:hAnsi="仿宋" w:eastAsia="仿宋"/>
          <w:b w:val="0"/>
          <w:bCs/>
          <w:color w:val="000000"/>
          <w:sz w:val="32"/>
          <w:szCs w:val="32"/>
        </w:rPr>
        <w:t>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rPr>
        <w:t>20年增加</w:t>
      </w:r>
      <w:r>
        <w:rPr>
          <w:rFonts w:hint="eastAsia" w:ascii="仿宋_GB2312" w:eastAsia="仿宋_GB2312"/>
          <w:color w:val="000000"/>
          <w:sz w:val="32"/>
          <w:szCs w:val="32"/>
          <w:lang w:val="en-US" w:eastAsia="zh-CN"/>
        </w:rPr>
        <w:t>/减少0</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/下降0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2020年与2021年均无公务用车购置及运行维护费支出</w:t>
      </w:r>
      <w:r>
        <w:rPr>
          <w:rFonts w:hint="eastAsia" w:ascii="仿宋_GB2312" w:eastAsia="仿宋_GB2312"/>
          <w:color w:val="000000"/>
          <w:sz w:val="32"/>
          <w:szCs w:val="32"/>
        </w:rPr>
        <w:t>。</w:t>
      </w:r>
    </w:p>
    <w:p>
      <w:pPr>
        <w:pageBreakBefore w:val="0"/>
        <w:widowControl w:val="0"/>
        <w:kinsoku/>
        <w:wordWrap/>
        <w:overflowPunct/>
        <w:topLinePunct w:val="0"/>
        <w:bidi w:val="0"/>
        <w:spacing w:line="560" w:lineRule="exact"/>
        <w:ind w:firstLine="640" w:firstLineChars="200"/>
        <w:textAlignment w:val="auto"/>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rPr>
        <w:t>1年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其他用车0辆</w:t>
      </w:r>
      <w:r>
        <w:rPr>
          <w:rFonts w:hint="eastAsia" w:ascii="仿宋_GB2312" w:eastAsia="仿宋_GB2312"/>
          <w:color w:val="000000"/>
          <w:sz w:val="32"/>
          <w:szCs w:val="32"/>
        </w:rPr>
        <w:t>。</w:t>
      </w:r>
    </w:p>
    <w:p>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6"/>
          <w:rFonts w:hint="eastAsia" w:ascii="仿宋" w:hAnsi="仿宋" w:eastAsia="仿宋"/>
          <w:b w:val="0"/>
          <w:bCs/>
          <w:color w:val="000000"/>
          <w:sz w:val="32"/>
          <w:szCs w:val="32"/>
        </w:rPr>
        <w:t>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w:t>
      </w:r>
      <w:r>
        <w:rPr>
          <w:rFonts w:hint="eastAsia" w:ascii="仿宋_GB2312" w:eastAsia="仿宋_GB2312"/>
          <w:color w:val="000000"/>
          <w:sz w:val="32"/>
          <w:szCs w:val="32"/>
        </w:rPr>
        <w:t>20年增加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2020年与2021年均无公务接待费支出</w:t>
      </w:r>
      <w:r>
        <w:rPr>
          <w:rFonts w:hint="eastAsia" w:ascii="仿宋_GB2312" w:eastAsia="仿宋_GB2312"/>
          <w:color w:val="000000"/>
          <w:sz w:val="32"/>
          <w:szCs w:val="32"/>
        </w:rPr>
        <w:t>。其中：</w:t>
      </w:r>
    </w:p>
    <w:p>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万元。国内公务接待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widowControl w:val="0"/>
        <w:kinsoku/>
        <w:wordWrap/>
        <w:overflowPunct/>
        <w:topLinePunct w:val="0"/>
        <w:bidi w:val="0"/>
        <w:spacing w:line="560" w:lineRule="exact"/>
        <w:ind w:firstLine="643" w:firstLineChars="200"/>
        <w:textAlignment w:val="auto"/>
        <w:rPr>
          <w:rFonts w:ascii="仿宋_GB2312" w:eastAsia="仿宋_GB2312"/>
          <w:color w:val="000000"/>
          <w:sz w:val="32"/>
          <w:szCs w:val="32"/>
        </w:rPr>
      </w:pPr>
      <w:r>
        <w:rPr>
          <w:rFonts w:hint="eastAsia" w:ascii="仿宋" w:hAnsi="仿宋" w:eastAsia="仿宋"/>
          <w:b/>
          <w:color w:val="000000"/>
          <w:sz w:val="32"/>
          <w:szCs w:val="32"/>
        </w:rPr>
        <w:t>外事接待支出</w:t>
      </w:r>
      <w:r>
        <w:rPr>
          <w:rFonts w:hint="eastAsia" w:ascii="仿宋" w:hAnsi="仿宋" w:eastAsia="仿宋"/>
          <w:b/>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widowControl w:val="0"/>
        <w:kinsoku/>
        <w:wordWrap/>
        <w:overflowPunct/>
        <w:topLinePunct w:val="0"/>
        <w:bidi w:val="0"/>
        <w:spacing w:line="560" w:lineRule="exact"/>
        <w:ind w:firstLine="640" w:firstLineChars="200"/>
        <w:textAlignment w:val="auto"/>
        <w:outlineLvl w:val="1"/>
        <w:rPr>
          <w:rStyle w:val="29"/>
          <w:rFonts w:ascii="黑体" w:hAnsi="黑体" w:eastAsia="黑体"/>
        </w:rPr>
      </w:pPr>
      <w:bookmarkStart w:id="73" w:name="_Toc79163622"/>
      <w:bookmarkStart w:id="74" w:name="_Toc79163872"/>
      <w:bookmarkStart w:id="75" w:name="_Toc15396610"/>
      <w:bookmarkStart w:id="76" w:name="_Toc15377218"/>
      <w:r>
        <w:rPr>
          <w:rFonts w:hint="eastAsia" w:ascii="黑体" w:eastAsia="黑体"/>
          <w:color w:val="000000"/>
          <w:sz w:val="32"/>
          <w:szCs w:val="32"/>
        </w:rPr>
        <w:t>八、</w:t>
      </w:r>
      <w:r>
        <w:rPr>
          <w:rStyle w:val="29"/>
          <w:rFonts w:hint="eastAsia" w:ascii="黑体" w:hAnsi="黑体" w:eastAsia="黑体"/>
          <w:b w:val="0"/>
        </w:rPr>
        <w:t>政府性基金预算支出决算情况说明</w:t>
      </w:r>
      <w:bookmarkEnd w:id="73"/>
      <w:bookmarkEnd w:id="74"/>
      <w:bookmarkEnd w:id="75"/>
      <w:bookmarkEnd w:id="76"/>
    </w:p>
    <w:p>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widowControl w:val="0"/>
        <w:numPr>
          <w:ilvl w:val="0"/>
          <w:numId w:val="0"/>
        </w:numPr>
        <w:kinsoku/>
        <w:wordWrap/>
        <w:overflowPunct/>
        <w:topLinePunct w:val="0"/>
        <w:bidi w:val="0"/>
        <w:spacing w:line="560" w:lineRule="exact"/>
        <w:ind w:firstLine="640" w:firstLineChars="200"/>
        <w:textAlignment w:val="auto"/>
        <w:outlineLvl w:val="1"/>
        <w:rPr>
          <w:rStyle w:val="29"/>
          <w:rFonts w:ascii="黑体" w:hAnsi="黑体" w:eastAsia="黑体"/>
          <w:b w:val="0"/>
        </w:rPr>
      </w:pPr>
      <w:bookmarkStart w:id="77" w:name="_Toc79163873"/>
      <w:bookmarkStart w:id="78" w:name="_Toc15396611"/>
      <w:bookmarkStart w:id="79" w:name="_Toc15377219"/>
      <w:bookmarkStart w:id="80" w:name="_Toc79163623"/>
      <w:r>
        <w:rPr>
          <w:rStyle w:val="29"/>
          <w:rFonts w:hint="eastAsia" w:ascii="黑体" w:hAnsi="黑体" w:eastAsia="黑体"/>
          <w:b w:val="0"/>
          <w:lang w:val="en-US" w:eastAsia="zh-CN"/>
        </w:rPr>
        <w:t>九、</w:t>
      </w:r>
      <w:r>
        <w:rPr>
          <w:rStyle w:val="29"/>
          <w:rFonts w:hint="eastAsia" w:ascii="黑体" w:hAnsi="黑体" w:eastAsia="黑体"/>
          <w:b w:val="0"/>
        </w:rPr>
        <w:t>国有资本经营预算支出决算情况说明</w:t>
      </w:r>
      <w:bookmarkEnd w:id="77"/>
      <w:bookmarkEnd w:id="78"/>
      <w:bookmarkEnd w:id="79"/>
      <w:bookmarkEnd w:id="80"/>
    </w:p>
    <w:p>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widowControl w:val="0"/>
        <w:kinsoku/>
        <w:wordWrap/>
        <w:overflowPunct/>
        <w:topLinePunct w:val="0"/>
        <w:bidi w:val="0"/>
        <w:spacing w:line="560" w:lineRule="exact"/>
        <w:ind w:firstLine="640" w:firstLineChars="200"/>
        <w:textAlignment w:val="auto"/>
        <w:outlineLvl w:val="1"/>
        <w:rPr>
          <w:rStyle w:val="29"/>
          <w:rFonts w:ascii="黑体" w:hAnsi="黑体" w:eastAsia="黑体"/>
        </w:rPr>
      </w:pPr>
      <w:bookmarkStart w:id="81" w:name="_Toc79163874"/>
      <w:bookmarkStart w:id="82" w:name="_Toc15377221"/>
      <w:bookmarkStart w:id="83" w:name="_Toc79163624"/>
      <w:bookmarkStart w:id="84" w:name="_Toc15396612"/>
      <w:r>
        <w:rPr>
          <w:rFonts w:hint="eastAsia" w:ascii="黑体" w:hAnsi="黑体" w:eastAsia="黑体"/>
          <w:color w:val="000000"/>
          <w:sz w:val="32"/>
          <w:szCs w:val="32"/>
        </w:rPr>
        <w:t>十</w:t>
      </w:r>
      <w:r>
        <w:rPr>
          <w:rStyle w:val="29"/>
          <w:rFonts w:hint="eastAsia" w:ascii="黑体" w:hAnsi="黑体" w:eastAsia="黑体"/>
        </w:rPr>
        <w:t>、</w:t>
      </w:r>
      <w:r>
        <w:rPr>
          <w:rStyle w:val="29"/>
          <w:rFonts w:hint="eastAsia" w:ascii="黑体" w:hAnsi="黑体" w:eastAsia="黑体"/>
          <w:b w:val="0"/>
        </w:rPr>
        <w:t>其他重要事项的情况说明</w:t>
      </w:r>
      <w:bookmarkEnd w:id="81"/>
      <w:bookmarkEnd w:id="82"/>
      <w:bookmarkEnd w:id="83"/>
      <w:bookmarkEnd w:id="84"/>
    </w:p>
    <w:p>
      <w:pPr>
        <w:pageBreakBefore w:val="0"/>
        <w:widowControl w:val="0"/>
        <w:kinsoku/>
        <w:wordWrap/>
        <w:overflowPunct/>
        <w:topLinePunct w:val="0"/>
        <w:bidi w:val="0"/>
        <w:spacing w:line="560" w:lineRule="exact"/>
        <w:ind w:firstLine="643" w:firstLineChars="200"/>
        <w:textAlignment w:val="auto"/>
        <w:outlineLvl w:val="2"/>
        <w:rPr>
          <w:rFonts w:ascii="仿宋" w:hAnsi="仿宋" w:eastAsia="仿宋"/>
          <w:color w:val="000000"/>
          <w:sz w:val="32"/>
          <w:szCs w:val="32"/>
        </w:rPr>
      </w:pPr>
      <w:bookmarkStart w:id="85" w:name="_Toc79163625"/>
      <w:bookmarkStart w:id="86" w:name="_Toc15377222"/>
      <w:bookmarkStart w:id="87" w:name="_Toc79163875"/>
      <w:r>
        <w:rPr>
          <w:rFonts w:hint="eastAsia" w:ascii="仿宋" w:hAnsi="仿宋" w:eastAsia="仿宋"/>
          <w:b/>
          <w:color w:val="000000"/>
          <w:sz w:val="32"/>
          <w:szCs w:val="32"/>
        </w:rPr>
        <w:t>（一）机关运行经费支出情况</w:t>
      </w:r>
      <w:bookmarkEnd w:id="85"/>
      <w:bookmarkEnd w:id="86"/>
      <w:bookmarkEnd w:id="87"/>
    </w:p>
    <w:p>
      <w:pPr>
        <w:pageBreakBefore w:val="0"/>
        <w:widowControl w:val="0"/>
        <w:kinsoku/>
        <w:wordWrap/>
        <w:overflowPunct/>
        <w:topLinePunct w:val="0"/>
        <w:bidi w:val="0"/>
        <w:spacing w:line="560" w:lineRule="exact"/>
        <w:ind w:firstLine="640" w:firstLineChars="200"/>
        <w:textAlignment w:val="auto"/>
        <w:rPr>
          <w:rFonts w:hint="eastAsia" w:ascii="仿宋_GB2312" w:eastAsia="仿宋_GB2312"/>
          <w:color w:val="000000"/>
          <w:sz w:val="32"/>
          <w:szCs w:val="32"/>
          <w:lang w:val="en-US" w:eastAsia="zh-CN"/>
        </w:rPr>
      </w:pPr>
      <w:r>
        <w:rPr>
          <w:rFonts w:ascii="仿宋_GB2312" w:eastAsia="仿宋_GB2312"/>
          <w:color w:val="000000"/>
          <w:sz w:val="32"/>
          <w:szCs w:val="32"/>
        </w:rPr>
        <w:t>202</w:t>
      </w:r>
      <w:r>
        <w:rPr>
          <w:rFonts w:hint="eastAsia" w:ascii="仿宋_GB2312" w:eastAsia="仿宋_GB2312"/>
          <w:color w:val="000000"/>
          <w:sz w:val="32"/>
          <w:szCs w:val="32"/>
        </w:rPr>
        <w:t>1年，</w:t>
      </w:r>
      <w:r>
        <w:rPr>
          <w:rFonts w:hint="eastAsia" w:ascii="仿宋_GB2312" w:eastAsia="仿宋_GB2312"/>
          <w:color w:val="000000"/>
          <w:sz w:val="32"/>
          <w:szCs w:val="32"/>
          <w:lang w:eastAsia="zh-CN"/>
        </w:rPr>
        <w:t>壤塘县工商业联合会</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13.78</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rPr>
        <w:t>20年增加</w:t>
      </w:r>
      <w:r>
        <w:rPr>
          <w:rFonts w:hint="eastAsia" w:ascii="仿宋_GB2312" w:eastAsia="仿宋_GB2312"/>
          <w:color w:val="000000"/>
          <w:sz w:val="32"/>
          <w:szCs w:val="32"/>
          <w:lang w:val="en-US" w:eastAsia="zh-CN"/>
        </w:rPr>
        <w:t>8.77</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174.91</w:t>
      </w:r>
      <w:r>
        <w:rPr>
          <w:rFonts w:ascii="仿宋_GB2312" w:eastAsia="仿宋_GB2312"/>
          <w:color w:val="000000"/>
          <w:sz w:val="32"/>
          <w:szCs w:val="32"/>
        </w:rPr>
        <w:t>%</w:t>
      </w:r>
      <w:r>
        <w:rPr>
          <w:rFonts w:hint="eastAsia" w:ascii="仿宋_GB2312" w:eastAsia="仿宋_GB2312"/>
          <w:color w:val="000000"/>
          <w:sz w:val="32"/>
          <w:szCs w:val="32"/>
        </w:rPr>
        <w:t>。主要原因是运行经费采购了办公设备，导致今年经费支出增多</w:t>
      </w:r>
      <w:r>
        <w:rPr>
          <w:rFonts w:hint="eastAsia" w:ascii="仿宋_GB2312" w:eastAsia="仿宋_GB2312"/>
          <w:color w:val="000000"/>
          <w:sz w:val="32"/>
          <w:szCs w:val="32"/>
          <w:lang w:eastAsia="zh-CN"/>
        </w:rPr>
        <w:t>。</w:t>
      </w:r>
    </w:p>
    <w:p>
      <w:pPr>
        <w:pageBreakBefore w:val="0"/>
        <w:widowControl w:val="0"/>
        <w:kinsoku/>
        <w:wordWrap/>
        <w:overflowPunct/>
        <w:topLinePunct w:val="0"/>
        <w:autoSpaceDE w:val="0"/>
        <w:autoSpaceDN w:val="0"/>
        <w:bidi w:val="0"/>
        <w:adjustRightInd w:val="0"/>
        <w:spacing w:line="560" w:lineRule="exact"/>
        <w:ind w:firstLine="643" w:firstLineChars="200"/>
        <w:jc w:val="left"/>
        <w:textAlignment w:val="auto"/>
        <w:outlineLvl w:val="2"/>
        <w:rPr>
          <w:rFonts w:ascii="仿宋" w:hAnsi="仿宋" w:eastAsia="仿宋"/>
          <w:b/>
          <w:color w:val="000000"/>
          <w:sz w:val="32"/>
          <w:szCs w:val="32"/>
        </w:rPr>
      </w:pPr>
      <w:bookmarkStart w:id="88" w:name="_Toc79163876"/>
      <w:bookmarkStart w:id="89" w:name="_Toc15377223"/>
      <w:bookmarkStart w:id="90" w:name="_Toc79163626"/>
      <w:r>
        <w:rPr>
          <w:rFonts w:hint="eastAsia" w:ascii="仿宋" w:hAnsi="仿宋" w:eastAsia="仿宋"/>
          <w:b/>
          <w:color w:val="000000"/>
          <w:sz w:val="32"/>
          <w:szCs w:val="32"/>
        </w:rPr>
        <w:t>（二）政府采购支出情况</w:t>
      </w:r>
      <w:bookmarkEnd w:id="88"/>
      <w:bookmarkEnd w:id="89"/>
      <w:bookmarkEnd w:id="90"/>
    </w:p>
    <w:p>
      <w:pPr>
        <w:pageBreakBefore w:val="0"/>
        <w:widowControl w:val="0"/>
        <w:kinsoku/>
        <w:wordWrap/>
        <w:overflowPunct/>
        <w:topLinePunct w:val="0"/>
        <w:bidi w:val="0"/>
        <w:spacing w:line="560" w:lineRule="exact"/>
        <w:ind w:firstLine="640" w:firstLineChars="200"/>
        <w:textAlignment w:val="auto"/>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w:t>
      </w:r>
      <w:r>
        <w:rPr>
          <w:rFonts w:hint="eastAsia" w:ascii="仿宋_GB2312" w:eastAsia="仿宋_GB2312"/>
          <w:color w:val="000000"/>
          <w:sz w:val="32"/>
          <w:szCs w:val="32"/>
          <w:lang w:eastAsia="zh-CN"/>
        </w:rPr>
        <w:t>壤塘县工商业联合会</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5.9</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5.9</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日常办公用品的采购支出</w:t>
      </w:r>
      <w:r>
        <w:rPr>
          <w:rFonts w:hint="eastAsia" w:ascii="仿宋_GB2312" w:eastAsia="仿宋_GB2312"/>
          <w:color w:val="000000"/>
          <w:sz w:val="32"/>
          <w:szCs w:val="32"/>
        </w:rPr>
        <w:t>。授予中小企业合同金额</w:t>
      </w:r>
      <w:r>
        <w:rPr>
          <w:rFonts w:hint="eastAsia" w:ascii="仿宋_GB2312" w:eastAsia="仿宋_GB2312"/>
          <w:color w:val="000000"/>
          <w:sz w:val="32"/>
          <w:szCs w:val="32"/>
          <w:lang w:val="en-US" w:eastAsia="zh-CN"/>
        </w:rPr>
        <w:t>5.9</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pageBreakBefore w:val="0"/>
        <w:widowControl w:val="0"/>
        <w:kinsoku/>
        <w:wordWrap/>
        <w:overflowPunct/>
        <w:topLinePunct w:val="0"/>
        <w:autoSpaceDE w:val="0"/>
        <w:autoSpaceDN w:val="0"/>
        <w:bidi w:val="0"/>
        <w:adjustRightInd w:val="0"/>
        <w:spacing w:line="560" w:lineRule="exact"/>
        <w:ind w:firstLine="643" w:firstLineChars="200"/>
        <w:jc w:val="left"/>
        <w:textAlignment w:val="auto"/>
        <w:outlineLvl w:val="2"/>
        <w:rPr>
          <w:rFonts w:ascii="仿宋" w:hAnsi="仿宋" w:eastAsia="仿宋"/>
          <w:b/>
          <w:color w:val="000000"/>
          <w:sz w:val="32"/>
          <w:szCs w:val="32"/>
        </w:rPr>
      </w:pPr>
      <w:bookmarkStart w:id="91" w:name="_Toc15377224"/>
      <w:bookmarkStart w:id="92" w:name="_Toc79163877"/>
      <w:bookmarkStart w:id="93" w:name="_Toc79163627"/>
      <w:r>
        <w:rPr>
          <w:rFonts w:hint="eastAsia" w:ascii="仿宋" w:hAnsi="仿宋" w:eastAsia="仿宋"/>
          <w:b/>
          <w:color w:val="000000"/>
          <w:sz w:val="32"/>
          <w:szCs w:val="32"/>
        </w:rPr>
        <w:t>（三）国有资产占有使用情况</w:t>
      </w:r>
      <w:bookmarkEnd w:id="91"/>
      <w:bookmarkEnd w:id="92"/>
      <w:bookmarkEnd w:id="93"/>
    </w:p>
    <w:p>
      <w:pPr>
        <w:pageBreakBefore w:val="0"/>
        <w:widowControl w:val="0"/>
        <w:kinsoku/>
        <w:wordWrap/>
        <w:overflowPunct/>
        <w:topLinePunct w:val="0"/>
        <w:autoSpaceDE w:val="0"/>
        <w:autoSpaceDN w:val="0"/>
        <w:bidi w:val="0"/>
        <w:adjustRightInd w:val="0"/>
        <w:spacing w:line="560" w:lineRule="exact"/>
        <w:ind w:firstLine="640" w:firstLineChars="200"/>
        <w:jc w:val="left"/>
        <w:textAlignment w:val="auto"/>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rPr>
        <w:t>1年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壤塘县工商业联合会</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pageBreakBefore w:val="0"/>
        <w:widowControl w:val="0"/>
        <w:kinsoku/>
        <w:wordWrap/>
        <w:overflowPunct/>
        <w:topLinePunct w:val="0"/>
        <w:autoSpaceDE w:val="0"/>
        <w:autoSpaceDN w:val="0"/>
        <w:bidi w:val="0"/>
        <w:adjustRightInd w:val="0"/>
        <w:spacing w:line="560" w:lineRule="exact"/>
        <w:ind w:firstLine="643" w:firstLineChars="200"/>
        <w:jc w:val="left"/>
        <w:textAlignment w:val="auto"/>
        <w:outlineLvl w:val="2"/>
        <w:rPr>
          <w:rFonts w:ascii="仿宋" w:hAnsi="仿宋" w:eastAsia="仿宋"/>
          <w:b/>
          <w:color w:val="000000"/>
          <w:sz w:val="32"/>
          <w:szCs w:val="32"/>
        </w:rPr>
      </w:pPr>
      <w:bookmarkStart w:id="94" w:name="_Toc79163878"/>
      <w:bookmarkStart w:id="95" w:name="_Toc79163628"/>
      <w:r>
        <w:rPr>
          <w:rFonts w:hint="eastAsia" w:ascii="仿宋" w:hAnsi="仿宋" w:eastAsia="仿宋"/>
          <w:b/>
          <w:color w:val="000000"/>
          <w:sz w:val="32"/>
          <w:szCs w:val="32"/>
        </w:rPr>
        <w:t>（四）预算绩效管理情况。</w:t>
      </w:r>
      <w:bookmarkEnd w:id="94"/>
      <w:bookmarkEnd w:id="95"/>
    </w:p>
    <w:p>
      <w:pPr>
        <w:pageBreakBefore w:val="0"/>
        <w:widowControl w:val="0"/>
        <w:kinsoku/>
        <w:wordWrap/>
        <w:overflowPunct/>
        <w:topLinePunct w:val="0"/>
        <w:bidi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w:t>
      </w:r>
      <w:r>
        <w:rPr>
          <w:rFonts w:hint="eastAsia" w:ascii="仿宋_GB2312" w:hAnsi="仿宋_GB2312" w:eastAsia="仿宋_GB2312" w:cs="仿宋_GB2312"/>
          <w:sz w:val="32"/>
          <w:szCs w:val="32"/>
          <w:lang w:val="en-US" w:eastAsia="zh-CN"/>
        </w:rPr>
        <w:t>0个</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个项目开展了绩效目标完成情况自评。</w:t>
      </w:r>
    </w:p>
    <w:p>
      <w:pPr>
        <w:pageBreakBefore w:val="0"/>
        <w:widowControl w:val="0"/>
        <w:kinsoku/>
        <w:wordWrap/>
        <w:overflowPunct/>
        <w:topLinePunct w:val="0"/>
        <w:bidi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1年部门整体支出开展绩效自评，从评价情况来看我</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部门整体支出情况良好，从预算到执行和收入、支出管理均严格按照相关要求进行，全年收支平衡，有效保障了单位正常运转，圆满完成了单位目标任务。本部门无专项预算项目，因此未组织开展项目支出绩效评价。</w:t>
      </w:r>
    </w:p>
    <w:p>
      <w:pPr>
        <w:pageBreakBefore w:val="0"/>
        <w:widowControl w:val="0"/>
        <w:kinsoku/>
        <w:wordWrap/>
        <w:overflowPunct/>
        <w:topLinePunct w:val="0"/>
        <w:bidi w:val="0"/>
        <w:spacing w:line="560" w:lineRule="exact"/>
        <w:ind w:firstLine="640" w:firstLineChars="200"/>
        <w:textAlignment w:val="auto"/>
        <w:rPr>
          <w:rFonts w:hint="eastAsia" w:ascii="楷体_GB2312" w:hAnsi="楷体_GB2312" w:eastAsia="楷体_GB2312" w:cs="楷体_GB2312"/>
          <w:sz w:val="32"/>
          <w:szCs w:val="32"/>
          <w:lang w:eastAsia="zh-CN"/>
        </w:rPr>
      </w:pPr>
      <w:r>
        <w:rPr>
          <w:rFonts w:ascii="楷体_GB2312" w:hAnsi="楷体_GB2312" w:eastAsia="楷体_GB2312" w:cs="楷体_GB2312"/>
          <w:sz w:val="32"/>
          <w:szCs w:val="32"/>
        </w:rPr>
        <w:t>1.</w:t>
      </w:r>
      <w:r>
        <w:rPr>
          <w:rFonts w:hint="eastAsia" w:ascii="楷体_GB2312" w:hAnsi="楷体_GB2312" w:eastAsia="楷体_GB2312" w:cs="楷体_GB2312"/>
          <w:sz w:val="32"/>
          <w:szCs w:val="32"/>
        </w:rPr>
        <w:t>项目绩效目标完成情况。</w:t>
      </w:r>
    </w:p>
    <w:p>
      <w:pPr>
        <w:rPr>
          <w:rFonts w:hint="eastAsia" w:eastAsia="仿宋_GB2312"/>
          <w:lang w:val="en-US" w:eastAsia="zh-CN"/>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本年度无项目绩效</w:t>
      </w:r>
      <w:r>
        <w:rPr>
          <w:rFonts w:hint="eastAsia" w:ascii="仿宋_GB2312" w:hAnsi="仿宋_GB2312" w:eastAsia="仿宋_GB2312" w:cs="仿宋_GB2312"/>
          <w:sz w:val="32"/>
          <w:szCs w:val="32"/>
          <w:lang w:eastAsia="zh-CN"/>
        </w:rPr>
        <w:t>。</w:t>
      </w:r>
    </w:p>
    <w:p>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1年部门整体支出绩效评价情况开展自评，《</w:t>
      </w:r>
      <w:r>
        <w:rPr>
          <w:rFonts w:hint="eastAsia" w:ascii="仿宋_GB2312" w:hAnsi="仿宋_GB2312" w:eastAsia="仿宋_GB2312" w:cs="仿宋_GB2312"/>
          <w:sz w:val="32"/>
          <w:szCs w:val="32"/>
          <w:lang w:eastAsia="zh-CN"/>
        </w:rPr>
        <w:t>壤塘县工商业联合会</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1年部门整体支出绩效评价报告》见附件（附件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1"/>
        </w:numPr>
        <w:spacing w:line="600" w:lineRule="exact"/>
        <w:ind w:firstLine="660" w:firstLineChars="150"/>
        <w:jc w:val="center"/>
        <w:outlineLvl w:val="0"/>
        <w:rPr>
          <w:rStyle w:val="28"/>
          <w:rFonts w:ascii="黑体" w:hAnsi="黑体" w:eastAsia="黑体"/>
          <w:b w:val="0"/>
        </w:rPr>
      </w:pPr>
      <w:bookmarkStart w:id="96" w:name="_Toc79163879"/>
      <w:bookmarkStart w:id="97" w:name="_Toc15377225"/>
      <w:bookmarkStart w:id="98" w:name="_Toc79163629"/>
      <w:bookmarkStart w:id="99" w:name="_Toc15396613"/>
      <w:r>
        <w:rPr>
          <w:rFonts w:hint="eastAsia" w:ascii="黑体" w:hAnsi="黑体" w:eastAsia="黑体"/>
          <w:color w:val="000000"/>
          <w:sz w:val="44"/>
          <w:szCs w:val="44"/>
        </w:rPr>
        <w:t>名</w:t>
      </w:r>
      <w:r>
        <w:rPr>
          <w:rStyle w:val="28"/>
          <w:rFonts w:hint="eastAsia" w:ascii="黑体" w:hAnsi="黑体" w:eastAsia="黑体"/>
          <w:b w:val="0"/>
        </w:rPr>
        <w:t>词解释</w:t>
      </w:r>
      <w:bookmarkEnd w:id="96"/>
      <w:bookmarkEnd w:id="97"/>
      <w:bookmarkEnd w:id="98"/>
      <w:bookmarkEnd w:id="99"/>
    </w:p>
    <w:p>
      <w:pPr>
        <w:spacing w:line="600" w:lineRule="exact"/>
        <w:jc w:val="left"/>
        <w:rPr>
          <w:rFonts w:ascii="宋体"/>
          <w:b/>
          <w:color w:val="000000"/>
          <w:sz w:val="44"/>
          <w:szCs w:val="44"/>
        </w:rPr>
      </w:pPr>
    </w:p>
    <w:p>
      <w:pPr>
        <w:pStyle w:val="38"/>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8"/>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事业收入：指事业单位开展专业业务活动及辅助活动取得的收入。（二级预算单位事业收入情况）等。</w:t>
      </w:r>
    </w:p>
    <w:p>
      <w:pPr>
        <w:pStyle w:val="38"/>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经营收入：指事业单位在专业业务活动及其辅助活动之外开展非独立核算经营活动取得的收入。（二级预算单位经营收入情况）等。</w:t>
      </w:r>
    </w:p>
    <w:p>
      <w:pPr>
        <w:pStyle w:val="38"/>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pPr>
        <w:pStyle w:val="38"/>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8"/>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8"/>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38"/>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9.社会保障和就业（类）行政事业单位养老支出（款）机关事业单位基本养老保险缴费支出（项）：指由单位缴纳的基本养老保险费支出。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10.社会保障和就业（类）行政事业单位养老支出（款）  机关事业单位职业年金缴费支出（项）：指机关事业单位实施养老保险制度由单位实际缴纳的职业年金。</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11.一般公共服务支出（类）民主党派及工商联事务（款）行政运行（项）：指行政单位（包括实行公务员管理的事业单位）的基本支出。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12.一般公共服务支出（类）民主党派及工商联事务（款）  其他民主党派及工商联事务支出（项）：指其他用于民主党派及工商联事务方面的支出。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13.卫生健康支出（类）行政事业单位医疗（款）行政单位医疗（项）：指财政部门集中安排的行政单位基本医疗保险缴费经费。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14.住房保障支出（类）住房改革支出（款）住房公积金（项）：指行政事业单位安装工资比例为职工缴纳的住房公积金</w:t>
      </w:r>
      <w:r>
        <w:rPr>
          <w:rFonts w:hint="eastAsia" w:ascii="仿宋_GB2312" w:eastAsia="仿宋_GB2312"/>
          <w:color w:val="000000"/>
          <w:sz w:val="32"/>
          <w:szCs w:val="32"/>
        </w:rPr>
        <w:t>。</w:t>
      </w:r>
    </w:p>
    <w:p>
      <w:pPr>
        <w:pStyle w:val="38"/>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.基本支出：指为保障机构正常运转、完成日常工作任务而发生的人员支出和公用支出。</w:t>
      </w:r>
    </w:p>
    <w:p>
      <w:pPr>
        <w:pStyle w:val="38"/>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.项目支出：指在基本支出之外为完成特定行政任务和事业发展目标所发生的支出。</w:t>
      </w:r>
    </w:p>
    <w:p>
      <w:pPr>
        <w:pStyle w:val="38"/>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.经营支出：指事业单位在专业业务活动及其辅助活动之外开展非独立核算经营活动发生的支出。</w:t>
      </w:r>
    </w:p>
    <w:p>
      <w:pPr>
        <w:pStyle w:val="38"/>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8"/>
        <w:spacing w:line="560" w:lineRule="exact"/>
        <w:ind w:firstLine="640" w:firstLineChars="200"/>
        <w:rPr>
          <w:rFonts w:ascii="仿宋_GB2312" w:eastAsia="仿宋_GB2312"/>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仿宋_GB2312" w:eastAsia="仿宋_GB2312"/>
          <w:sz w:val="32"/>
          <w:szCs w:val="32"/>
        </w:rPr>
        <w:t>。</w:t>
      </w:r>
    </w:p>
    <w:p>
      <w:pPr>
        <w:spacing w:line="600" w:lineRule="exact"/>
        <w:jc w:val="center"/>
        <w:outlineLvl w:val="0"/>
        <w:rPr>
          <w:rStyle w:val="28"/>
          <w:rFonts w:ascii="黑体" w:hAnsi="黑体" w:eastAsia="黑体"/>
          <w:b w:val="0"/>
        </w:rPr>
      </w:pPr>
      <w:bookmarkStart w:id="100" w:name="_Toc15377226"/>
      <w:r>
        <w:rPr>
          <w:rFonts w:ascii="宋体"/>
          <w:b/>
          <w:color w:val="000000"/>
          <w:sz w:val="44"/>
          <w:szCs w:val="44"/>
        </w:rPr>
        <w:br w:type="page"/>
      </w:r>
      <w:bookmarkStart w:id="101" w:name="_Toc79163880"/>
      <w:bookmarkStart w:id="102" w:name="_Toc79163630"/>
      <w:bookmarkStart w:id="103" w:name="_Toc15396614"/>
      <w:r>
        <w:rPr>
          <w:rFonts w:hint="eastAsia" w:ascii="黑体" w:hAnsi="黑体" w:eastAsia="黑体"/>
          <w:color w:val="000000"/>
          <w:sz w:val="44"/>
          <w:szCs w:val="44"/>
        </w:rPr>
        <w:t>第</w:t>
      </w:r>
      <w:r>
        <w:rPr>
          <w:rStyle w:val="28"/>
          <w:rFonts w:hint="eastAsia" w:ascii="黑体" w:hAnsi="黑体" w:eastAsia="黑体"/>
          <w:b w:val="0"/>
        </w:rPr>
        <w:t>四部分</w:t>
      </w:r>
      <w:r>
        <w:rPr>
          <w:rStyle w:val="28"/>
          <w:rFonts w:ascii="黑体" w:hAnsi="黑体" w:eastAsia="黑体"/>
          <w:b w:val="0"/>
        </w:rPr>
        <w:t xml:space="preserve"> </w:t>
      </w:r>
      <w:r>
        <w:rPr>
          <w:rStyle w:val="28"/>
          <w:rFonts w:hint="eastAsia" w:ascii="黑体" w:hAnsi="黑体" w:eastAsia="黑体"/>
          <w:b w:val="0"/>
        </w:rPr>
        <w:t>附件</w:t>
      </w:r>
      <w:bookmarkEnd w:id="101"/>
      <w:bookmarkEnd w:id="102"/>
      <w:bookmarkEnd w:id="103"/>
    </w:p>
    <w:p>
      <w:pPr>
        <w:spacing w:line="600" w:lineRule="exact"/>
        <w:jc w:val="left"/>
        <w:outlineLvl w:val="0"/>
        <w:rPr>
          <w:rFonts w:ascii="方正小标宋简体" w:hAnsi="方正小标宋简体" w:eastAsia="方正小标宋简体" w:cs="方正小标宋简体"/>
          <w:sz w:val="32"/>
          <w:szCs w:val="32"/>
        </w:rPr>
      </w:pPr>
      <w:bookmarkStart w:id="104" w:name="_Toc79163881"/>
      <w:bookmarkStart w:id="105" w:name="_Toc79163631"/>
      <w:r>
        <w:rPr>
          <w:rFonts w:hint="eastAsia" w:ascii="黑体" w:hAnsi="黑体" w:eastAsia="黑体" w:cs="黑体"/>
          <w:sz w:val="32"/>
          <w:szCs w:val="32"/>
        </w:rPr>
        <w:t>附件</w:t>
      </w:r>
      <w:r>
        <w:rPr>
          <w:rFonts w:ascii="黑体" w:hAnsi="黑体" w:eastAsia="黑体" w:cs="黑体"/>
          <w:sz w:val="32"/>
          <w:szCs w:val="32"/>
        </w:rPr>
        <w:t>1</w:t>
      </w:r>
      <w:bookmarkEnd w:id="104"/>
      <w:bookmarkEnd w:id="105"/>
    </w:p>
    <w:p>
      <w:pPr>
        <w:spacing w:line="580" w:lineRule="exact"/>
        <w:jc w:val="center"/>
        <w:rPr>
          <w:rFonts w:ascii="方正小标宋简体" w:hAnsi="方正小标宋简体" w:eastAsia="方正小标宋简体" w:cs="方正小标宋简体"/>
          <w:sz w:val="44"/>
          <w:szCs w:val="44"/>
        </w:rPr>
      </w:pPr>
    </w:p>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kern w:val="0"/>
          <w:sz w:val="44"/>
          <w:szCs w:val="44"/>
        </w:rPr>
      </w:pPr>
      <w:r>
        <w:rPr>
          <w:rFonts w:hint="eastAsia" w:ascii="宋体" w:hAnsi="宋体" w:eastAsia="宋体" w:cs="宋体"/>
          <w:b/>
          <w:bCs/>
          <w:kern w:val="0"/>
          <w:sz w:val="44"/>
          <w:szCs w:val="44"/>
          <w:lang w:val="en-US" w:eastAsia="zh-CN" w:bidi="ar"/>
        </w:rPr>
        <w:t>2021年度壤塘县工商业联合会部门整体支出绩效评价自评报告</w:t>
      </w:r>
    </w:p>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kern w:val="0"/>
          <w:sz w:val="21"/>
          <w:szCs w:val="21"/>
        </w:rPr>
      </w:pPr>
      <w:r>
        <w:rPr>
          <w:rFonts w:hint="eastAsia" w:ascii="宋体" w:hAnsi="宋体" w:eastAsia="宋体" w:cs="宋体"/>
          <w:kern w:val="0"/>
          <w:sz w:val="21"/>
          <w:szCs w:val="21"/>
          <w:lang w:val="en-US" w:eastAsia="zh-CN" w:bidi="ar"/>
        </w:rPr>
        <w:t xml:space="preserve"> </w:t>
      </w:r>
    </w:p>
    <w:p>
      <w:pPr>
        <w:keepNext w:val="0"/>
        <w:keepLines w:val="0"/>
        <w:widowControl w:val="0"/>
        <w:suppressLineNumbers w:val="0"/>
        <w:spacing w:before="0" w:beforeAutospacing="0" w:after="0" w:afterAutospacing="0" w:line="360" w:lineRule="auto"/>
        <w:ind w:left="0" w:right="0" w:firstLine="643" w:firstLineChars="200"/>
        <w:jc w:val="both"/>
        <w:rPr>
          <w:rFonts w:hint="default" w:ascii="仿宋_GB2312" w:eastAsia="仿宋_GB2312" w:cs="仿宋_GB2312"/>
          <w:b/>
          <w:bCs/>
          <w:kern w:val="2"/>
          <w:sz w:val="32"/>
          <w:szCs w:val="32"/>
        </w:rPr>
      </w:pPr>
      <w:r>
        <w:rPr>
          <w:rFonts w:hint="default" w:ascii="仿宋_GB2312" w:hAnsi="Calibri" w:eastAsia="仿宋_GB2312" w:cs="仿宋_GB2312"/>
          <w:b/>
          <w:bCs/>
          <w:kern w:val="0"/>
          <w:sz w:val="32"/>
          <w:szCs w:val="32"/>
          <w:lang w:val="en-US" w:eastAsia="zh-CN" w:bidi="ar"/>
        </w:rPr>
        <w:t>一、部门（单位）概况</w:t>
      </w:r>
    </w:p>
    <w:p>
      <w:pPr>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壤塘县工商业联合会机构性质：机关，机构地址：四川省壤塘县壤柯镇中街90号，单位负责人：周晓芳。</w:t>
      </w:r>
    </w:p>
    <w:p>
      <w:pPr>
        <w:keepNext w:val="0"/>
        <w:keepLines w:val="0"/>
        <w:widowControl w:val="0"/>
        <w:suppressLineNumbers w:val="0"/>
        <w:spacing w:before="0" w:beforeAutospacing="0" w:after="0" w:afterAutospacing="0" w:line="360" w:lineRule="auto"/>
        <w:ind w:left="0" w:right="0" w:firstLine="643" w:firstLineChars="200"/>
        <w:jc w:val="both"/>
        <w:rPr>
          <w:rFonts w:hint="default" w:ascii="仿宋_GB2312" w:eastAsia="仿宋_GB2312" w:cs="仿宋_GB2312"/>
          <w:b/>
          <w:bCs/>
          <w:kern w:val="0"/>
          <w:sz w:val="32"/>
          <w:szCs w:val="32"/>
        </w:rPr>
      </w:pPr>
      <w:r>
        <w:rPr>
          <w:rFonts w:hint="default" w:ascii="仿宋_GB2312" w:hAnsi="Calibri" w:eastAsia="仿宋_GB2312" w:cs="仿宋_GB2312"/>
          <w:b/>
          <w:bCs/>
          <w:kern w:val="0"/>
          <w:sz w:val="32"/>
          <w:szCs w:val="32"/>
          <w:lang w:val="en-US" w:eastAsia="zh-CN" w:bidi="ar"/>
        </w:rPr>
        <w:t>（一）机构组成</w:t>
      </w:r>
    </w:p>
    <w:p>
      <w:pPr>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color w:val="auto"/>
          <w:kern w:val="2"/>
          <w:sz w:val="32"/>
          <w:szCs w:val="32"/>
        </w:rPr>
      </w:pPr>
      <w:r>
        <w:rPr>
          <w:rFonts w:hint="default" w:ascii="仿宋_GB2312" w:hAnsi="Calibri" w:eastAsia="仿宋_GB2312" w:cs="仿宋_GB2312"/>
          <w:kern w:val="2"/>
          <w:sz w:val="32"/>
          <w:szCs w:val="32"/>
          <w:lang w:val="en-US" w:eastAsia="zh-CN" w:bidi="ar"/>
        </w:rPr>
        <w:t>壤塘县工商业联合会共有</w:t>
      </w:r>
      <w:r>
        <w:rPr>
          <w:rFonts w:hint="default" w:ascii="仿宋_GB2312" w:hAnsi="Calibri" w:eastAsia="仿宋_GB2312" w:cs="仿宋_GB2312"/>
          <w:color w:val="auto"/>
          <w:kern w:val="2"/>
          <w:sz w:val="32"/>
          <w:szCs w:val="32"/>
          <w:lang w:val="en-US" w:eastAsia="zh-CN" w:bidi="ar"/>
        </w:rPr>
        <w:t>1个股室，为县工商业联合会服务中心。</w:t>
      </w:r>
    </w:p>
    <w:p>
      <w:pPr>
        <w:keepNext w:val="0"/>
        <w:keepLines w:val="0"/>
        <w:widowControl w:val="0"/>
        <w:numPr>
          <w:ilvl w:val="0"/>
          <w:numId w:val="2"/>
        </w:numPr>
        <w:suppressLineNumbers w:val="0"/>
        <w:spacing w:before="0" w:beforeAutospacing="0" w:after="0" w:afterAutospacing="0" w:line="360" w:lineRule="auto"/>
        <w:ind w:left="0" w:right="0" w:firstLine="643" w:firstLineChars="200"/>
        <w:jc w:val="both"/>
        <w:rPr>
          <w:rFonts w:hint="default" w:ascii="仿宋_GB2312" w:eastAsia="仿宋_GB2312" w:cs="仿宋_GB2312"/>
          <w:b/>
          <w:bCs/>
          <w:kern w:val="2"/>
          <w:sz w:val="32"/>
          <w:szCs w:val="32"/>
        </w:rPr>
      </w:pPr>
      <w:r>
        <w:rPr>
          <w:rFonts w:hint="default" w:ascii="仿宋_GB2312" w:hAnsi="Calibri" w:eastAsia="仿宋_GB2312" w:cs="仿宋_GB2312"/>
          <w:b/>
          <w:bCs/>
          <w:kern w:val="0"/>
          <w:sz w:val="32"/>
          <w:szCs w:val="32"/>
          <w:lang w:val="en-US" w:eastAsia="zh-CN" w:bidi="ar"/>
        </w:rPr>
        <w:t>机构职能</w:t>
      </w:r>
    </w:p>
    <w:p>
      <w:pPr>
        <w:spacing w:line="520" w:lineRule="exact"/>
        <w:ind w:left="640" w:leftChars="305" w:firstLine="480" w:firstLineChars="1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合办公室。负责综合和反映全县工商联商会工作情况及贯彻落实县政府重大决策的情况；负责文件、机要、档案、文印管理工作；负责秘书实务、会议组织、日常值班及保卫保密工作；负责行政事务、财务和资产管理、内部协调和工勤人员、车辆管理、后勤服务等工作；负责政府与商会工作的协调；负责督办领导集体决定事项的执行；指导商会的各项工作。</w:t>
      </w:r>
    </w:p>
    <w:p>
      <w:pPr>
        <w:keepNext w:val="0"/>
        <w:keepLines w:val="0"/>
        <w:widowControl w:val="0"/>
        <w:numPr>
          <w:ilvl w:val="0"/>
          <w:numId w:val="2"/>
        </w:numPr>
        <w:suppressLineNumbers w:val="0"/>
        <w:spacing w:before="0" w:beforeAutospacing="0" w:after="0" w:afterAutospacing="0" w:line="360" w:lineRule="auto"/>
        <w:ind w:left="0" w:right="0" w:firstLine="643" w:firstLineChars="200"/>
        <w:jc w:val="both"/>
        <w:rPr>
          <w:rFonts w:hint="default" w:ascii="仿宋_GB2312" w:eastAsia="仿宋_GB2312" w:cs="仿宋_GB2312"/>
          <w:b/>
          <w:bCs/>
          <w:kern w:val="0"/>
          <w:sz w:val="32"/>
          <w:szCs w:val="32"/>
        </w:rPr>
      </w:pPr>
      <w:r>
        <w:rPr>
          <w:rFonts w:hint="default" w:ascii="仿宋_GB2312" w:hAnsi="Calibri" w:eastAsia="仿宋_GB2312" w:cs="仿宋_GB2312"/>
          <w:b/>
          <w:bCs/>
          <w:kern w:val="0"/>
          <w:sz w:val="32"/>
          <w:szCs w:val="32"/>
          <w:lang w:val="en-US" w:eastAsia="zh-CN" w:bidi="ar"/>
        </w:rPr>
        <w:t>人员概况</w:t>
      </w:r>
    </w:p>
    <w:p>
      <w:pPr>
        <w:keepNext w:val="0"/>
        <w:keepLines w:val="0"/>
        <w:widowControl w:val="0"/>
        <w:suppressLineNumbers w:val="0"/>
        <w:spacing w:before="0" w:beforeAutospacing="0" w:after="0" w:afterAutospacing="0" w:line="360" w:lineRule="auto"/>
        <w:ind w:right="0"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总编制</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名,行政编制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人</w:t>
      </w:r>
      <w:r>
        <w:rPr>
          <w:rFonts w:hint="default" w:ascii="仿宋_GB2312" w:hAnsi="仿宋_GB2312" w:eastAsia="仿宋_GB2312" w:cs="仿宋_GB2312"/>
          <w:sz w:val="32"/>
          <w:szCs w:val="32"/>
          <w:lang w:val="en-US"/>
        </w:rPr>
        <w:t>,</w:t>
      </w:r>
      <w:r>
        <w:rPr>
          <w:rFonts w:hint="eastAsia" w:ascii="仿宋_GB2312" w:hAnsi="仿宋_GB2312" w:eastAsia="仿宋_GB2312" w:cs="仿宋_GB2312"/>
          <w:sz w:val="32"/>
          <w:szCs w:val="32"/>
          <w:lang w:val="en-US" w:eastAsia="zh-CN"/>
        </w:rPr>
        <w:t>机关工勤1人，事业2人</w:t>
      </w:r>
      <w:r>
        <w:rPr>
          <w:rFonts w:hint="eastAsia" w:ascii="仿宋_GB2312" w:hAnsi="仿宋_GB2312" w:eastAsia="仿宋_GB2312" w:cs="仿宋_GB2312"/>
          <w:sz w:val="32"/>
          <w:szCs w:val="32"/>
        </w:rPr>
        <w:t>；在职人数</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人（其中行政</w:t>
      </w:r>
      <w:r>
        <w:rPr>
          <w:rFonts w:hint="default" w:ascii="仿宋_GB2312" w:hAnsi="仿宋_GB2312" w:eastAsia="仿宋_GB2312" w:cs="仿宋_GB2312"/>
          <w:sz w:val="32"/>
          <w:szCs w:val="32"/>
          <w:lang w:val="en-US"/>
        </w:rPr>
        <w:t>1</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事业</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，行政工勤</w:t>
      </w:r>
      <w:r>
        <w:rPr>
          <w:rFonts w:hint="eastAsia" w:ascii="仿宋_GB2312" w:hAnsi="仿宋_GB2312" w:eastAsia="仿宋_GB2312" w:cs="仿宋_GB2312"/>
          <w:sz w:val="32"/>
          <w:szCs w:val="32"/>
          <w:lang w:val="en-US" w:eastAsia="zh-CN"/>
        </w:rPr>
        <w:t>1人,超编1人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p>
    <w:p>
      <w:pPr>
        <w:keepNext w:val="0"/>
        <w:keepLines w:val="0"/>
        <w:widowControl w:val="0"/>
        <w:suppressLineNumbers w:val="0"/>
        <w:spacing w:before="0" w:beforeAutospacing="0" w:after="0" w:afterAutospacing="0" w:line="360" w:lineRule="auto"/>
        <w:ind w:left="0" w:right="0" w:firstLine="643" w:firstLineChars="200"/>
        <w:jc w:val="both"/>
        <w:rPr>
          <w:rFonts w:hint="default" w:ascii="仿宋_GB2312" w:eastAsia="仿宋_GB2312" w:cs="仿宋_GB2312"/>
          <w:b/>
          <w:bCs/>
          <w:kern w:val="0"/>
          <w:sz w:val="32"/>
          <w:szCs w:val="32"/>
        </w:rPr>
      </w:pPr>
      <w:r>
        <w:rPr>
          <w:rFonts w:hint="default" w:ascii="仿宋_GB2312" w:hAnsi="Calibri" w:eastAsia="仿宋_GB2312" w:cs="仿宋_GB2312"/>
          <w:b/>
          <w:bCs/>
          <w:kern w:val="0"/>
          <w:sz w:val="32"/>
          <w:szCs w:val="32"/>
          <w:lang w:val="en-US" w:eastAsia="zh-CN" w:bidi="ar"/>
        </w:rPr>
        <w:t>二、预算管理情况</w:t>
      </w:r>
    </w:p>
    <w:p>
      <w:pPr>
        <w:keepNext w:val="0"/>
        <w:keepLines w:val="0"/>
        <w:widowControl w:val="0"/>
        <w:suppressLineNumbers w:val="0"/>
        <w:spacing w:before="0" w:beforeAutospacing="0" w:after="0" w:afterAutospacing="0" w:line="360" w:lineRule="auto"/>
        <w:ind w:left="0" w:right="0" w:firstLine="321" w:firstLineChars="100"/>
        <w:jc w:val="both"/>
        <w:rPr>
          <w:rFonts w:hint="default" w:ascii="仿宋_GB2312" w:eastAsia="仿宋_GB2312" w:cs="仿宋_GB2312"/>
          <w:b/>
          <w:bCs/>
          <w:kern w:val="0"/>
          <w:sz w:val="32"/>
          <w:szCs w:val="32"/>
        </w:rPr>
      </w:pPr>
      <w:r>
        <w:rPr>
          <w:rFonts w:hint="default" w:ascii="仿宋_GB2312" w:hAnsi="Calibri" w:eastAsia="仿宋_GB2312" w:cs="仿宋_GB2312"/>
          <w:b/>
          <w:bCs/>
          <w:kern w:val="0"/>
          <w:sz w:val="32"/>
          <w:szCs w:val="32"/>
          <w:lang w:val="en-US" w:eastAsia="zh-CN" w:bidi="ar"/>
        </w:rPr>
        <w:t>（一）预算编制情况</w:t>
      </w:r>
    </w:p>
    <w:p>
      <w:pPr>
        <w:pStyle w:val="22"/>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 xml:space="preserve">2021年财政下达壤塘县工商业联合会年初预算收入84.32万元，执行期中追减收入2.97万元。   </w:t>
      </w:r>
    </w:p>
    <w:p>
      <w:pPr>
        <w:pStyle w:val="22"/>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2021年壤塘县工商业联合会共计预算支出84.32万元，基本支出84.32万元，项目支出0万元。</w:t>
      </w:r>
    </w:p>
    <w:p>
      <w:pPr>
        <w:keepNext w:val="0"/>
        <w:keepLines w:val="0"/>
        <w:widowControl w:val="0"/>
        <w:numPr>
          <w:ilvl w:val="0"/>
          <w:numId w:val="3"/>
        </w:numPr>
        <w:suppressLineNumbers w:val="0"/>
        <w:spacing w:before="0" w:beforeAutospacing="0" w:after="0" w:afterAutospacing="0" w:line="360" w:lineRule="auto"/>
        <w:ind w:left="0" w:right="0" w:firstLine="643" w:firstLineChars="200"/>
        <w:jc w:val="both"/>
        <w:rPr>
          <w:rFonts w:hint="default" w:ascii="仿宋_GB2312" w:eastAsia="仿宋_GB2312" w:cs="仿宋_GB2312"/>
          <w:b/>
          <w:bCs/>
          <w:kern w:val="0"/>
          <w:sz w:val="32"/>
          <w:szCs w:val="32"/>
        </w:rPr>
      </w:pPr>
      <w:r>
        <w:rPr>
          <w:rFonts w:hint="default" w:ascii="仿宋_GB2312" w:hAnsi="Calibri" w:eastAsia="仿宋_GB2312" w:cs="仿宋_GB2312"/>
          <w:b/>
          <w:bCs/>
          <w:kern w:val="0"/>
          <w:sz w:val="32"/>
          <w:szCs w:val="32"/>
          <w:lang w:val="en-US" w:eastAsia="zh-CN" w:bidi="ar"/>
        </w:rPr>
        <w:t>预算执行情况</w:t>
      </w:r>
    </w:p>
    <w:p>
      <w:pPr>
        <w:pStyle w:val="22"/>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壤塘县工商业联合会2021年财政拨款收入：共计81.35万元，2020年财政拨款88.01万元，比上年减少6.66万元，减少7.57%，主要变动原因是人员经费减少。</w:t>
      </w:r>
    </w:p>
    <w:p>
      <w:pPr>
        <w:keepNext w:val="0"/>
        <w:keepLines w:val="0"/>
        <w:widowControl w:val="0"/>
        <w:suppressLineNumbers w:val="0"/>
        <w:spacing w:before="0" w:beforeAutospacing="0" w:after="0" w:afterAutospacing="0" w:line="360" w:lineRule="auto"/>
        <w:ind w:left="0" w:right="0" w:firstLine="643" w:firstLineChars="200"/>
        <w:jc w:val="both"/>
        <w:rPr>
          <w:rFonts w:hint="default" w:ascii="仿宋_GB2312" w:eastAsia="仿宋_GB2312" w:cs="仿宋_GB2312"/>
          <w:b/>
          <w:bCs/>
          <w:kern w:val="0"/>
          <w:sz w:val="32"/>
          <w:szCs w:val="32"/>
        </w:rPr>
      </w:pPr>
      <w:r>
        <w:rPr>
          <w:rFonts w:hint="default" w:ascii="仿宋_GB2312" w:hAnsi="Calibri" w:eastAsia="仿宋_GB2312" w:cs="仿宋_GB2312"/>
          <w:b/>
          <w:bCs/>
          <w:kern w:val="0"/>
          <w:sz w:val="32"/>
          <w:szCs w:val="32"/>
          <w:lang w:val="en-US" w:eastAsia="zh-CN" w:bidi="ar"/>
        </w:rPr>
        <w:t>三、部门管理情况</w:t>
      </w:r>
    </w:p>
    <w:p>
      <w:pPr>
        <w:pStyle w:val="22"/>
        <w:keepNext w:val="0"/>
        <w:keepLines w:val="0"/>
        <w:widowControl w:val="0"/>
        <w:suppressLineNumbers w:val="0"/>
        <w:spacing w:before="0" w:beforeAutospacing="0" w:after="0" w:afterAutospacing="0" w:line="360" w:lineRule="auto"/>
        <w:ind w:left="0" w:right="0" w:firstLine="643" w:firstLineChars="200"/>
        <w:jc w:val="both"/>
        <w:rPr>
          <w:rFonts w:hint="default" w:ascii="仿宋_GB2312" w:eastAsia="仿宋_GB2312" w:cs="仿宋_GB2312"/>
          <w:b/>
          <w:bCs/>
          <w:kern w:val="0"/>
          <w:sz w:val="32"/>
          <w:szCs w:val="32"/>
        </w:rPr>
      </w:pPr>
      <w:r>
        <w:rPr>
          <w:rFonts w:hint="default" w:ascii="仿宋_GB2312" w:hAnsi="Calibri" w:eastAsia="仿宋_GB2312" w:cs="仿宋_GB2312"/>
          <w:b/>
          <w:bCs/>
          <w:kern w:val="0"/>
          <w:sz w:val="32"/>
          <w:szCs w:val="32"/>
          <w:lang w:val="en-US" w:eastAsia="zh-CN" w:bidi="ar"/>
        </w:rPr>
        <w:t>（一）基础管理</w:t>
      </w:r>
    </w:p>
    <w:p>
      <w:pPr>
        <w:pStyle w:val="22"/>
        <w:keepNext w:val="0"/>
        <w:keepLines w:val="0"/>
        <w:widowControl w:val="0"/>
        <w:suppressLineNumbers w:val="0"/>
        <w:spacing w:before="0" w:beforeAutospacing="0" w:after="0" w:afterAutospacing="0" w:line="360" w:lineRule="auto"/>
        <w:ind w:left="0" w:right="0" w:firstLine="643" w:firstLineChars="200"/>
        <w:jc w:val="both"/>
        <w:rPr>
          <w:rFonts w:hint="default" w:ascii="仿宋_GB2312" w:eastAsia="仿宋_GB2312" w:cs="仿宋_GB2312"/>
          <w:kern w:val="0"/>
          <w:sz w:val="32"/>
          <w:szCs w:val="32"/>
        </w:rPr>
      </w:pPr>
      <w:r>
        <w:rPr>
          <w:rFonts w:hint="default" w:ascii="仿宋_GB2312" w:hAnsi="Calibri" w:eastAsia="仿宋_GB2312" w:cs="仿宋_GB2312"/>
          <w:b/>
          <w:bCs/>
          <w:kern w:val="0"/>
          <w:sz w:val="32"/>
          <w:szCs w:val="32"/>
          <w:lang w:val="en-US" w:eastAsia="zh-CN" w:bidi="ar"/>
        </w:rPr>
        <w:t>1、管理制度健全性</w:t>
      </w:r>
    </w:p>
    <w:p>
      <w:pPr>
        <w:pStyle w:val="22"/>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壤塘县工商业联合会根据财政部颁布《行政单位内部控制规范》、《关于全部推进行政单位内部控制建设的指导意见》文件要求等法律法规及规章制度规定，结合单位实际情况，在对单位主要经济活动及业务流程梳理分析的基础上，初步建立覆盖本单位经济活动的内部控制体系，形成一系列的内部管理制度。主要包括有值班管理制度、档案管理制度、印章管理制度、会计核算管理制度、厉行节约管理措施、内部财务管理制度、预算资金管理办法等内部管理制度,另还有公文管理制度、督查管理制度在建；以上相关管理制度合法、合规、完整，均得到了有效执行。</w:t>
      </w:r>
    </w:p>
    <w:p>
      <w:pPr>
        <w:pStyle w:val="22"/>
        <w:keepNext w:val="0"/>
        <w:keepLines w:val="0"/>
        <w:widowControl w:val="0"/>
        <w:suppressLineNumbers w:val="0"/>
        <w:spacing w:before="0" w:beforeAutospacing="0" w:after="0" w:afterAutospacing="0" w:line="360" w:lineRule="auto"/>
        <w:ind w:left="420" w:leftChars="200" w:right="0" w:firstLine="0" w:firstLineChars="0"/>
        <w:jc w:val="both"/>
        <w:rPr>
          <w:rFonts w:hint="default" w:ascii="仿宋_GB2312" w:eastAsia="仿宋_GB2312" w:cs="仿宋_GB2312"/>
          <w:b/>
          <w:bCs/>
          <w:kern w:val="0"/>
          <w:sz w:val="32"/>
          <w:szCs w:val="32"/>
        </w:rPr>
      </w:pPr>
      <w:r>
        <w:rPr>
          <w:rFonts w:hint="default" w:ascii="仿宋_GB2312" w:hAnsi="Calibri" w:eastAsia="仿宋_GB2312" w:cs="仿宋_GB2312"/>
          <w:b/>
          <w:bCs/>
          <w:kern w:val="0"/>
          <w:sz w:val="32"/>
          <w:szCs w:val="32"/>
          <w:lang w:val="en-US" w:eastAsia="zh-CN" w:bidi="ar"/>
        </w:rPr>
        <w:t>2、财务管理以及资金使用合规性</w:t>
      </w:r>
    </w:p>
    <w:p>
      <w:pPr>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壤塘县工商业联合会本年度资金使用过程中严格按照单位财务管理制度要求执行，资金使用的合规性体现在：</w:t>
      </w:r>
    </w:p>
    <w:p>
      <w:pPr>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1.所有经费开支坚持财务审批制度，重大资金支出由镇党组会、职工大会、村两委会议研究决定。</w:t>
      </w:r>
    </w:p>
    <w:p>
      <w:pPr>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2.在报销经费时，经办人使用统一规范的审批单，在审批单上写明用途、经办人员、股室负责人、财务负责人、单位领导、金额、报销日期等内容。</w:t>
      </w:r>
    </w:p>
    <w:p>
      <w:pPr>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 xml:space="preserve">3.费用报销审批程序  </w:t>
      </w:r>
    </w:p>
    <w:p>
      <w:pPr>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经办人填写报销单→由业务科室负责人确认签字→财务人员核签字→财务分管领导确认签字批准后，到财务出纳处办理支付手续。</w:t>
      </w:r>
    </w:p>
    <w:p>
      <w:pPr>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各个审批环节的具体职责：</w:t>
      </w:r>
    </w:p>
    <w:p>
      <w:pPr>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业务科室负责人及其分管领导对其发生的支出用途及金额的真实性、准确性负责，并对其科室填写的支出审批单内容、大小写金额、票据张数进行审核。经济业务发生后，原则上在30天之内报账完毕。不得将几个经济事项的票据合并填报。</w:t>
      </w:r>
    </w:p>
    <w:p>
      <w:pPr>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财务室对提供的原始票据的合法性进行审核监督。审核发票是否真实合法、填写是否规范、印章是否齐全、报销金额与原始票据是否相符；审核是否符合审批程序；审核是否在预算额度内、在审计金额内按进度、按比例、按范围付款。对不符合规定的票据，财务有权拒绝受理。</w:t>
      </w:r>
    </w:p>
    <w:p>
      <w:pPr>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各审批领导审查财务收支的真实性、合法性、必要性，并在报销凭证上明确签署报销意见。</w:t>
      </w:r>
    </w:p>
    <w:p>
      <w:pPr>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所有费用报销实行单位负责人“一支笔”签批制度。</w:t>
      </w:r>
    </w:p>
    <w:p>
      <w:pPr>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出纳人员对已经审批后的支出票据必须进行复核（复核票据张数、金额、审批程序），对不符合规定的票据有权拒绝支付并立即向机关领导报告。严格控制现金支付，原则上采用公务卡和转账结算。会计人员进行会计核算时，对不符合财经管理规定的票据有权拒绝接受并应立即报告。</w:t>
      </w:r>
    </w:p>
    <w:p>
      <w:pPr>
        <w:pStyle w:val="22"/>
        <w:keepNext w:val="0"/>
        <w:keepLines w:val="0"/>
        <w:widowControl w:val="0"/>
        <w:suppressLineNumbers w:val="0"/>
        <w:spacing w:before="0" w:beforeAutospacing="0" w:after="0" w:afterAutospacing="0" w:line="360" w:lineRule="auto"/>
        <w:ind w:left="0" w:right="0" w:firstLine="643" w:firstLineChars="200"/>
        <w:jc w:val="both"/>
        <w:rPr>
          <w:rFonts w:hint="default" w:ascii="仿宋_GB2312" w:eastAsia="仿宋_GB2312" w:cs="仿宋_GB2312"/>
          <w:b/>
          <w:bCs/>
          <w:kern w:val="2"/>
          <w:sz w:val="32"/>
          <w:szCs w:val="32"/>
        </w:rPr>
      </w:pPr>
      <w:r>
        <w:rPr>
          <w:rFonts w:hint="default" w:ascii="仿宋_GB2312" w:hAnsi="Calibri" w:eastAsia="仿宋_GB2312" w:cs="仿宋_GB2312"/>
          <w:b/>
          <w:bCs/>
          <w:kern w:val="0"/>
          <w:sz w:val="32"/>
          <w:szCs w:val="32"/>
          <w:lang w:val="en-US" w:eastAsia="zh-CN" w:bidi="ar"/>
        </w:rPr>
        <w:t>（二）行政成本</w:t>
      </w:r>
    </w:p>
    <w:p>
      <w:pPr>
        <w:pStyle w:val="22"/>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三公”经费控制。壤塘县工商业联合会2021年“三公”经费预算0万元，决算支出0万元。其中公务用车购置及运行维护费预算0万元，决算支出0万元（其中公务用车运行维护费0万元）,未发生因公出国（境）费及公务接待费，2021年“三公”经费决算均未超过预算。</w:t>
      </w:r>
    </w:p>
    <w:p>
      <w:pPr>
        <w:pStyle w:val="22"/>
        <w:keepNext w:val="0"/>
        <w:keepLines w:val="0"/>
        <w:widowControl w:val="0"/>
        <w:suppressLineNumbers w:val="0"/>
        <w:spacing w:before="0" w:beforeAutospacing="0" w:after="0" w:afterAutospacing="0" w:line="360" w:lineRule="auto"/>
        <w:ind w:left="0" w:right="0" w:firstLine="643" w:firstLineChars="200"/>
        <w:jc w:val="both"/>
        <w:rPr>
          <w:rFonts w:hint="default" w:ascii="仿宋_GB2312" w:eastAsia="仿宋_GB2312" w:cs="仿宋_GB2312"/>
          <w:b/>
          <w:bCs/>
          <w:kern w:val="0"/>
          <w:sz w:val="32"/>
          <w:szCs w:val="32"/>
        </w:rPr>
      </w:pPr>
      <w:r>
        <w:rPr>
          <w:rFonts w:hint="default" w:ascii="仿宋_GB2312" w:hAnsi="Calibri" w:eastAsia="仿宋_GB2312" w:cs="仿宋_GB2312"/>
          <w:b/>
          <w:bCs/>
          <w:kern w:val="0"/>
          <w:sz w:val="32"/>
          <w:szCs w:val="32"/>
          <w:lang w:val="en-US" w:eastAsia="zh-CN" w:bidi="ar"/>
        </w:rPr>
        <w:t>（三）政府采购</w:t>
      </w:r>
    </w:p>
    <w:p>
      <w:pPr>
        <w:pStyle w:val="22"/>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采购规范性。壤塘县工商业联合会2021年度政府采购货物支出5.90万元，政府采购工程支出0万元，政府采购服务支出0万元。</w:t>
      </w:r>
    </w:p>
    <w:p>
      <w:pPr>
        <w:keepNext w:val="0"/>
        <w:keepLines w:val="0"/>
        <w:widowControl w:val="0"/>
        <w:suppressLineNumbers w:val="0"/>
        <w:autoSpaceDE w:val="0"/>
        <w:autoSpaceDN/>
        <w:snapToGrid w:val="0"/>
        <w:spacing w:before="0" w:beforeAutospacing="0" w:after="0" w:afterAutospacing="0" w:line="360" w:lineRule="auto"/>
        <w:ind w:left="0" w:right="0" w:firstLine="643" w:firstLineChars="200"/>
        <w:jc w:val="both"/>
        <w:rPr>
          <w:rFonts w:hint="default" w:ascii="仿宋_GB2312" w:eastAsia="仿宋_GB2312" w:cs="仿宋_GB2312"/>
          <w:b/>
          <w:bCs/>
          <w:kern w:val="2"/>
          <w:sz w:val="32"/>
          <w:szCs w:val="32"/>
        </w:rPr>
      </w:pPr>
      <w:r>
        <w:rPr>
          <w:rFonts w:hint="default" w:ascii="仿宋_GB2312" w:hAnsi="Calibri" w:eastAsia="仿宋_GB2312" w:cs="仿宋_GB2312"/>
          <w:b/>
          <w:bCs/>
          <w:kern w:val="0"/>
          <w:sz w:val="32"/>
          <w:szCs w:val="32"/>
          <w:lang w:val="en-US" w:eastAsia="zh-CN" w:bidi="ar"/>
        </w:rPr>
        <w:t xml:space="preserve">（四）资产管理 </w:t>
      </w:r>
      <w:r>
        <w:rPr>
          <w:rFonts w:hint="default" w:ascii="仿宋_GB2312" w:hAnsi="Calibri" w:eastAsia="仿宋_GB2312" w:cs="仿宋_GB2312"/>
          <w:b/>
          <w:bCs/>
          <w:kern w:val="2"/>
          <w:sz w:val="32"/>
          <w:szCs w:val="32"/>
          <w:lang w:val="en-US" w:eastAsia="zh-CN" w:bidi="ar"/>
        </w:rPr>
        <w:t xml:space="preserve"> </w:t>
      </w:r>
    </w:p>
    <w:p>
      <w:pPr>
        <w:pStyle w:val="22"/>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固定资产在用率。截止2021年12月31日，壤塘县工商业联合会《行政单位资产管理系统》固定资产总计3.08万元，在用的固定资产总计3.08万元，固定资产在用率达100%。</w:t>
      </w:r>
    </w:p>
    <w:p>
      <w:pPr>
        <w:pStyle w:val="22"/>
        <w:keepNext w:val="0"/>
        <w:keepLines w:val="0"/>
        <w:widowControl w:val="0"/>
        <w:suppressLineNumbers w:val="0"/>
        <w:spacing w:before="0" w:beforeAutospacing="0" w:after="0" w:afterAutospacing="0" w:line="360" w:lineRule="auto"/>
        <w:ind w:left="420" w:leftChars="200" w:right="0" w:firstLine="0" w:firstLineChars="0"/>
        <w:jc w:val="both"/>
        <w:rPr>
          <w:rFonts w:hint="default" w:ascii="仿宋_GB2312" w:eastAsia="仿宋_GB2312" w:cs="仿宋_GB2312"/>
          <w:b/>
          <w:bCs/>
          <w:kern w:val="0"/>
          <w:sz w:val="32"/>
          <w:szCs w:val="32"/>
        </w:rPr>
      </w:pPr>
      <w:r>
        <w:rPr>
          <w:rFonts w:hint="default" w:ascii="仿宋_GB2312" w:hAnsi="Calibri" w:eastAsia="仿宋_GB2312" w:cs="仿宋_GB2312"/>
          <w:b/>
          <w:bCs/>
          <w:kern w:val="0"/>
          <w:sz w:val="32"/>
          <w:szCs w:val="32"/>
          <w:lang w:val="en-US" w:eastAsia="zh-CN" w:bidi="ar"/>
        </w:rPr>
        <w:t>（五）信息公开</w:t>
      </w:r>
    </w:p>
    <w:p>
      <w:pPr>
        <w:pStyle w:val="22"/>
        <w:keepNext w:val="0"/>
        <w:keepLines w:val="0"/>
        <w:widowControl w:val="0"/>
        <w:suppressLineNumbers w:val="0"/>
        <w:spacing w:before="0" w:beforeAutospacing="0" w:after="0" w:afterAutospacing="0" w:line="360" w:lineRule="auto"/>
        <w:ind w:left="0" w:right="0" w:firstLine="640" w:firstLineChars="20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信息公开。壤塘县工商业联合会已经按财政要求及时完成预算、决算、绩效等信息公开工作，信息公开在壤塘县门户网站中。</w:t>
      </w:r>
    </w:p>
    <w:p>
      <w:pPr>
        <w:pStyle w:val="22"/>
        <w:keepNext w:val="0"/>
        <w:keepLines w:val="0"/>
        <w:widowControl w:val="0"/>
        <w:suppressLineNumbers w:val="0"/>
        <w:spacing w:before="0" w:beforeAutospacing="0" w:after="0" w:afterAutospacing="0" w:line="360" w:lineRule="auto"/>
        <w:ind w:left="0" w:right="0" w:firstLine="643" w:firstLineChars="200"/>
        <w:jc w:val="both"/>
        <w:rPr>
          <w:rFonts w:hint="default" w:ascii="仿宋_GB2312" w:eastAsia="仿宋_GB2312" w:cs="仿宋_GB2312"/>
          <w:b/>
          <w:bCs/>
          <w:kern w:val="0"/>
          <w:sz w:val="32"/>
          <w:szCs w:val="32"/>
        </w:rPr>
      </w:pPr>
      <w:r>
        <w:rPr>
          <w:rFonts w:hint="default" w:ascii="仿宋_GB2312" w:hAnsi="Calibri" w:eastAsia="仿宋_GB2312" w:cs="仿宋_GB2312"/>
          <w:b/>
          <w:bCs/>
          <w:kern w:val="0"/>
          <w:sz w:val="32"/>
          <w:szCs w:val="32"/>
          <w:lang w:val="en-US" w:eastAsia="zh-CN" w:bidi="ar"/>
        </w:rPr>
        <w:t>四、部门履职效能</w:t>
      </w:r>
    </w:p>
    <w:p>
      <w:pPr>
        <w:pStyle w:val="22"/>
        <w:keepNext w:val="0"/>
        <w:keepLines w:val="0"/>
        <w:widowControl w:val="0"/>
        <w:suppressLineNumbers w:val="0"/>
        <w:spacing w:before="0" w:beforeAutospacing="0" w:after="0" w:afterAutospacing="0" w:line="360" w:lineRule="auto"/>
        <w:ind w:left="0" w:right="0" w:firstLine="0" w:firstLineChars="0"/>
        <w:jc w:val="both"/>
        <w:rPr>
          <w:rFonts w:hint="default" w:ascii="仿宋_GB2312" w:eastAsia="仿宋_GB2312" w:cs="仿宋_GB2312"/>
          <w:b/>
          <w:bCs/>
          <w:kern w:val="0"/>
          <w:sz w:val="32"/>
          <w:szCs w:val="32"/>
        </w:rPr>
      </w:pPr>
      <w:r>
        <w:rPr>
          <w:rFonts w:hint="default" w:ascii="仿宋_GB2312" w:hAnsi="Calibri" w:eastAsia="仿宋_GB2312" w:cs="仿宋_GB2312"/>
          <w:kern w:val="0"/>
          <w:sz w:val="32"/>
          <w:szCs w:val="32"/>
          <w:lang w:val="en-US" w:eastAsia="zh-CN" w:bidi="ar"/>
        </w:rPr>
        <w:t xml:space="preserve">   </w:t>
      </w:r>
      <w:r>
        <w:rPr>
          <w:rFonts w:hint="default" w:ascii="仿宋_GB2312" w:hAnsi="Calibri" w:eastAsia="仿宋_GB2312" w:cs="仿宋_GB2312"/>
          <w:b/>
          <w:bCs/>
          <w:kern w:val="0"/>
          <w:sz w:val="32"/>
          <w:szCs w:val="32"/>
          <w:lang w:val="en-US" w:eastAsia="zh-CN" w:bidi="ar"/>
        </w:rPr>
        <w:t>（一）部门履职的年度总体目标</w:t>
      </w:r>
    </w:p>
    <w:p>
      <w:pPr>
        <w:pStyle w:val="44"/>
        <w:spacing w:line="360" w:lineRule="auto"/>
        <w:ind w:firstLine="64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单位2020部门整体绩效目标：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sz w:val="32"/>
          <w:szCs w:val="32"/>
        </w:rPr>
        <w:t>在县委县政府的领导下，州工商联</w:t>
      </w:r>
      <w:r>
        <w:rPr>
          <w:rFonts w:hint="eastAsia" w:ascii="仿宋_GB2312" w:hAnsi="仿宋_GB2312" w:eastAsia="仿宋_GB2312" w:cs="仿宋_GB2312"/>
          <w:sz w:val="32"/>
          <w:szCs w:val="32"/>
          <w:lang w:val="en-US" w:eastAsia="zh-CN"/>
        </w:rPr>
        <w:t>及</w:t>
      </w:r>
      <w:r>
        <w:rPr>
          <w:rFonts w:hint="eastAsia" w:ascii="仿宋_GB2312" w:hAnsi="仿宋_GB2312" w:eastAsia="仿宋_GB2312" w:cs="仿宋_GB2312"/>
          <w:sz w:val="32"/>
          <w:szCs w:val="32"/>
        </w:rPr>
        <w:t>县委统战部的指导下，认真践行“两个健康”工作主题，充分发挥工商联职能作用，做好</w:t>
      </w:r>
      <w:r>
        <w:rPr>
          <w:rFonts w:hint="eastAsia" w:ascii="仿宋_GB2312" w:hAnsi="仿宋_GB2312" w:eastAsia="仿宋_GB2312" w:cs="仿宋_GB2312"/>
          <w:color w:val="auto"/>
          <w:sz w:val="32"/>
          <w:szCs w:val="32"/>
          <w:lang w:val="en-US" w:eastAsia="zh-CN"/>
        </w:rPr>
        <w:t>民营</w:t>
      </w:r>
      <w:r>
        <w:rPr>
          <w:rFonts w:hint="eastAsia" w:ascii="仿宋_GB2312" w:hAnsi="仿宋_GB2312" w:eastAsia="仿宋_GB2312" w:cs="仿宋_GB2312"/>
          <w:sz w:val="32"/>
          <w:szCs w:val="32"/>
        </w:rPr>
        <w:t>经济人士思想政治引导工作，加强</w:t>
      </w:r>
      <w:r>
        <w:rPr>
          <w:rFonts w:hint="eastAsia" w:ascii="仿宋_GB2312" w:hAnsi="仿宋_GB2312" w:eastAsia="仿宋_GB2312" w:cs="仿宋_GB2312"/>
          <w:color w:val="auto"/>
          <w:sz w:val="32"/>
          <w:szCs w:val="32"/>
          <w:lang w:val="en-US" w:eastAsia="zh-CN"/>
        </w:rPr>
        <w:t>民营</w:t>
      </w:r>
      <w:r>
        <w:rPr>
          <w:rFonts w:hint="eastAsia" w:ascii="仿宋_GB2312" w:hAnsi="仿宋_GB2312" w:eastAsia="仿宋_GB2312" w:cs="仿宋_GB2312"/>
          <w:sz w:val="32"/>
          <w:szCs w:val="32"/>
        </w:rPr>
        <w:t>经济人士队伍建设，围绕中心，服务大局，帮助和引导广大个体会员和会员企业稳定、健康、协调发展，扎实推进各项工作，有力推动了</w:t>
      </w:r>
      <w:r>
        <w:rPr>
          <w:rFonts w:hint="eastAsia" w:ascii="仿宋_GB2312" w:hAnsi="仿宋_GB2312" w:eastAsia="仿宋_GB2312" w:cs="仿宋_GB2312"/>
          <w:b w:val="0"/>
          <w:bCs w:val="0"/>
          <w:color w:val="auto"/>
          <w:sz w:val="32"/>
          <w:szCs w:val="32"/>
          <w:lang w:val="en-US" w:eastAsia="zh-CN"/>
        </w:rPr>
        <w:t>我</w:t>
      </w:r>
      <w:r>
        <w:rPr>
          <w:rFonts w:hint="eastAsia" w:ascii="仿宋_GB2312" w:hAnsi="仿宋_GB2312" w:eastAsia="仿宋_GB2312" w:cs="仿宋_GB2312"/>
          <w:b w:val="0"/>
          <w:bCs w:val="0"/>
          <w:color w:val="auto"/>
          <w:sz w:val="32"/>
          <w:szCs w:val="32"/>
        </w:rPr>
        <w:t>县</w:t>
      </w:r>
      <w:r>
        <w:rPr>
          <w:rFonts w:hint="eastAsia" w:ascii="仿宋_GB2312" w:hAnsi="仿宋_GB2312" w:eastAsia="仿宋_GB2312" w:cs="仿宋_GB2312"/>
          <w:b w:val="0"/>
          <w:bCs w:val="0"/>
          <w:color w:val="auto"/>
          <w:sz w:val="32"/>
          <w:szCs w:val="32"/>
          <w:lang w:val="en-US" w:eastAsia="zh-CN"/>
        </w:rPr>
        <w:t>非公</w:t>
      </w:r>
      <w:r>
        <w:rPr>
          <w:rFonts w:hint="eastAsia" w:ascii="仿宋_GB2312" w:hAnsi="仿宋_GB2312" w:eastAsia="仿宋_GB2312" w:cs="仿宋_GB2312"/>
          <w:b w:val="0"/>
          <w:bCs w:val="0"/>
          <w:color w:val="auto"/>
          <w:sz w:val="32"/>
          <w:szCs w:val="32"/>
        </w:rPr>
        <w:t>经济健康发展和</w:t>
      </w:r>
      <w:r>
        <w:rPr>
          <w:rFonts w:hint="eastAsia" w:ascii="仿宋_GB2312" w:hAnsi="仿宋_GB2312" w:eastAsia="仿宋_GB2312" w:cs="仿宋_GB2312"/>
          <w:b w:val="0"/>
          <w:bCs w:val="0"/>
          <w:color w:val="auto"/>
          <w:sz w:val="32"/>
          <w:szCs w:val="32"/>
          <w:lang w:val="en-US" w:eastAsia="zh-CN"/>
        </w:rPr>
        <w:t>非公</w:t>
      </w:r>
      <w:r>
        <w:rPr>
          <w:rFonts w:hint="eastAsia" w:ascii="仿宋_GB2312" w:hAnsi="仿宋_GB2312" w:eastAsia="仿宋_GB2312" w:cs="仿宋_GB2312"/>
          <w:b w:val="0"/>
          <w:bCs w:val="0"/>
          <w:color w:val="auto"/>
          <w:sz w:val="32"/>
          <w:szCs w:val="32"/>
        </w:rPr>
        <w:t>经济人士健康成长。</w:t>
      </w:r>
    </w:p>
    <w:p>
      <w:pPr>
        <w:keepNext w:val="0"/>
        <w:keepLines w:val="0"/>
        <w:widowControl/>
        <w:suppressLineNumbers w:val="0"/>
        <w:spacing w:before="0" w:beforeAutospacing="0" w:after="0" w:afterAutospacing="0" w:line="360" w:lineRule="auto"/>
        <w:ind w:right="0" w:firstLine="643" w:firstLineChars="200"/>
        <w:jc w:val="both"/>
        <w:rPr>
          <w:rFonts w:hint="default" w:ascii="仿宋_GB2312" w:eastAsia="仿宋_GB2312" w:cs="仿宋_GB2312"/>
          <w:b/>
          <w:bCs w:val="0"/>
          <w:kern w:val="0"/>
          <w:sz w:val="32"/>
          <w:szCs w:val="32"/>
        </w:rPr>
      </w:pPr>
      <w:r>
        <w:rPr>
          <w:rFonts w:hint="default" w:ascii="仿宋_GB2312" w:hAnsi="Calibri" w:eastAsia="仿宋_GB2312" w:cs="仿宋_GB2312"/>
          <w:b/>
          <w:bCs w:val="0"/>
          <w:kern w:val="0"/>
          <w:sz w:val="32"/>
          <w:szCs w:val="32"/>
          <w:lang w:val="en-US" w:eastAsia="zh-CN" w:bidi="ar"/>
        </w:rPr>
        <w:t>（二）重点工作任务绩效目标完成情况</w:t>
      </w:r>
    </w:p>
    <w:p>
      <w:pPr>
        <w:pStyle w:val="11"/>
        <w:numPr>
          <w:ilvl w:val="0"/>
          <w:numId w:val="0"/>
        </w:numPr>
        <w:ind w:firstLine="643" w:firstLineChars="200"/>
        <w:rPr>
          <w:rFonts w:hint="eastAsia" w:ascii="仿宋_GB2312" w:eastAsia="仿宋_GB2312" w:cs="Times New Roman"/>
          <w:b w:val="0"/>
          <w:bCs/>
          <w:color w:val="000000" w:themeColor="text1"/>
          <w:sz w:val="32"/>
          <w:szCs w:val="32"/>
          <w:u w:val="none"/>
          <w14:textFill>
            <w14:solidFill>
              <w14:schemeClr w14:val="tx1"/>
            </w14:solidFill>
          </w14:textFill>
        </w:rPr>
      </w:pPr>
      <w:r>
        <w:rPr>
          <w:rFonts w:hint="eastAsia" w:ascii="仿宋_GB2312" w:hAnsi="仿宋_GB2312" w:eastAsia="仿宋_GB2312" w:cs="仿宋_GB2312"/>
          <w:b/>
          <w:bCs/>
          <w:color w:val="000000"/>
          <w:kern w:val="28"/>
          <w:sz w:val="32"/>
          <w:szCs w:val="32"/>
          <w:lang w:val="en-US" w:eastAsia="zh-CN"/>
        </w:rPr>
        <w:t>1.以政治建设为引领，立足教育抓好民营经济人士理想信念。一</w:t>
      </w:r>
      <w:r>
        <w:rPr>
          <w:rFonts w:hint="eastAsia" w:ascii="仿宋_GB2312" w:eastAsia="仿宋_GB2312"/>
          <w:b w:val="0"/>
          <w:bCs/>
          <w:color w:val="000000" w:themeColor="text1"/>
          <w:sz w:val="32"/>
          <w:szCs w:val="32"/>
          <w:u w:val="none"/>
          <w:lang w:val="en-US" w:eastAsia="zh-CN"/>
          <w14:textFill>
            <w14:solidFill>
              <w14:schemeClr w14:val="tx1"/>
            </w14:solidFill>
          </w14:textFill>
        </w:rPr>
        <w:t>是为</w:t>
      </w:r>
      <w:r>
        <w:rPr>
          <w:rFonts w:hint="eastAsia" w:ascii="仿宋_GB2312" w:eastAsia="仿宋_GB2312"/>
          <w:b w:val="0"/>
          <w:bCs/>
          <w:color w:val="000000" w:themeColor="text1"/>
          <w:sz w:val="32"/>
          <w:szCs w:val="32"/>
          <w:u w:val="none"/>
          <w14:textFill>
            <w14:solidFill>
              <w14:schemeClr w14:val="tx1"/>
            </w14:solidFill>
          </w14:textFill>
        </w:rPr>
        <w:t>密切联系民营经济人士，强化服务意识，把党和政府的关怀、工商联“娘家人”的温暖送到每位</w:t>
      </w:r>
      <w:r>
        <w:rPr>
          <w:rFonts w:hint="eastAsia" w:ascii="仿宋_GB2312" w:eastAsia="仿宋_GB2312"/>
          <w:b w:val="0"/>
          <w:bCs/>
          <w:color w:val="000000" w:themeColor="text1"/>
          <w:sz w:val="32"/>
          <w:szCs w:val="32"/>
          <w:u w:val="none"/>
          <w:lang w:eastAsia="zh-CN"/>
          <w14:textFill>
            <w14:solidFill>
              <w14:schemeClr w14:val="tx1"/>
            </w14:solidFill>
          </w14:textFill>
        </w:rPr>
        <w:t>商会</w:t>
      </w:r>
      <w:r>
        <w:rPr>
          <w:rFonts w:hint="eastAsia" w:ascii="仿宋_GB2312" w:eastAsia="仿宋_GB2312"/>
          <w:b w:val="0"/>
          <w:bCs/>
          <w:color w:val="000000" w:themeColor="text1"/>
          <w:sz w:val="32"/>
          <w:szCs w:val="32"/>
          <w:u w:val="none"/>
          <w14:textFill>
            <w14:solidFill>
              <w14:schemeClr w14:val="tx1"/>
            </w14:solidFill>
          </w14:textFill>
        </w:rPr>
        <w:t>会员身边，有效地发挥工商联的桥梁纽带作用。</w:t>
      </w:r>
      <w:r>
        <w:rPr>
          <w:rFonts w:hint="eastAsia" w:ascii="仿宋_GB2312" w:eastAsia="仿宋_GB2312"/>
          <w:b w:val="0"/>
          <w:bCs/>
          <w:color w:val="000000" w:themeColor="text1"/>
          <w:sz w:val="32"/>
          <w:szCs w:val="32"/>
          <w:u w:val="none"/>
          <w:lang w:val="en-US" w:eastAsia="zh-CN"/>
          <w14:textFill>
            <w14:solidFill>
              <w14:schemeClr w14:val="tx1"/>
            </w14:solidFill>
          </w14:textFill>
        </w:rPr>
        <w:t>按照县委、县政府春节慰问活动相关安排，开展非公经济代表新年慰问座谈会，</w:t>
      </w:r>
      <w:r>
        <w:rPr>
          <w:rFonts w:hint="eastAsia" w:ascii="仿宋_GB2312" w:eastAsia="仿宋_GB2312"/>
          <w:b w:val="0"/>
          <w:bCs/>
          <w:color w:val="000000" w:themeColor="text1"/>
          <w:sz w:val="32"/>
          <w:szCs w:val="32"/>
          <w:u w:val="none"/>
          <w14:textFill>
            <w14:solidFill>
              <w14:schemeClr w14:val="tx1"/>
            </w14:solidFill>
          </w14:textFill>
        </w:rPr>
        <w:t>庆祝“三八妇女节”茶话会</w:t>
      </w:r>
      <w:r>
        <w:rPr>
          <w:rFonts w:hint="eastAsia" w:ascii="仿宋_GB2312" w:eastAsia="仿宋_GB2312"/>
          <w:b w:val="0"/>
          <w:bCs/>
          <w:color w:val="000000" w:themeColor="text1"/>
          <w:sz w:val="32"/>
          <w:szCs w:val="32"/>
          <w:u w:val="none"/>
          <w:lang w:eastAsia="zh-CN"/>
          <w14:textFill>
            <w14:solidFill>
              <w14:schemeClr w14:val="tx1"/>
            </w14:solidFill>
          </w14:textFill>
        </w:rPr>
        <w:t>，</w:t>
      </w:r>
      <w:r>
        <w:rPr>
          <w:rFonts w:hint="eastAsia" w:ascii="仿宋_GB2312" w:hAnsi="仿宋_GB2312" w:eastAsia="仿宋_GB2312" w:cs="仿宋_GB2312"/>
          <w:color w:val="000000"/>
          <w:kern w:val="28"/>
          <w:sz w:val="32"/>
          <w:szCs w:val="32"/>
          <w:lang w:val="en-US" w:eastAsia="zh-CN"/>
        </w:rPr>
        <w:t>积极弘扬社会主义核心价值观；</w:t>
      </w:r>
      <w:r>
        <w:rPr>
          <w:rFonts w:hint="eastAsia" w:ascii="仿宋_GB2312" w:eastAsia="仿宋_GB2312" w:cs="Times New Roman"/>
          <w:b w:val="0"/>
          <w:bCs/>
          <w:color w:val="000000" w:themeColor="text1"/>
          <w:sz w:val="32"/>
          <w:szCs w:val="32"/>
          <w:u w:val="none"/>
          <w:lang w:val="en-US" w:eastAsia="zh-CN"/>
          <w14:textFill>
            <w14:solidFill>
              <w14:schemeClr w14:val="tx1"/>
            </w14:solidFill>
          </w14:textFill>
        </w:rPr>
        <w:t>二是</w:t>
      </w:r>
      <w:r>
        <w:rPr>
          <w:rFonts w:hint="eastAsia" w:ascii="仿宋_GB2312" w:hAnsi="仿宋_GB2312" w:eastAsia="仿宋_GB2312" w:cs="仿宋_GB2312"/>
          <w:sz w:val="32"/>
          <w:szCs w:val="32"/>
          <w:lang w:eastAsia="zh-CN"/>
        </w:rPr>
        <w:t>积极</w:t>
      </w:r>
      <w:r>
        <w:rPr>
          <w:rFonts w:hint="eastAsia" w:ascii="仿宋_GB2312" w:eastAsia="仿宋_GB2312" w:cs="Times New Roman"/>
          <w:b w:val="0"/>
          <w:bCs/>
          <w:color w:val="000000" w:themeColor="text1"/>
          <w:sz w:val="32"/>
          <w:szCs w:val="32"/>
          <w:u w:val="none"/>
          <w14:textFill>
            <w14:solidFill>
              <w14:schemeClr w14:val="tx1"/>
            </w14:solidFill>
          </w14:textFill>
        </w:rPr>
        <w:t>组织</w:t>
      </w:r>
      <w:r>
        <w:rPr>
          <w:rFonts w:hint="eastAsia" w:ascii="仿宋_GB2312" w:eastAsia="仿宋_GB2312" w:cs="Times New Roman"/>
          <w:b w:val="0"/>
          <w:bCs/>
          <w:color w:val="000000" w:themeColor="text1"/>
          <w:sz w:val="32"/>
          <w:szCs w:val="32"/>
          <w:u w:val="none"/>
          <w:lang w:eastAsia="zh-CN"/>
          <w14:textFill>
            <w14:solidFill>
              <w14:schemeClr w14:val="tx1"/>
            </w14:solidFill>
          </w14:textFill>
        </w:rPr>
        <w:t>民营</w:t>
      </w:r>
      <w:r>
        <w:rPr>
          <w:rFonts w:hint="eastAsia" w:ascii="仿宋_GB2312" w:eastAsia="仿宋_GB2312" w:cs="Times New Roman"/>
          <w:b w:val="0"/>
          <w:bCs/>
          <w:color w:val="000000" w:themeColor="text1"/>
          <w:sz w:val="32"/>
          <w:szCs w:val="32"/>
          <w:u w:val="none"/>
          <w14:textFill>
            <w14:solidFill>
              <w14:schemeClr w14:val="tx1"/>
            </w14:solidFill>
          </w14:textFill>
        </w:rPr>
        <w:t>经济代表人士在</w:t>
      </w:r>
      <w:r>
        <w:rPr>
          <w:rFonts w:hint="default" w:ascii="仿宋_GB2312" w:eastAsia="仿宋_GB2312"/>
          <w:b w:val="0"/>
          <w:bCs/>
          <w:color w:val="000000" w:themeColor="text1"/>
          <w:sz w:val="32"/>
          <w:szCs w:val="32"/>
          <w:u w:val="none"/>
          <w:lang w:val="en-US"/>
          <w14:textFill>
            <w14:solidFill>
              <w14:schemeClr w14:val="tx1"/>
            </w14:solidFill>
          </w14:textFill>
        </w:rPr>
        <w:t>国道227线热不卡站至红叶山庄段</w:t>
      </w:r>
      <w:r>
        <w:rPr>
          <w:rFonts w:hint="eastAsia" w:ascii="仿宋_GB2312" w:eastAsia="仿宋_GB2312" w:cs="Times New Roman"/>
          <w:b w:val="0"/>
          <w:bCs/>
          <w:color w:val="000000" w:themeColor="text1"/>
          <w:sz w:val="32"/>
          <w:szCs w:val="32"/>
          <w:u w:val="none"/>
          <w14:textFill>
            <w14:solidFill>
              <w14:schemeClr w14:val="tx1"/>
            </w14:solidFill>
          </w14:textFill>
        </w:rPr>
        <w:t>开展</w:t>
      </w:r>
      <w:r>
        <w:rPr>
          <w:rFonts w:hint="eastAsia" w:ascii="仿宋_GB2312" w:eastAsia="仿宋_GB2312" w:cs="Times New Roman"/>
          <w:b w:val="0"/>
          <w:bCs/>
          <w:color w:val="000000" w:themeColor="text1"/>
          <w:sz w:val="32"/>
          <w:szCs w:val="32"/>
          <w:u w:val="none"/>
          <w:lang w:val="en-US" w:eastAsia="zh-CN"/>
          <w14:textFill>
            <w14:solidFill>
              <w14:schemeClr w14:val="tx1"/>
            </w14:solidFill>
          </w14:textFill>
        </w:rPr>
        <w:t>与非公经济</w:t>
      </w:r>
      <w:r>
        <w:rPr>
          <w:rFonts w:hint="eastAsia" w:ascii="仿宋_GB2312" w:eastAsia="仿宋_GB2312" w:cs="Times New Roman"/>
          <w:b w:val="0"/>
          <w:bCs/>
          <w:color w:val="000000" w:themeColor="text1"/>
          <w:sz w:val="32"/>
          <w:szCs w:val="32"/>
          <w:u w:val="none"/>
          <w14:textFill>
            <w14:solidFill>
              <w14:schemeClr w14:val="tx1"/>
            </w14:solidFill>
          </w14:textFill>
        </w:rPr>
        <w:t>携手建设生态壤塘</w:t>
      </w:r>
      <w:r>
        <w:rPr>
          <w:rFonts w:hint="eastAsia" w:ascii="仿宋_GB2312" w:eastAsia="仿宋_GB2312" w:cs="Times New Roman"/>
          <w:b w:val="0"/>
          <w:bCs/>
          <w:color w:val="000000" w:themeColor="text1"/>
          <w:sz w:val="32"/>
          <w:szCs w:val="32"/>
          <w:u w:val="none"/>
          <w:lang w:val="en-US" w:eastAsia="zh-CN"/>
          <w14:textFill>
            <w14:solidFill>
              <w14:schemeClr w14:val="tx1"/>
            </w14:solidFill>
          </w14:textFill>
        </w:rPr>
        <w:t>增</w:t>
      </w:r>
      <w:r>
        <w:rPr>
          <w:rFonts w:hint="eastAsia" w:ascii="仿宋_GB2312" w:eastAsia="仿宋_GB2312" w:cs="Times New Roman"/>
          <w:b w:val="0"/>
          <w:bCs/>
          <w:color w:val="000000" w:themeColor="text1"/>
          <w:sz w:val="32"/>
          <w:szCs w:val="32"/>
          <w:u w:val="none"/>
          <w14:textFill>
            <w14:solidFill>
              <w14:schemeClr w14:val="tx1"/>
            </w14:solidFill>
          </w14:textFill>
        </w:rPr>
        <w:t>添新绿</w:t>
      </w:r>
      <w:r>
        <w:rPr>
          <w:rFonts w:hint="eastAsia" w:ascii="仿宋_GB2312" w:eastAsia="仿宋_GB2312" w:cs="Times New Roman"/>
          <w:b w:val="0"/>
          <w:bCs/>
          <w:color w:val="000000" w:themeColor="text1"/>
          <w:sz w:val="32"/>
          <w:szCs w:val="32"/>
          <w:u w:val="none"/>
          <w:lang w:val="en-US" w:eastAsia="zh-CN"/>
          <w14:textFill>
            <w14:solidFill>
              <w14:schemeClr w14:val="tx1"/>
            </w14:solidFill>
          </w14:textFill>
        </w:rPr>
        <w:t>主题活动</w:t>
      </w:r>
      <w:r>
        <w:rPr>
          <w:rFonts w:hint="eastAsia" w:ascii="仿宋_GB2312" w:eastAsia="仿宋_GB2312" w:cs="Times New Roman"/>
          <w:b w:val="0"/>
          <w:bCs/>
          <w:color w:val="000000" w:themeColor="text1"/>
          <w:sz w:val="32"/>
          <w:szCs w:val="32"/>
          <w:u w:val="none"/>
          <w14:textFill>
            <w14:solidFill>
              <w14:schemeClr w14:val="tx1"/>
            </w14:solidFill>
          </w14:textFill>
        </w:rPr>
        <w:t>。</w:t>
      </w:r>
    </w:p>
    <w:p>
      <w:pPr>
        <w:pStyle w:val="11"/>
        <w:ind w:firstLine="643" w:firstLineChars="200"/>
        <w:rPr>
          <w:rFonts w:hint="eastAsia" w:ascii="仿宋_GB2312" w:hAnsi="仿宋_GB2312" w:eastAsia="仿宋_GB2312" w:cs="仿宋_GB2312"/>
          <w:sz w:val="32"/>
          <w:szCs w:val="32"/>
          <w:lang w:val="en-US" w:eastAsia="zh-CN" w:bidi="zh-CN"/>
        </w:rPr>
      </w:pPr>
      <w:r>
        <w:rPr>
          <w:rFonts w:hint="eastAsia" w:ascii="仿宋_GB2312" w:hAnsi="仿宋_GB2312" w:eastAsia="仿宋_GB2312" w:cs="仿宋_GB2312"/>
          <w:b/>
          <w:bCs/>
          <w:color w:val="000000"/>
          <w:kern w:val="28"/>
          <w:sz w:val="32"/>
          <w:szCs w:val="32"/>
          <w:lang w:val="en-US" w:eastAsia="zh-CN" w:bidi="ar-SA"/>
        </w:rPr>
        <w:t>2.以光彩事业为抓手，立足责任倡导民营经济人士承担社会责任。</w:t>
      </w:r>
      <w:r>
        <w:rPr>
          <w:rFonts w:hint="eastAsia" w:ascii="仿宋_GB2312" w:hAnsi="仿宋_GB2312" w:eastAsia="仿宋_GB2312" w:cs="仿宋_GB2312"/>
          <w:sz w:val="32"/>
          <w:szCs w:val="32"/>
        </w:rPr>
        <w:t>为贯彻落实中共中央、国务院《关于实现巩固拓展脱贫攻坚成果同乡村振兴有效衔接的意见》，</w:t>
      </w:r>
      <w:r>
        <w:rPr>
          <w:rFonts w:hint="eastAsia" w:ascii="仿宋_GB2312" w:hAnsi="仿宋_GB2312" w:eastAsia="仿宋_GB2312" w:cs="仿宋_GB2312"/>
          <w:sz w:val="32"/>
          <w:szCs w:val="32"/>
          <w:lang w:val="en-US" w:eastAsia="zh-CN" w:bidi="zh-CN"/>
        </w:rPr>
        <w:t>积极</w:t>
      </w:r>
      <w:r>
        <w:rPr>
          <w:rFonts w:hint="eastAsia" w:ascii="仿宋_GB2312" w:hAnsi="仿宋_GB2312" w:eastAsia="仿宋_GB2312" w:cs="仿宋_GB2312"/>
          <w:b w:val="0"/>
          <w:bCs/>
          <w:color w:val="000000" w:themeColor="text1"/>
          <w:sz w:val="32"/>
          <w:szCs w:val="32"/>
          <w:u w:val="none"/>
          <w:lang w:val="en-US" w:eastAsia="zh-CN"/>
          <w14:textFill>
            <w14:solidFill>
              <w14:schemeClr w14:val="tx1"/>
            </w14:solidFill>
          </w14:textFill>
        </w:rPr>
        <w:t>引导民营经济代表人士积极投身全面建成小康社会，以更大的决心、更明确的目标大力弘扬“致富思源、回馈社会”的光彩事业精神。</w:t>
      </w:r>
      <w:r>
        <w:rPr>
          <w:rFonts w:hint="eastAsia" w:ascii="仿宋_GB2312" w:hAnsi="仿宋_GB2312" w:eastAsia="仿宋_GB2312" w:cs="仿宋_GB2312"/>
          <w:sz w:val="32"/>
          <w:szCs w:val="32"/>
          <w:lang w:val="en-US" w:eastAsia="zh-CN" w:bidi="zh-CN"/>
        </w:rPr>
        <w:t>先后组织民营经济人士在法治广场</w:t>
      </w:r>
      <w:r>
        <w:rPr>
          <w:rFonts w:hint="eastAsia" w:ascii="仿宋_GB2312" w:hAnsi="仿宋_GB2312" w:eastAsia="仿宋_GB2312" w:cs="仿宋_GB2312"/>
          <w:sz w:val="32"/>
          <w:szCs w:val="32"/>
          <w:lang w:val="en-US" w:bidi="zh-CN"/>
        </w:rPr>
        <w:t>开展</w:t>
      </w:r>
      <w:r>
        <w:rPr>
          <w:rFonts w:hint="eastAsia" w:ascii="仿宋_GB2312" w:hAnsi="仿宋_GB2312" w:eastAsia="仿宋_GB2312" w:cs="仿宋_GB2312"/>
          <w:sz w:val="32"/>
          <w:szCs w:val="32"/>
          <w:lang w:val="en-US" w:eastAsia="zh-CN" w:bidi="zh-CN"/>
        </w:rPr>
        <w:t>“</w:t>
      </w:r>
      <w:r>
        <w:rPr>
          <w:rFonts w:hint="eastAsia" w:ascii="仿宋_GB2312" w:hAnsi="仿宋_GB2312" w:eastAsia="仿宋_GB2312" w:cs="仿宋_GB2312"/>
          <w:sz w:val="32"/>
          <w:szCs w:val="32"/>
          <w:lang w:val="en-US" w:bidi="zh-CN"/>
        </w:rPr>
        <w:t>相约暖冬行●心系城市美容师</w:t>
      </w:r>
      <w:r>
        <w:rPr>
          <w:rFonts w:hint="eastAsia" w:ascii="仿宋_GB2312" w:hAnsi="仿宋_GB2312" w:eastAsia="仿宋_GB2312" w:cs="仿宋_GB2312"/>
          <w:sz w:val="32"/>
          <w:szCs w:val="32"/>
          <w:lang w:val="en-US" w:eastAsia="zh-CN" w:bidi="zh-CN"/>
        </w:rPr>
        <w:t>”</w:t>
      </w:r>
      <w:r>
        <w:rPr>
          <w:rFonts w:hint="eastAsia" w:ascii="仿宋_GB2312" w:hAnsi="仿宋_GB2312" w:eastAsia="仿宋_GB2312" w:cs="仿宋_GB2312"/>
          <w:sz w:val="32"/>
          <w:szCs w:val="32"/>
          <w:lang w:val="en-US" w:bidi="zh-CN"/>
        </w:rPr>
        <w:t>春节慰问</w:t>
      </w:r>
      <w:r>
        <w:rPr>
          <w:rFonts w:hint="eastAsia" w:ascii="仿宋_GB2312" w:hAnsi="仿宋_GB2312" w:eastAsia="仿宋_GB2312" w:cs="仿宋_GB2312"/>
          <w:sz w:val="32"/>
          <w:szCs w:val="32"/>
          <w:lang w:val="en-US" w:eastAsia="zh-CN" w:bidi="zh-CN"/>
        </w:rPr>
        <w:t>活动，</w:t>
      </w:r>
      <w:r>
        <w:rPr>
          <w:rFonts w:hint="eastAsia" w:ascii="仿宋_GB2312" w:eastAsia="仿宋_GB2312" w:cs="仿宋_GB2312"/>
          <w:color w:val="000000"/>
          <w:sz w:val="31"/>
          <w:szCs w:val="31"/>
        </w:rPr>
        <w:t>送</w:t>
      </w:r>
      <w:r>
        <w:rPr>
          <w:rFonts w:hint="eastAsia" w:ascii="仿宋_GB2312" w:eastAsia="仿宋_GB2312" w:cs="仿宋_GB2312"/>
          <w:color w:val="000000"/>
          <w:sz w:val="31"/>
          <w:szCs w:val="31"/>
          <w:lang w:eastAsia="zh-CN"/>
        </w:rPr>
        <w:t>去</w:t>
      </w:r>
      <w:r>
        <w:rPr>
          <w:rFonts w:hint="eastAsia" w:ascii="仿宋_GB2312" w:eastAsia="仿宋_GB2312" w:cs="仿宋_GB2312"/>
          <w:color w:val="000000"/>
          <w:sz w:val="31"/>
          <w:szCs w:val="31"/>
        </w:rPr>
        <w:t>价值3000元的大米、菜籽油、蒸锅等春节慰问品</w:t>
      </w:r>
      <w:r>
        <w:rPr>
          <w:rFonts w:hint="eastAsia" w:ascii="仿宋_GB2312" w:eastAsia="仿宋_GB2312" w:cs="仿宋_GB2312"/>
          <w:color w:val="000000"/>
          <w:sz w:val="31"/>
          <w:szCs w:val="31"/>
          <w:lang w:eastAsia="zh-CN"/>
        </w:rPr>
        <w:t>；</w:t>
      </w:r>
      <w:r>
        <w:rPr>
          <w:rFonts w:hint="eastAsia" w:ascii="仿宋_GB2312" w:hAnsi="仿宋_GB2312" w:eastAsia="仿宋_GB2312" w:cs="仿宋_GB2312"/>
          <w:sz w:val="32"/>
          <w:szCs w:val="32"/>
          <w:lang w:val="en-US" w:eastAsia="zh-CN" w:bidi="zh-CN"/>
        </w:rPr>
        <w:t>到中壤塘镇壤塘村开展2021年"相约寒冬送温暖 真情祝福迎新春”春节慰问活动，为44户已脱贫群众送去价值5540元的棉被和大米、挂面、水壶等日用品。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9"/>
        <w:rPr>
          <w:rFonts w:hint="default" w:ascii="仿宋_GB2312" w:hAnsi="仿宋_GB2312" w:eastAsia="仿宋_GB2312" w:cs="仿宋_GB2312"/>
          <w:sz w:val="32"/>
          <w:szCs w:val="32"/>
          <w:lang w:val="en-US" w:eastAsia="zh-CN"/>
        </w:rPr>
      </w:pPr>
      <w:r>
        <w:rPr>
          <w:rFonts w:hint="eastAsia" w:ascii="Times New Roman" w:hAnsi="Times New Roman" w:eastAsia="仿宋_GB2312" w:cs="Times New Roman"/>
          <w:b/>
          <w:bCs/>
          <w:kern w:val="0"/>
          <w:sz w:val="32"/>
          <w:szCs w:val="32"/>
          <w:lang w:val="en-US" w:eastAsia="zh-CN"/>
        </w:rPr>
        <w:t>3.</w:t>
      </w:r>
      <w:r>
        <w:rPr>
          <w:rFonts w:hint="eastAsia" w:ascii="Times New Roman" w:hAnsi="Times New Roman" w:eastAsia="仿宋_GB2312" w:cs="Times New Roman"/>
          <w:b/>
          <w:bCs/>
          <w:kern w:val="0"/>
          <w:sz w:val="32"/>
          <w:szCs w:val="32"/>
          <w:lang w:eastAsia="zh-CN"/>
        </w:rPr>
        <w:t>强自身，加强“复合型”机关建设</w:t>
      </w:r>
      <w:r>
        <w:rPr>
          <w:rFonts w:hint="default" w:ascii="Times New Roman" w:hAnsi="Times New Roman" w:eastAsia="仿宋_GB2312" w:cs="Times New Roman"/>
          <w:b/>
          <w:bCs/>
          <w:kern w:val="0"/>
          <w:sz w:val="32"/>
          <w:szCs w:val="32"/>
        </w:rPr>
        <w:t>。</w:t>
      </w:r>
      <w:r>
        <w:rPr>
          <w:rFonts w:hint="default" w:ascii="仿宋_GB2312" w:hAnsi="Courier New" w:eastAsia="仿宋_GB2312" w:cs="仿宋_GB2312"/>
          <w:color w:val="000000"/>
          <w:kern w:val="0"/>
          <w:sz w:val="31"/>
          <w:szCs w:val="31"/>
          <w:lang w:val="zh-CN" w:eastAsia="zh-CN" w:bidi="bo-CN"/>
        </w:rPr>
        <w:t>一是</w:t>
      </w:r>
      <w:r>
        <w:rPr>
          <w:rFonts w:hint="eastAsia" w:ascii="仿宋_GB2312" w:hAnsi="Courier New" w:eastAsia="仿宋_GB2312" w:cs="仿宋_GB2312"/>
          <w:color w:val="000000"/>
          <w:kern w:val="0"/>
          <w:sz w:val="31"/>
          <w:szCs w:val="31"/>
          <w:lang w:val="zh-CN" w:eastAsia="zh-CN" w:bidi="bo-CN"/>
        </w:rPr>
        <w:t>加强工作长效机制建设，改进民营经济调研、企业走访等工作机制，健全主席会、常委会、执委会等制度，推进工商联工作“信息化”建设，努力使工商联工作服务水平提档升级。</w:t>
      </w:r>
      <w:r>
        <w:rPr>
          <w:rFonts w:hint="default" w:ascii="仿宋_GB2312" w:hAnsi="Courier New" w:eastAsia="仿宋_GB2312" w:cs="仿宋_GB2312"/>
          <w:color w:val="000000"/>
          <w:kern w:val="0"/>
          <w:sz w:val="31"/>
          <w:szCs w:val="31"/>
          <w:lang w:val="zh-CN" w:eastAsia="zh-CN" w:bidi="bo-CN"/>
        </w:rPr>
        <w:t>二是</w:t>
      </w:r>
      <w:r>
        <w:rPr>
          <w:rFonts w:hint="eastAsia" w:ascii="仿宋_GB2312" w:hAnsi="Courier New" w:eastAsia="仿宋_GB2312" w:cs="仿宋_GB2312"/>
          <w:color w:val="000000"/>
          <w:kern w:val="0"/>
          <w:sz w:val="31"/>
          <w:szCs w:val="31"/>
          <w:lang w:val="zh-CN" w:eastAsia="zh-CN" w:bidi="bo-CN"/>
        </w:rPr>
        <w:t>加强工商联领导班子和干部队伍建设，持续打造</w:t>
      </w:r>
      <w:r>
        <w:rPr>
          <w:rFonts w:hint="default" w:ascii="Times New Roman" w:hAnsi="Times New Roman" w:eastAsia="仿宋_GB2312" w:cs="Times New Roman"/>
          <w:sz w:val="32"/>
          <w:szCs w:val="32"/>
        </w:rPr>
        <w:t>“学习型、服务型、创新型、务实型、节约型、廉洁型”</w:t>
      </w:r>
      <w:r>
        <w:rPr>
          <w:rFonts w:hint="eastAsia" w:ascii="Times New Roman" w:hAnsi="Times New Roman" w:eastAsia="仿宋_GB2312" w:cs="Times New Roman"/>
          <w:sz w:val="32"/>
          <w:szCs w:val="32"/>
          <w:lang w:eastAsia="zh-CN"/>
        </w:rPr>
        <w:t>工商联机关</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在服务民营经济人士和民营企业中做到“一视同仁等距离、提供服务零距离、面对私利远距离”，努力建设一支政治强、业务精、作风正的干部队伍，</w:t>
      </w:r>
      <w:r>
        <w:rPr>
          <w:rFonts w:hint="eastAsia" w:ascii="Times New Roman" w:hAnsi="Times New Roman" w:eastAsia="仿宋_GB2312" w:cs="Times New Roman"/>
          <w:sz w:val="32"/>
          <w:szCs w:val="32"/>
          <w:lang w:val="en-US" w:eastAsia="zh-CN"/>
        </w:rPr>
        <w:t>通过努力我县工商联被中华全国工商业联合会确立为2020--2021年度全国“五好”县级工商联。</w:t>
      </w:r>
    </w:p>
    <w:p>
      <w:pPr>
        <w:pStyle w:val="22"/>
        <w:keepNext w:val="0"/>
        <w:keepLines w:val="0"/>
        <w:widowControl w:val="0"/>
        <w:suppressLineNumbers w:val="0"/>
        <w:spacing w:before="0" w:beforeAutospacing="0" w:after="0" w:afterAutospacing="0" w:line="360" w:lineRule="auto"/>
        <w:ind w:left="0" w:right="0" w:firstLine="643" w:firstLineChars="200"/>
        <w:jc w:val="both"/>
        <w:rPr>
          <w:rFonts w:hint="default" w:ascii="仿宋_GB2312" w:eastAsia="仿宋_GB2312" w:cs="仿宋_GB2312"/>
          <w:b/>
          <w:bCs/>
          <w:kern w:val="0"/>
          <w:sz w:val="32"/>
          <w:szCs w:val="32"/>
        </w:rPr>
      </w:pPr>
      <w:r>
        <w:rPr>
          <w:rFonts w:hint="default" w:ascii="仿宋_GB2312" w:hAnsi="Calibri" w:eastAsia="仿宋_GB2312" w:cs="仿宋_GB2312"/>
          <w:b/>
          <w:bCs/>
          <w:kern w:val="0"/>
          <w:sz w:val="32"/>
          <w:szCs w:val="32"/>
          <w:lang w:val="en-US" w:eastAsia="zh-CN" w:bidi="ar"/>
        </w:rPr>
        <w:t>五、评价结论及措施</w:t>
      </w:r>
    </w:p>
    <w:p>
      <w:pPr>
        <w:pStyle w:val="22"/>
        <w:keepNext w:val="0"/>
        <w:keepLines w:val="0"/>
        <w:widowControl w:val="0"/>
        <w:suppressLineNumbers w:val="0"/>
        <w:spacing w:before="0" w:beforeAutospacing="0" w:after="0" w:afterAutospacing="0" w:line="360" w:lineRule="auto"/>
        <w:ind w:left="0" w:right="0" w:firstLine="643" w:firstLineChars="200"/>
        <w:jc w:val="both"/>
        <w:rPr>
          <w:rFonts w:hint="default" w:ascii="仿宋_GB2312" w:eastAsia="仿宋_GB2312" w:cs="仿宋_GB2312"/>
          <w:b/>
          <w:bCs/>
          <w:kern w:val="2"/>
          <w:sz w:val="32"/>
          <w:szCs w:val="32"/>
        </w:rPr>
      </w:pPr>
      <w:r>
        <w:rPr>
          <w:rFonts w:hint="default" w:ascii="仿宋_GB2312" w:hAnsi="Calibri" w:eastAsia="仿宋_GB2312" w:cs="仿宋_GB2312"/>
          <w:b/>
          <w:bCs/>
          <w:kern w:val="2"/>
          <w:sz w:val="32"/>
          <w:szCs w:val="32"/>
          <w:lang w:val="en-US" w:eastAsia="zh-CN" w:bidi="ar"/>
        </w:rPr>
        <w:t>（一）评价结论：见附表</w:t>
      </w:r>
    </w:p>
    <w:p>
      <w:pPr>
        <w:pStyle w:val="22"/>
        <w:keepNext w:val="0"/>
        <w:keepLines w:val="0"/>
        <w:widowControl w:val="0"/>
        <w:suppressLineNumbers w:val="0"/>
        <w:spacing w:before="0" w:beforeAutospacing="0" w:after="0" w:afterAutospacing="0" w:line="360" w:lineRule="auto"/>
        <w:ind w:left="0" w:right="0" w:firstLine="643" w:firstLineChars="200"/>
        <w:jc w:val="both"/>
        <w:rPr>
          <w:rFonts w:hint="default" w:ascii="仿宋_GB2312" w:eastAsia="仿宋_GB2312" w:cs="仿宋_GB2312"/>
          <w:b/>
          <w:bCs/>
          <w:kern w:val="2"/>
          <w:sz w:val="32"/>
          <w:szCs w:val="32"/>
        </w:rPr>
      </w:pPr>
      <w:r>
        <w:rPr>
          <w:rFonts w:hint="default" w:ascii="仿宋_GB2312" w:hAnsi="Calibri" w:eastAsia="仿宋_GB2312" w:cs="仿宋_GB2312"/>
          <w:b/>
          <w:bCs/>
          <w:kern w:val="2"/>
          <w:sz w:val="32"/>
          <w:szCs w:val="32"/>
          <w:lang w:val="en-US" w:eastAsia="zh-CN" w:bidi="ar"/>
        </w:rPr>
        <w:t>（二）存在问题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一年来，我会为全县民营经济的健康发展、社会不断进步作出了一定的贡献，但在工作中也存在一些困难及问题。主要表现在：一是对</w:t>
      </w:r>
      <w:r>
        <w:rPr>
          <w:rFonts w:hint="eastAsia" w:ascii="仿宋_GB2312" w:hAnsi="仿宋_GB2312" w:eastAsia="仿宋_GB2312" w:cs="仿宋_GB2312"/>
          <w:color w:val="auto"/>
          <w:sz w:val="32"/>
          <w:szCs w:val="32"/>
          <w:lang w:val="en-US" w:eastAsia="zh-CN"/>
        </w:rPr>
        <w:t>民营</w:t>
      </w:r>
      <w:r>
        <w:rPr>
          <w:rFonts w:hint="eastAsia" w:ascii="仿宋_GB2312" w:hAnsi="仿宋_GB2312" w:eastAsia="仿宋_GB2312" w:cs="仿宋_GB2312"/>
          <w:sz w:val="32"/>
          <w:szCs w:val="32"/>
          <w:lang w:val="en-US" w:eastAsia="zh-CN"/>
        </w:rPr>
        <w:t>经济人土的思想政治引导还有待加强;二是服务</w:t>
      </w:r>
      <w:r>
        <w:rPr>
          <w:rFonts w:hint="eastAsia" w:ascii="仿宋_GB2312" w:hAnsi="仿宋_GB2312" w:eastAsia="仿宋_GB2312" w:cs="仿宋_GB2312"/>
          <w:color w:val="auto"/>
          <w:sz w:val="32"/>
          <w:szCs w:val="32"/>
          <w:lang w:val="en-US" w:eastAsia="zh-CN"/>
        </w:rPr>
        <w:t>民营</w:t>
      </w:r>
      <w:r>
        <w:rPr>
          <w:rFonts w:hint="eastAsia" w:ascii="仿宋_GB2312" w:hAnsi="仿宋_GB2312" w:eastAsia="仿宋_GB2312" w:cs="仿宋_GB2312"/>
          <w:sz w:val="32"/>
          <w:szCs w:val="32"/>
          <w:lang w:val="en-US" w:eastAsia="zh-CN"/>
        </w:rPr>
        <w:t>经济发展的能力还有待提高；三是工作方式方法还需创新。</w:t>
      </w:r>
    </w:p>
    <w:p>
      <w:pPr>
        <w:pStyle w:val="22"/>
        <w:keepNext w:val="0"/>
        <w:keepLines w:val="0"/>
        <w:widowControl w:val="0"/>
        <w:numPr>
          <w:ilvl w:val="0"/>
          <w:numId w:val="3"/>
        </w:numPr>
        <w:suppressLineNumbers w:val="0"/>
        <w:spacing w:before="0" w:beforeAutospacing="0" w:after="0" w:afterAutospacing="0" w:line="360" w:lineRule="auto"/>
        <w:ind w:left="0" w:leftChars="0" w:right="0" w:firstLine="643" w:firstLineChars="200"/>
        <w:jc w:val="both"/>
        <w:rPr>
          <w:rFonts w:hint="default" w:ascii="仿宋_GB2312" w:hAnsi="Calibri" w:eastAsia="仿宋_GB2312" w:cs="仿宋_GB2312"/>
          <w:b/>
          <w:bCs/>
          <w:kern w:val="2"/>
          <w:sz w:val="32"/>
          <w:szCs w:val="32"/>
          <w:lang w:val="en-US" w:eastAsia="zh-CN" w:bidi="ar"/>
        </w:rPr>
      </w:pPr>
      <w:r>
        <w:rPr>
          <w:rFonts w:hint="default" w:ascii="仿宋_GB2312" w:hAnsi="Calibri" w:eastAsia="仿宋_GB2312" w:cs="仿宋_GB2312"/>
          <w:b/>
          <w:bCs/>
          <w:kern w:val="2"/>
          <w:sz w:val="32"/>
          <w:szCs w:val="32"/>
          <w:lang w:val="en-US" w:eastAsia="zh-CN" w:bidi="ar"/>
        </w:rPr>
        <w:t>改进措施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1认真学习贯彻</w:t>
      </w:r>
      <w:r>
        <w:rPr>
          <w:rFonts w:hint="eastAsia" w:ascii="仿宋_GB2312" w:hAnsi="仿宋_GB2312" w:eastAsia="仿宋_GB2312" w:cs="仿宋_GB2312"/>
          <w:sz w:val="32"/>
          <w:szCs w:val="32"/>
        </w:rPr>
        <w:t>党的十</w:t>
      </w:r>
      <w:r>
        <w:rPr>
          <w:rFonts w:hint="eastAsia" w:ascii="仿宋_GB2312" w:hAnsi="仿宋_GB2312" w:eastAsia="仿宋_GB2312" w:cs="仿宋_GB2312"/>
          <w:sz w:val="32"/>
          <w:szCs w:val="32"/>
          <w:lang w:eastAsia="zh-CN"/>
        </w:rPr>
        <w:t>九届四中、</w:t>
      </w:r>
      <w:r>
        <w:rPr>
          <w:rFonts w:hint="eastAsia" w:ascii="仿宋_GB2312" w:hAnsi="仿宋_GB2312" w:eastAsia="仿宋_GB2312" w:cs="仿宋_GB2312"/>
          <w:sz w:val="32"/>
          <w:szCs w:val="32"/>
          <w:lang w:val="en-US" w:eastAsia="zh-CN"/>
        </w:rPr>
        <w:t>五中、六中全会精神和</w:t>
      </w:r>
      <w:r>
        <w:rPr>
          <w:rFonts w:hint="eastAsia" w:ascii="仿宋_GB2312" w:hAnsi="仿宋_GB2312" w:eastAsia="仿宋_GB2312" w:cs="仿宋_GB2312"/>
          <w:sz w:val="32"/>
          <w:szCs w:val="32"/>
        </w:rPr>
        <w:t>习近平新时代中国特色社会主义思想</w:t>
      </w:r>
      <w:r>
        <w:rPr>
          <w:rFonts w:hint="eastAsia" w:ascii="仿宋_GB2312" w:hAnsi="仿宋_GB2312" w:eastAsia="仿宋_GB2312" w:cs="仿宋_GB2312"/>
          <w:sz w:val="32"/>
          <w:szCs w:val="32"/>
          <w:lang w:eastAsia="zh-CN"/>
        </w:rPr>
        <w:t>落实</w:t>
      </w:r>
      <w:r>
        <w:rPr>
          <w:rFonts w:hint="eastAsia" w:ascii="仿宋_GB2312" w:hAnsi="仿宋_GB2312" w:eastAsia="仿宋_GB2312" w:cs="仿宋_GB2312"/>
          <w:sz w:val="32"/>
          <w:szCs w:val="32"/>
        </w:rPr>
        <w:t>到工商联</w:t>
      </w:r>
      <w:r>
        <w:rPr>
          <w:rFonts w:hint="eastAsia" w:ascii="仿宋_GB2312" w:hAnsi="仿宋_GB2312" w:eastAsia="仿宋_GB2312" w:cs="仿宋_GB2312"/>
          <w:sz w:val="32"/>
          <w:szCs w:val="32"/>
          <w:lang w:val="en-US" w:eastAsia="zh-CN"/>
        </w:rPr>
        <w:t>工作中</w:t>
      </w:r>
      <w:r>
        <w:rPr>
          <w:rFonts w:hint="eastAsia" w:ascii="仿宋_GB2312" w:hAnsi="仿宋_GB2312" w:eastAsia="仿宋_GB2312" w:cs="仿宋_GB2312"/>
          <w:sz w:val="32"/>
          <w:szCs w:val="32"/>
        </w:rPr>
        <w:t>，贯彻到促进“两个健康”的各项工作之中</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结合党和国家的方针、政策，引导</w:t>
      </w:r>
      <w:r>
        <w:rPr>
          <w:rFonts w:hint="eastAsia" w:ascii="仿宋_GB2312" w:hAnsi="仿宋_GB2312" w:eastAsia="仿宋_GB2312" w:cs="仿宋_GB2312"/>
          <w:sz w:val="32"/>
          <w:szCs w:val="32"/>
          <w:lang w:eastAsia="zh-CN"/>
        </w:rPr>
        <w:t>民营经济</w:t>
      </w:r>
      <w:r>
        <w:rPr>
          <w:rFonts w:hint="eastAsia" w:ascii="仿宋_GB2312" w:hAnsi="仿宋_GB2312" w:eastAsia="仿宋_GB2312" w:cs="仿宋_GB2312"/>
          <w:sz w:val="32"/>
          <w:szCs w:val="32"/>
        </w:rPr>
        <w:t>开展多种形式的思想政治工作，切实做好对</w:t>
      </w:r>
      <w:r>
        <w:rPr>
          <w:rFonts w:hint="eastAsia" w:ascii="仿宋_GB2312" w:hAnsi="仿宋_GB2312" w:eastAsia="仿宋_GB2312" w:cs="仿宋_GB2312"/>
          <w:color w:val="auto"/>
          <w:sz w:val="32"/>
          <w:szCs w:val="32"/>
          <w:lang w:val="en-US" w:eastAsia="zh-CN"/>
        </w:rPr>
        <w:t>民营</w:t>
      </w:r>
      <w:r>
        <w:rPr>
          <w:rFonts w:hint="eastAsia" w:ascii="仿宋_GB2312" w:hAnsi="仿宋_GB2312" w:eastAsia="仿宋_GB2312" w:cs="仿宋_GB2312"/>
          <w:sz w:val="32"/>
          <w:szCs w:val="32"/>
          <w:lang w:eastAsia="zh-CN"/>
        </w:rPr>
        <w:t>经济</w:t>
      </w:r>
      <w:r>
        <w:rPr>
          <w:rFonts w:hint="eastAsia" w:ascii="仿宋_GB2312" w:hAnsi="仿宋_GB2312" w:eastAsia="仿宋_GB2312" w:cs="仿宋_GB2312"/>
          <w:sz w:val="32"/>
          <w:szCs w:val="32"/>
        </w:rPr>
        <w:t>人士的</w:t>
      </w:r>
      <w:r>
        <w:rPr>
          <w:rFonts w:hint="eastAsia" w:ascii="仿宋_GB2312" w:hAnsi="仿宋_GB2312" w:eastAsia="仿宋_GB2312" w:cs="仿宋_GB2312"/>
          <w:sz w:val="32"/>
          <w:szCs w:val="32"/>
          <w:lang w:eastAsia="zh-CN"/>
        </w:rPr>
        <w:t>“团结、</w:t>
      </w:r>
      <w:r>
        <w:rPr>
          <w:rFonts w:hint="eastAsia" w:ascii="仿宋_GB2312" w:hAnsi="仿宋_GB2312" w:eastAsia="仿宋_GB2312" w:cs="仿宋_GB2312"/>
          <w:sz w:val="32"/>
          <w:szCs w:val="32"/>
          <w:lang w:val="en-US" w:eastAsia="zh-CN"/>
        </w:rPr>
        <w:t>信任、</w:t>
      </w:r>
      <w:r>
        <w:rPr>
          <w:rFonts w:hint="eastAsia" w:ascii="仿宋_GB2312" w:hAnsi="仿宋_GB2312" w:eastAsia="仿宋_GB2312" w:cs="仿宋_GB2312"/>
          <w:sz w:val="32"/>
          <w:szCs w:val="32"/>
          <w:lang w:eastAsia="zh-CN"/>
        </w:rPr>
        <w:t>引导、服务、教育”</w:t>
      </w:r>
      <w:r>
        <w:rPr>
          <w:rFonts w:hint="eastAsia" w:ascii="仿宋_GB2312" w:hAnsi="仿宋_GB2312" w:eastAsia="仿宋_GB2312" w:cs="仿宋_GB2312"/>
          <w:sz w:val="32"/>
          <w:szCs w:val="32"/>
        </w:rPr>
        <w:t>工作。</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继续开展</w:t>
      </w:r>
      <w:r>
        <w:rPr>
          <w:rFonts w:hint="eastAsia" w:ascii="仿宋_GB2312" w:hAnsi="仿宋_GB2312" w:eastAsia="仿宋_GB2312" w:cs="仿宋_GB2312"/>
          <w:color w:val="auto"/>
          <w:sz w:val="32"/>
          <w:szCs w:val="32"/>
          <w:lang w:val="en-US" w:eastAsia="zh-CN"/>
        </w:rPr>
        <w:t>民营</w:t>
      </w:r>
      <w:r>
        <w:rPr>
          <w:rFonts w:hint="eastAsia" w:ascii="仿宋_GB2312" w:hAnsi="仿宋_GB2312" w:eastAsia="仿宋_GB2312" w:cs="仿宋_GB2312"/>
          <w:sz w:val="32"/>
          <w:szCs w:val="32"/>
        </w:rPr>
        <w:t>经济人士理想信念教育实践活动，积极构建亲清政商关系。帮助和引导</w:t>
      </w:r>
      <w:r>
        <w:rPr>
          <w:rFonts w:hint="eastAsia" w:ascii="仿宋_GB2312" w:hAnsi="仿宋_GB2312" w:eastAsia="仿宋_GB2312" w:cs="仿宋_GB2312"/>
          <w:color w:val="auto"/>
          <w:sz w:val="32"/>
          <w:szCs w:val="32"/>
          <w:lang w:val="en-US" w:eastAsia="zh-CN"/>
        </w:rPr>
        <w:t>民营</w:t>
      </w:r>
      <w:r>
        <w:rPr>
          <w:rFonts w:hint="eastAsia" w:ascii="仿宋_GB2312" w:hAnsi="仿宋_GB2312" w:eastAsia="仿宋_GB2312" w:cs="仿宋_GB2312"/>
          <w:sz w:val="32"/>
          <w:szCs w:val="32"/>
        </w:rPr>
        <w:t>经济人士依法经营、诚信创业，自觉树立良好的企业形象。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进一步鼓励、支持和引导社会各界人士积极参与各类公益事业和光彩事业，</w:t>
      </w:r>
      <w:r>
        <w:rPr>
          <w:rFonts w:hint="eastAsia" w:ascii="仿宋_GB2312" w:hAnsi="仿宋_GB2312" w:eastAsia="仿宋_GB2312" w:cs="仿宋_GB2312"/>
          <w:sz w:val="32"/>
          <w:szCs w:val="32"/>
          <w:lang w:val="en-US" w:eastAsia="zh-CN"/>
        </w:rPr>
        <w:t>在</w:t>
      </w:r>
      <w:r>
        <w:rPr>
          <w:rFonts w:hint="eastAsia" w:ascii="仿宋_GB2312" w:hAnsi="仿宋_GB2312" w:eastAsia="仿宋_GB2312" w:cs="仿宋_GB2312"/>
          <w:sz w:val="32"/>
          <w:szCs w:val="32"/>
        </w:rPr>
        <w:t>现有</w:t>
      </w:r>
      <w:r>
        <w:rPr>
          <w:rFonts w:hint="eastAsia" w:ascii="仿宋_GB2312" w:hAnsi="仿宋_GB2312" w:eastAsia="仿宋_GB2312" w:cs="仿宋_GB2312"/>
          <w:sz w:val="32"/>
          <w:szCs w:val="32"/>
          <w:lang w:eastAsia="zh-CN"/>
        </w:rPr>
        <w:t>会员</w:t>
      </w:r>
      <w:r>
        <w:rPr>
          <w:rFonts w:hint="eastAsia" w:ascii="仿宋_GB2312" w:hAnsi="仿宋_GB2312" w:eastAsia="仿宋_GB2312" w:cs="仿宋_GB2312"/>
          <w:sz w:val="32"/>
          <w:szCs w:val="32"/>
        </w:rPr>
        <w:t>基础上，力争数量再有新突破。大力吸收</w:t>
      </w:r>
      <w:r>
        <w:rPr>
          <w:rFonts w:hint="eastAsia" w:ascii="仿宋_GB2312" w:hAnsi="仿宋_GB2312" w:eastAsia="仿宋_GB2312" w:cs="仿宋_GB2312"/>
          <w:sz w:val="32"/>
          <w:szCs w:val="32"/>
          <w:lang w:eastAsia="zh-CN"/>
        </w:rPr>
        <w:t>优秀</w:t>
      </w:r>
      <w:r>
        <w:rPr>
          <w:rFonts w:hint="eastAsia" w:ascii="仿宋_GB2312" w:hAnsi="仿宋_GB2312" w:eastAsia="仿宋_GB2312" w:cs="仿宋_GB2312"/>
          <w:color w:val="auto"/>
          <w:sz w:val="32"/>
          <w:szCs w:val="32"/>
          <w:lang w:eastAsia="zh-CN"/>
        </w:rPr>
        <w:t>民营经</w:t>
      </w:r>
      <w:r>
        <w:rPr>
          <w:rFonts w:hint="eastAsia" w:ascii="仿宋_GB2312" w:hAnsi="仿宋_GB2312" w:eastAsia="仿宋_GB2312" w:cs="仿宋_GB2312"/>
          <w:sz w:val="32"/>
          <w:szCs w:val="32"/>
          <w:lang w:eastAsia="zh-CN"/>
        </w:rPr>
        <w:t>济</w:t>
      </w:r>
      <w:r>
        <w:rPr>
          <w:rFonts w:hint="eastAsia" w:ascii="仿宋_GB2312" w:hAnsi="仿宋_GB2312" w:eastAsia="仿宋_GB2312" w:cs="仿宋_GB2312"/>
          <w:sz w:val="32"/>
          <w:szCs w:val="32"/>
        </w:rPr>
        <w:t>代表人士入会，使我县</w:t>
      </w:r>
      <w:r>
        <w:rPr>
          <w:rFonts w:hint="eastAsia" w:ascii="仿宋_GB2312" w:hAnsi="仿宋_GB2312" w:eastAsia="仿宋_GB2312" w:cs="仿宋_GB2312"/>
          <w:color w:val="auto"/>
          <w:sz w:val="32"/>
          <w:szCs w:val="32"/>
          <w:lang w:eastAsia="zh-CN"/>
        </w:rPr>
        <w:t>民营</w:t>
      </w:r>
      <w:r>
        <w:rPr>
          <w:rFonts w:hint="eastAsia" w:ascii="仿宋_GB2312" w:hAnsi="仿宋_GB2312" w:eastAsia="仿宋_GB2312" w:cs="仿宋_GB2312"/>
          <w:sz w:val="32"/>
          <w:szCs w:val="32"/>
          <w:lang w:eastAsia="zh-CN"/>
        </w:rPr>
        <w:t>经济</w:t>
      </w:r>
      <w:r>
        <w:rPr>
          <w:rFonts w:hint="eastAsia" w:ascii="仿宋_GB2312" w:hAnsi="仿宋_GB2312" w:eastAsia="仿宋_GB2312" w:cs="仿宋_GB2312"/>
          <w:sz w:val="32"/>
          <w:szCs w:val="32"/>
        </w:rPr>
        <w:t>不断发展和壮大。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努力完成县委、县政府交办的其</w:t>
      </w:r>
      <w:r>
        <w:rPr>
          <w:rFonts w:hint="eastAsia" w:ascii="仿宋_GB2312" w:hAnsi="仿宋_GB2312" w:eastAsia="仿宋_GB2312" w:cs="仿宋_GB2312"/>
          <w:sz w:val="32"/>
          <w:szCs w:val="32"/>
          <w:lang w:eastAsia="zh-CN"/>
        </w:rPr>
        <w:t>他</w:t>
      </w:r>
      <w:r>
        <w:rPr>
          <w:rFonts w:hint="eastAsia" w:ascii="仿宋_GB2312" w:hAnsi="仿宋_GB2312" w:eastAsia="仿宋_GB2312" w:cs="仿宋_GB2312"/>
          <w:sz w:val="32"/>
          <w:szCs w:val="32"/>
        </w:rPr>
        <w:t>事项</w:t>
      </w:r>
      <w:r>
        <w:rPr>
          <w:rFonts w:hint="eastAsia" w:ascii="仿宋_GB2312" w:hAnsi="宋体" w:eastAsia="仿宋_GB2312" w:cs="宋体"/>
          <w:color w:val="000000"/>
          <w:kern w:val="0"/>
          <w:sz w:val="32"/>
          <w:szCs w:val="32"/>
          <w:shd w:val="clear" w:color="auto" w:fill="FFFFFF"/>
          <w:lang w:val="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宋体" w:eastAsia="仿宋_GB2312" w:cs="宋体"/>
          <w:color w:val="000000"/>
          <w:kern w:val="0"/>
          <w:sz w:val="32"/>
          <w:szCs w:val="32"/>
          <w:shd w:val="clear" w:color="auto" w:fill="FFFFFF"/>
          <w:lang w:val="zh-CN"/>
        </w:rPr>
      </w:pPr>
    </w:p>
    <w:p>
      <w:pPr>
        <w:pStyle w:val="22"/>
        <w:keepNext w:val="0"/>
        <w:keepLines w:val="0"/>
        <w:widowControl w:val="0"/>
        <w:numPr>
          <w:ilvl w:val="0"/>
          <w:numId w:val="0"/>
        </w:numPr>
        <w:suppressLineNumbers w:val="0"/>
        <w:spacing w:before="0" w:beforeAutospacing="0" w:after="0" w:afterAutospacing="0" w:line="360" w:lineRule="auto"/>
        <w:ind w:leftChars="200" w:right="0" w:rightChars="0"/>
        <w:jc w:val="both"/>
        <w:rPr>
          <w:rFonts w:hint="default" w:ascii="仿宋_GB2312" w:hAnsi="Calibri" w:eastAsia="仿宋_GB2312" w:cs="仿宋_GB2312"/>
          <w:b/>
          <w:bCs/>
          <w:kern w:val="2"/>
          <w:sz w:val="32"/>
          <w:szCs w:val="32"/>
          <w:lang w:val="en-US" w:eastAsia="zh-CN" w:bidi="ar"/>
        </w:rPr>
      </w:pPr>
    </w:p>
    <w:p>
      <w:pPr>
        <w:pStyle w:val="22"/>
        <w:keepNext w:val="0"/>
        <w:keepLines w:val="0"/>
        <w:widowControl w:val="0"/>
        <w:numPr>
          <w:ilvl w:val="0"/>
          <w:numId w:val="0"/>
        </w:numPr>
        <w:suppressLineNumbers w:val="0"/>
        <w:spacing w:before="0" w:beforeAutospacing="0" w:after="0" w:afterAutospacing="0" w:line="360" w:lineRule="auto"/>
        <w:ind w:leftChars="200" w:right="0" w:rightChars="0"/>
        <w:jc w:val="both"/>
        <w:rPr>
          <w:rFonts w:hint="default" w:ascii="仿宋_GB2312" w:hAnsi="Calibri" w:eastAsia="仿宋_GB2312" w:cs="仿宋_GB2312"/>
          <w:b/>
          <w:bCs/>
          <w:kern w:val="2"/>
          <w:sz w:val="32"/>
          <w:szCs w:val="32"/>
          <w:lang w:val="en-US" w:eastAsia="zh-CN" w:bidi="ar"/>
        </w:rPr>
      </w:pPr>
    </w:p>
    <w:p>
      <w:pPr>
        <w:pStyle w:val="22"/>
        <w:keepNext w:val="0"/>
        <w:keepLines w:val="0"/>
        <w:widowControl w:val="0"/>
        <w:numPr>
          <w:ilvl w:val="0"/>
          <w:numId w:val="0"/>
        </w:numPr>
        <w:suppressLineNumbers w:val="0"/>
        <w:spacing w:before="0" w:beforeAutospacing="0" w:after="0" w:afterAutospacing="0" w:line="360" w:lineRule="auto"/>
        <w:ind w:leftChars="200" w:right="0" w:rightChars="0"/>
        <w:jc w:val="both"/>
        <w:rPr>
          <w:rFonts w:hint="default" w:ascii="仿宋_GB2312" w:hAnsi="Calibri" w:eastAsia="仿宋_GB2312" w:cs="仿宋_GB2312"/>
          <w:b/>
          <w:bCs/>
          <w:kern w:val="2"/>
          <w:sz w:val="32"/>
          <w:szCs w:val="32"/>
          <w:lang w:val="en-US" w:eastAsia="zh-CN" w:bidi="ar"/>
        </w:rPr>
      </w:pPr>
    </w:p>
    <w:p>
      <w:pPr>
        <w:rPr>
          <w:rFonts w:ascii="仿宋_GB2312" w:hAnsi="仿宋_GB2312" w:eastAsia="仿宋_GB2312" w:cs="仿宋_GB2312"/>
          <w:sz w:val="32"/>
          <w:szCs w:val="32"/>
        </w:rPr>
      </w:pPr>
    </w:p>
    <w:p>
      <w:pPr>
        <w:pStyle w:val="19"/>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2"/>
      </w:pPr>
    </w:p>
    <w:p>
      <w:pPr>
        <w:pStyle w:val="19"/>
        <w:ind w:left="0" w:leftChars="0" w:firstLine="0" w:firstLineChars="0"/>
        <w:rPr>
          <w:rFonts w:ascii="仿宋_GB2312" w:hAnsi="仿宋_GB2312" w:eastAsia="仿宋_GB2312" w:cs="仿宋_GB2312"/>
          <w:sz w:val="32"/>
          <w:szCs w:val="32"/>
        </w:rPr>
      </w:pPr>
    </w:p>
    <w:p>
      <w:pPr>
        <w:pStyle w:val="19"/>
        <w:ind w:left="0" w:leftChars="0" w:firstLine="0" w:firstLineChars="0"/>
      </w:pPr>
    </w:p>
    <w:p>
      <w:pPr>
        <w:spacing w:line="600" w:lineRule="exact"/>
        <w:jc w:val="center"/>
        <w:outlineLvl w:val="0"/>
        <w:rPr>
          <w:rFonts w:hint="eastAsia" w:ascii="黑体" w:hAnsi="黑体" w:eastAsia="黑体"/>
          <w:color w:val="000000"/>
          <w:sz w:val="44"/>
          <w:szCs w:val="44"/>
        </w:rPr>
      </w:pPr>
      <w:bookmarkStart w:id="106" w:name="_Toc79163635"/>
      <w:bookmarkStart w:id="107" w:name="_Toc79163885"/>
      <w:bookmarkStart w:id="108" w:name="_Toc15396618"/>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28"/>
          <w:rFonts w:ascii="黑体" w:hAnsi="黑体" w:eastAsia="黑体"/>
          <w:b w:val="0"/>
        </w:rPr>
      </w:pPr>
      <w:r>
        <w:rPr>
          <w:rFonts w:hint="eastAsia" w:ascii="黑体" w:hAnsi="黑体" w:eastAsia="黑体"/>
          <w:color w:val="000000"/>
          <w:sz w:val="44"/>
          <w:szCs w:val="44"/>
        </w:rPr>
        <w:t>第</w:t>
      </w:r>
      <w:r>
        <w:rPr>
          <w:rStyle w:val="28"/>
          <w:rFonts w:hint="eastAsia" w:ascii="黑体" w:hAnsi="黑体" w:eastAsia="黑体"/>
          <w:b w:val="0"/>
        </w:rPr>
        <w:t>五部分</w:t>
      </w:r>
      <w:r>
        <w:rPr>
          <w:rStyle w:val="28"/>
          <w:rFonts w:ascii="黑体" w:hAnsi="黑体" w:eastAsia="黑体"/>
          <w:b w:val="0"/>
        </w:rPr>
        <w:t xml:space="preserve"> </w:t>
      </w:r>
      <w:r>
        <w:rPr>
          <w:rStyle w:val="28"/>
          <w:rFonts w:hint="eastAsia" w:ascii="黑体" w:hAnsi="黑体" w:eastAsia="黑体"/>
          <w:b w:val="0"/>
        </w:rPr>
        <w:t>附表</w:t>
      </w:r>
      <w:bookmarkEnd w:id="100"/>
      <w:bookmarkEnd w:id="106"/>
      <w:bookmarkEnd w:id="107"/>
      <w:bookmarkEnd w:id="108"/>
    </w:p>
    <w:p>
      <w:pPr>
        <w:pStyle w:val="4"/>
        <w:rPr>
          <w:rFonts w:ascii="仿宋" w:hAnsi="仿宋" w:eastAsia="仿宋"/>
          <w:color w:val="000000"/>
        </w:rPr>
      </w:pPr>
      <w:bookmarkStart w:id="109" w:name="_Toc79163636"/>
      <w:bookmarkStart w:id="110" w:name="_Toc15396619"/>
      <w:bookmarkStart w:id="111" w:name="_Toc79163886"/>
      <w:r>
        <w:rPr>
          <w:rFonts w:hint="eastAsia" w:ascii="仿宋" w:hAnsi="仿宋" w:eastAsia="仿宋"/>
          <w:b w:val="0"/>
          <w:color w:val="000000"/>
        </w:rPr>
        <w:t>一、收</w:t>
      </w:r>
      <w:r>
        <w:rPr>
          <w:rStyle w:val="29"/>
          <w:rFonts w:hint="eastAsia" w:ascii="仿宋" w:hAnsi="仿宋" w:eastAsia="仿宋"/>
          <w:b w:val="0"/>
          <w:bCs w:val="0"/>
        </w:rPr>
        <w:t>入支出决算总表</w:t>
      </w:r>
      <w:bookmarkEnd w:id="109"/>
      <w:bookmarkEnd w:id="110"/>
      <w:bookmarkEnd w:id="111"/>
    </w:p>
    <w:p>
      <w:pPr>
        <w:pStyle w:val="4"/>
        <w:rPr>
          <w:rFonts w:ascii="仿宋" w:hAnsi="仿宋" w:eastAsia="仿宋"/>
          <w:color w:val="000000"/>
        </w:rPr>
      </w:pPr>
      <w:bookmarkStart w:id="112" w:name="_Toc79163887"/>
      <w:bookmarkStart w:id="113" w:name="_Toc15396620"/>
      <w:bookmarkStart w:id="114" w:name="_Toc79163637"/>
      <w:r>
        <w:rPr>
          <w:rFonts w:hint="eastAsia" w:ascii="仿宋" w:hAnsi="仿宋" w:eastAsia="仿宋"/>
          <w:b w:val="0"/>
          <w:color w:val="000000"/>
        </w:rPr>
        <w:t>二、收</w:t>
      </w:r>
      <w:r>
        <w:rPr>
          <w:rStyle w:val="29"/>
          <w:rFonts w:hint="eastAsia" w:ascii="仿宋" w:hAnsi="仿宋" w:eastAsia="仿宋"/>
          <w:b w:val="0"/>
          <w:bCs w:val="0"/>
        </w:rPr>
        <w:t>入决算表</w:t>
      </w:r>
      <w:bookmarkEnd w:id="112"/>
      <w:bookmarkEnd w:id="113"/>
      <w:bookmarkEnd w:id="114"/>
    </w:p>
    <w:p>
      <w:pPr>
        <w:pStyle w:val="4"/>
        <w:rPr>
          <w:rFonts w:ascii="仿宋" w:hAnsi="仿宋" w:eastAsia="仿宋"/>
          <w:color w:val="000000"/>
        </w:rPr>
      </w:pPr>
      <w:bookmarkStart w:id="115" w:name="_Toc79163888"/>
      <w:bookmarkStart w:id="116" w:name="_Toc79163638"/>
      <w:bookmarkStart w:id="117" w:name="_Toc15396621"/>
      <w:r>
        <w:rPr>
          <w:rStyle w:val="29"/>
          <w:rFonts w:hint="eastAsia" w:ascii="仿宋" w:hAnsi="仿宋" w:eastAsia="仿宋"/>
          <w:b w:val="0"/>
          <w:bCs w:val="0"/>
        </w:rPr>
        <w:t>三、</w:t>
      </w:r>
      <w:r>
        <w:rPr>
          <w:rFonts w:hint="eastAsia" w:ascii="仿宋" w:hAnsi="仿宋" w:eastAsia="仿宋"/>
          <w:b w:val="0"/>
          <w:color w:val="000000"/>
        </w:rPr>
        <w:t>支</w:t>
      </w:r>
      <w:r>
        <w:rPr>
          <w:rStyle w:val="29"/>
          <w:rFonts w:hint="eastAsia" w:ascii="仿宋" w:hAnsi="仿宋" w:eastAsia="仿宋"/>
          <w:b w:val="0"/>
          <w:bCs w:val="0"/>
        </w:rPr>
        <w:t>出决算表</w:t>
      </w:r>
      <w:bookmarkEnd w:id="115"/>
      <w:bookmarkEnd w:id="116"/>
      <w:bookmarkEnd w:id="117"/>
    </w:p>
    <w:p>
      <w:pPr>
        <w:pStyle w:val="4"/>
        <w:rPr>
          <w:rFonts w:ascii="仿宋" w:hAnsi="仿宋" w:eastAsia="仿宋"/>
          <w:b w:val="0"/>
          <w:color w:val="000000"/>
        </w:rPr>
      </w:pPr>
      <w:bookmarkStart w:id="118" w:name="_Toc79163639"/>
      <w:bookmarkStart w:id="119" w:name="_Toc15396622"/>
      <w:bookmarkStart w:id="120" w:name="_Toc79163889"/>
      <w:r>
        <w:rPr>
          <w:rStyle w:val="29"/>
          <w:rFonts w:hint="eastAsia" w:ascii="仿宋" w:hAnsi="仿宋" w:eastAsia="仿宋"/>
          <w:b w:val="0"/>
          <w:bCs w:val="0"/>
        </w:rPr>
        <w:t>四、</w:t>
      </w:r>
      <w:r>
        <w:rPr>
          <w:rFonts w:hint="eastAsia" w:ascii="仿宋" w:hAnsi="仿宋" w:eastAsia="仿宋"/>
          <w:b w:val="0"/>
          <w:color w:val="000000"/>
        </w:rPr>
        <w:t>财</w:t>
      </w:r>
      <w:r>
        <w:rPr>
          <w:rStyle w:val="29"/>
          <w:rFonts w:hint="eastAsia" w:ascii="仿宋" w:hAnsi="仿宋" w:eastAsia="仿宋"/>
          <w:b w:val="0"/>
          <w:bCs w:val="0"/>
        </w:rPr>
        <w:t>政拨款收入支出决算总表</w:t>
      </w:r>
      <w:bookmarkEnd w:id="118"/>
      <w:bookmarkEnd w:id="119"/>
      <w:bookmarkEnd w:id="120"/>
    </w:p>
    <w:p>
      <w:pPr>
        <w:pStyle w:val="4"/>
        <w:rPr>
          <w:rStyle w:val="29"/>
          <w:rFonts w:ascii="仿宋" w:hAnsi="仿宋" w:eastAsia="仿宋"/>
          <w:b w:val="0"/>
          <w:bCs w:val="0"/>
        </w:rPr>
      </w:pPr>
      <w:bookmarkStart w:id="121" w:name="_Toc15396623"/>
      <w:bookmarkStart w:id="122" w:name="_Toc79163890"/>
      <w:bookmarkStart w:id="123" w:name="_Toc79163640"/>
      <w:r>
        <w:rPr>
          <w:rStyle w:val="29"/>
          <w:rFonts w:hint="eastAsia" w:ascii="仿宋" w:hAnsi="仿宋" w:eastAsia="仿宋"/>
          <w:b w:val="0"/>
          <w:bCs w:val="0"/>
        </w:rPr>
        <w:t>五、</w:t>
      </w:r>
      <w:r>
        <w:rPr>
          <w:rFonts w:hint="eastAsia" w:ascii="仿宋" w:hAnsi="仿宋" w:eastAsia="仿宋"/>
          <w:b w:val="0"/>
          <w:color w:val="000000"/>
        </w:rPr>
        <w:t>财</w:t>
      </w:r>
      <w:r>
        <w:rPr>
          <w:rStyle w:val="29"/>
          <w:rFonts w:hint="eastAsia" w:ascii="仿宋" w:hAnsi="仿宋" w:eastAsia="仿宋"/>
          <w:b w:val="0"/>
          <w:bCs w:val="0"/>
        </w:rPr>
        <w:t>政拨款支出决算明细表</w:t>
      </w:r>
      <w:bookmarkEnd w:id="121"/>
      <w:bookmarkEnd w:id="122"/>
      <w:bookmarkEnd w:id="123"/>
      <w:bookmarkStart w:id="124" w:name="_Toc15396624"/>
    </w:p>
    <w:p>
      <w:pPr>
        <w:pStyle w:val="4"/>
        <w:rPr>
          <w:rFonts w:ascii="仿宋" w:hAnsi="仿宋" w:eastAsia="仿宋"/>
          <w:color w:val="000000"/>
        </w:rPr>
      </w:pPr>
      <w:bookmarkStart w:id="125" w:name="_Toc79163641"/>
      <w:bookmarkStart w:id="126" w:name="_Toc79163891"/>
      <w:r>
        <w:rPr>
          <w:rStyle w:val="29"/>
          <w:rFonts w:hint="eastAsia" w:ascii="仿宋" w:hAnsi="仿宋" w:eastAsia="仿宋"/>
          <w:b w:val="0"/>
          <w:bCs w:val="0"/>
        </w:rPr>
        <w:t>六、</w:t>
      </w:r>
      <w:r>
        <w:rPr>
          <w:rFonts w:hint="eastAsia" w:ascii="仿宋" w:hAnsi="仿宋" w:eastAsia="仿宋"/>
          <w:b w:val="0"/>
          <w:color w:val="000000"/>
        </w:rPr>
        <w:t>一</w:t>
      </w:r>
      <w:r>
        <w:rPr>
          <w:rStyle w:val="29"/>
          <w:rFonts w:hint="eastAsia" w:ascii="仿宋" w:hAnsi="仿宋" w:eastAsia="仿宋"/>
          <w:b w:val="0"/>
          <w:bCs w:val="0"/>
        </w:rPr>
        <w:t>般公共预算财政拨款支出决算表</w:t>
      </w:r>
      <w:bookmarkEnd w:id="124"/>
      <w:bookmarkEnd w:id="125"/>
      <w:bookmarkEnd w:id="126"/>
    </w:p>
    <w:p>
      <w:pPr>
        <w:pStyle w:val="4"/>
        <w:rPr>
          <w:rFonts w:ascii="仿宋" w:hAnsi="仿宋" w:eastAsia="仿宋"/>
          <w:color w:val="000000"/>
        </w:rPr>
      </w:pPr>
      <w:bookmarkStart w:id="127" w:name="_Toc15396625"/>
      <w:bookmarkStart w:id="128" w:name="_Toc79163642"/>
      <w:bookmarkStart w:id="129" w:name="_Toc79163892"/>
      <w:r>
        <w:rPr>
          <w:rStyle w:val="29"/>
          <w:rFonts w:hint="eastAsia" w:ascii="仿宋" w:hAnsi="仿宋" w:eastAsia="仿宋"/>
          <w:b w:val="0"/>
          <w:bCs w:val="0"/>
        </w:rPr>
        <w:t>七、</w:t>
      </w:r>
      <w:r>
        <w:rPr>
          <w:rFonts w:hint="eastAsia" w:ascii="仿宋" w:hAnsi="仿宋" w:eastAsia="仿宋"/>
          <w:b w:val="0"/>
          <w:color w:val="000000"/>
        </w:rPr>
        <w:t>一</w:t>
      </w:r>
      <w:r>
        <w:rPr>
          <w:rStyle w:val="29"/>
          <w:rFonts w:hint="eastAsia" w:ascii="仿宋" w:hAnsi="仿宋" w:eastAsia="仿宋"/>
          <w:b w:val="0"/>
          <w:bCs w:val="0"/>
        </w:rPr>
        <w:t>般公共预算财政拨款支出决算明细表</w:t>
      </w:r>
      <w:bookmarkEnd w:id="127"/>
      <w:bookmarkEnd w:id="128"/>
      <w:bookmarkEnd w:id="129"/>
    </w:p>
    <w:p>
      <w:pPr>
        <w:pStyle w:val="4"/>
        <w:rPr>
          <w:rFonts w:ascii="仿宋" w:hAnsi="仿宋" w:eastAsia="仿宋"/>
          <w:color w:val="000000"/>
        </w:rPr>
      </w:pPr>
      <w:bookmarkStart w:id="130" w:name="_Toc79163643"/>
      <w:bookmarkStart w:id="131" w:name="_Toc79163893"/>
      <w:bookmarkStart w:id="132" w:name="_Toc15396626"/>
      <w:r>
        <w:rPr>
          <w:rStyle w:val="29"/>
          <w:rFonts w:hint="eastAsia" w:ascii="仿宋" w:hAnsi="仿宋" w:eastAsia="仿宋"/>
          <w:b w:val="0"/>
          <w:bCs w:val="0"/>
        </w:rPr>
        <w:t>八、</w:t>
      </w:r>
      <w:r>
        <w:rPr>
          <w:rFonts w:hint="eastAsia" w:ascii="仿宋" w:hAnsi="仿宋" w:eastAsia="仿宋"/>
          <w:b w:val="0"/>
          <w:color w:val="000000"/>
        </w:rPr>
        <w:t>一</w:t>
      </w:r>
      <w:r>
        <w:rPr>
          <w:rStyle w:val="29"/>
          <w:rFonts w:hint="eastAsia" w:ascii="仿宋" w:hAnsi="仿宋" w:eastAsia="仿宋"/>
          <w:b w:val="0"/>
          <w:bCs w:val="0"/>
        </w:rPr>
        <w:t>般公共预算财政拨款基本支出决算表</w:t>
      </w:r>
      <w:bookmarkEnd w:id="130"/>
      <w:bookmarkEnd w:id="131"/>
      <w:bookmarkEnd w:id="132"/>
    </w:p>
    <w:p>
      <w:pPr>
        <w:pStyle w:val="4"/>
        <w:rPr>
          <w:rFonts w:ascii="仿宋" w:hAnsi="仿宋" w:eastAsia="仿宋"/>
          <w:color w:val="000000"/>
        </w:rPr>
      </w:pPr>
      <w:bookmarkStart w:id="133" w:name="_Toc79163644"/>
      <w:bookmarkStart w:id="134" w:name="_Toc79163894"/>
      <w:bookmarkStart w:id="135" w:name="_Toc15396627"/>
      <w:r>
        <w:rPr>
          <w:rStyle w:val="29"/>
          <w:rFonts w:hint="eastAsia" w:ascii="仿宋" w:hAnsi="仿宋" w:eastAsia="仿宋"/>
          <w:b w:val="0"/>
          <w:bCs w:val="0"/>
        </w:rPr>
        <w:t>九、</w:t>
      </w:r>
      <w:r>
        <w:rPr>
          <w:rFonts w:hint="eastAsia" w:ascii="仿宋" w:hAnsi="仿宋" w:eastAsia="仿宋"/>
          <w:b w:val="0"/>
          <w:color w:val="000000"/>
        </w:rPr>
        <w:t>一</w:t>
      </w:r>
      <w:r>
        <w:rPr>
          <w:rStyle w:val="29"/>
          <w:rFonts w:hint="eastAsia" w:ascii="仿宋" w:hAnsi="仿宋" w:eastAsia="仿宋"/>
          <w:b w:val="0"/>
          <w:bCs w:val="0"/>
        </w:rPr>
        <w:t>般公共预算财政拨款项目支出决算表</w:t>
      </w:r>
      <w:bookmarkEnd w:id="133"/>
      <w:bookmarkEnd w:id="134"/>
      <w:bookmarkEnd w:id="135"/>
    </w:p>
    <w:p>
      <w:pPr>
        <w:pStyle w:val="4"/>
        <w:rPr>
          <w:rFonts w:ascii="仿宋" w:hAnsi="仿宋" w:eastAsia="仿宋"/>
          <w:color w:val="000000"/>
        </w:rPr>
      </w:pPr>
      <w:bookmarkStart w:id="136" w:name="_Toc79163645"/>
      <w:bookmarkStart w:id="137" w:name="_Toc15396628"/>
      <w:bookmarkStart w:id="138" w:name="_Toc79163895"/>
      <w:r>
        <w:rPr>
          <w:rStyle w:val="29"/>
          <w:rFonts w:hint="eastAsia" w:ascii="仿宋" w:hAnsi="仿宋" w:eastAsia="仿宋"/>
          <w:b w:val="0"/>
          <w:bCs w:val="0"/>
        </w:rPr>
        <w:t>十、</w:t>
      </w:r>
      <w:r>
        <w:rPr>
          <w:rFonts w:hint="eastAsia" w:ascii="仿宋" w:hAnsi="仿宋" w:eastAsia="仿宋"/>
          <w:b w:val="0"/>
          <w:color w:val="000000"/>
        </w:rPr>
        <w:t>一</w:t>
      </w:r>
      <w:r>
        <w:rPr>
          <w:rStyle w:val="29"/>
          <w:rFonts w:hint="eastAsia" w:ascii="仿宋" w:hAnsi="仿宋" w:eastAsia="仿宋"/>
          <w:b w:val="0"/>
          <w:bCs w:val="0"/>
        </w:rPr>
        <w:t>般公共预算财政拨款“三公”经费支出决算表</w:t>
      </w:r>
      <w:bookmarkEnd w:id="136"/>
      <w:bookmarkEnd w:id="137"/>
      <w:bookmarkEnd w:id="138"/>
    </w:p>
    <w:p>
      <w:pPr>
        <w:pStyle w:val="4"/>
        <w:rPr>
          <w:rFonts w:ascii="仿宋" w:hAnsi="仿宋" w:eastAsia="仿宋"/>
          <w:color w:val="000000"/>
        </w:rPr>
      </w:pPr>
      <w:bookmarkStart w:id="139" w:name="_Toc15396629"/>
      <w:bookmarkStart w:id="140" w:name="_Toc79163896"/>
      <w:bookmarkStart w:id="141" w:name="_Toc79163646"/>
      <w:r>
        <w:rPr>
          <w:rStyle w:val="29"/>
          <w:rFonts w:hint="eastAsia" w:ascii="仿宋" w:hAnsi="仿宋" w:eastAsia="仿宋"/>
          <w:b w:val="0"/>
          <w:bCs w:val="0"/>
        </w:rPr>
        <w:t>十一、</w:t>
      </w:r>
      <w:r>
        <w:rPr>
          <w:rFonts w:hint="eastAsia" w:ascii="仿宋" w:hAnsi="仿宋" w:eastAsia="仿宋"/>
          <w:b w:val="0"/>
          <w:color w:val="000000"/>
        </w:rPr>
        <w:t>政</w:t>
      </w:r>
      <w:r>
        <w:rPr>
          <w:rStyle w:val="29"/>
          <w:rFonts w:hint="eastAsia" w:ascii="仿宋" w:hAnsi="仿宋" w:eastAsia="仿宋"/>
          <w:b w:val="0"/>
          <w:bCs w:val="0"/>
        </w:rPr>
        <w:t>府性基金预算财政拨款收入支出决算表</w:t>
      </w:r>
      <w:bookmarkEnd w:id="139"/>
      <w:bookmarkEnd w:id="140"/>
      <w:bookmarkEnd w:id="141"/>
    </w:p>
    <w:p>
      <w:pPr>
        <w:pStyle w:val="4"/>
        <w:rPr>
          <w:rFonts w:ascii="仿宋" w:hAnsi="仿宋" w:eastAsia="仿宋"/>
          <w:color w:val="000000"/>
        </w:rPr>
      </w:pPr>
      <w:bookmarkStart w:id="142" w:name="_Toc79163647"/>
      <w:bookmarkStart w:id="143" w:name="_Toc79163897"/>
      <w:bookmarkStart w:id="144" w:name="_Toc15396630"/>
      <w:r>
        <w:rPr>
          <w:rStyle w:val="29"/>
          <w:rFonts w:hint="eastAsia" w:ascii="仿宋" w:hAnsi="仿宋" w:eastAsia="仿宋"/>
          <w:b w:val="0"/>
          <w:bCs w:val="0"/>
        </w:rPr>
        <w:t>十二、</w:t>
      </w:r>
      <w:r>
        <w:rPr>
          <w:rFonts w:hint="eastAsia" w:ascii="仿宋" w:hAnsi="仿宋" w:eastAsia="仿宋"/>
          <w:b w:val="0"/>
          <w:color w:val="000000"/>
        </w:rPr>
        <w:t>政</w:t>
      </w:r>
      <w:r>
        <w:rPr>
          <w:rStyle w:val="29"/>
          <w:rFonts w:hint="eastAsia" w:ascii="仿宋" w:hAnsi="仿宋" w:eastAsia="仿宋"/>
          <w:b w:val="0"/>
          <w:bCs w:val="0"/>
        </w:rPr>
        <w:t>府性基金预算财政拨款“三公”经费支出决算表</w:t>
      </w:r>
      <w:bookmarkEnd w:id="142"/>
      <w:bookmarkEnd w:id="143"/>
      <w:bookmarkEnd w:id="144"/>
    </w:p>
    <w:p>
      <w:pPr>
        <w:pStyle w:val="4"/>
        <w:rPr>
          <w:rStyle w:val="29"/>
          <w:rFonts w:ascii="仿宋" w:hAnsi="仿宋" w:eastAsia="仿宋"/>
          <w:b w:val="0"/>
          <w:bCs w:val="0"/>
        </w:rPr>
      </w:pPr>
      <w:bookmarkStart w:id="145" w:name="_Toc15396631"/>
      <w:bookmarkStart w:id="146" w:name="_Toc79163898"/>
      <w:bookmarkStart w:id="147" w:name="_Toc79163648"/>
      <w:r>
        <w:rPr>
          <w:rStyle w:val="29"/>
          <w:rFonts w:hint="eastAsia" w:ascii="仿宋" w:hAnsi="仿宋" w:eastAsia="仿宋"/>
          <w:b w:val="0"/>
          <w:bCs w:val="0"/>
        </w:rPr>
        <w:t>十三、</w:t>
      </w:r>
      <w:r>
        <w:rPr>
          <w:rFonts w:hint="eastAsia" w:ascii="仿宋" w:hAnsi="仿宋" w:eastAsia="仿宋"/>
          <w:b w:val="0"/>
          <w:color w:val="000000"/>
        </w:rPr>
        <w:t>国</w:t>
      </w:r>
      <w:r>
        <w:rPr>
          <w:rStyle w:val="29"/>
          <w:rFonts w:hint="eastAsia" w:ascii="仿宋" w:hAnsi="仿宋" w:eastAsia="仿宋"/>
          <w:b w:val="0"/>
          <w:bCs w:val="0"/>
        </w:rPr>
        <w:t>有资本经营预算财政拨款支出决算表</w:t>
      </w:r>
      <w:bookmarkEnd w:id="145"/>
      <w:bookmarkEnd w:id="146"/>
      <w:bookmarkEnd w:id="147"/>
    </w:p>
    <w:p>
      <w:pPr>
        <w:pStyle w:val="4"/>
        <w:rPr>
          <w:rStyle w:val="29"/>
          <w:rFonts w:ascii="仿宋" w:hAnsi="仿宋" w:eastAsia="仿宋"/>
          <w:b w:val="0"/>
          <w:bCs w:val="0"/>
        </w:rPr>
      </w:pPr>
      <w:bookmarkStart w:id="148" w:name="_Toc79163649"/>
      <w:bookmarkStart w:id="149" w:name="_Toc79163899"/>
      <w:r>
        <w:rPr>
          <w:rStyle w:val="29"/>
          <w:rFonts w:hint="eastAsia" w:ascii="仿宋" w:hAnsi="仿宋" w:eastAsia="仿宋"/>
          <w:b w:val="0"/>
          <w:bCs w:val="0"/>
        </w:rPr>
        <w:t>十四、国有资本经营预算财政拨款支出决算表</w:t>
      </w:r>
      <w:bookmarkEnd w:id="148"/>
      <w:bookmarkEnd w:id="149"/>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B5DF681-F137-4A9E-8933-7396806F7263}"/>
  </w:font>
  <w:font w:name="Courier New">
    <w:panose1 w:val="02070309020205020404"/>
    <w:charset w:val="01"/>
    <w:family w:val="modern"/>
    <w:pitch w:val="default"/>
    <w:sig w:usb0="E0002AFF" w:usb1="C0007843" w:usb2="00000009" w:usb3="00000000" w:csb0="400001FF" w:csb1="FFFF0000"/>
    <w:embedRegular r:id="rId2" w:fontKey="{A6DB046E-B745-4E75-BC7E-B662AB7AA336}"/>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3" w:fontKey="{41B4FB87-545A-4BD1-AEF3-D3AF6CFF5E5D}"/>
  </w:font>
  <w:font w:name="Cambria">
    <w:panose1 w:val="02040503050406030204"/>
    <w:charset w:val="00"/>
    <w:family w:val="roman"/>
    <w:pitch w:val="default"/>
    <w:sig w:usb0="E00002FF" w:usb1="400004FF" w:usb2="00000000" w:usb3="00000000" w:csb0="2000019F" w:csb1="00000000"/>
    <w:embedRegular r:id="rId4" w:fontKey="{03165DA6-8789-40A1-848E-8CC16D43D4EF}"/>
  </w:font>
  <w:font w:name="等线">
    <w:panose1 w:val="02010600030101010101"/>
    <w:charset w:val="86"/>
    <w:family w:val="auto"/>
    <w:pitch w:val="default"/>
    <w:sig w:usb0="A00002BF" w:usb1="38CF7CFA" w:usb2="00000016" w:usb3="00000000" w:csb0="0004000F" w:csb1="00000000"/>
    <w:embedRegular r:id="rId5" w:fontKey="{7CB358B8-CDB9-4024-8D44-57FC9E88B31D}"/>
  </w:font>
  <w:font w:name="仿宋_GB2312">
    <w:panose1 w:val="02010609030101010101"/>
    <w:charset w:val="86"/>
    <w:family w:val="modern"/>
    <w:pitch w:val="default"/>
    <w:sig w:usb0="00000001" w:usb1="080E0000" w:usb2="00000000" w:usb3="00000000" w:csb0="00040000" w:csb1="00000000"/>
    <w:embedRegular r:id="rId6" w:fontKey="{C9C703DB-D382-4965-8D3D-76C33648FA38}"/>
  </w:font>
  <w:font w:name="仿宋">
    <w:panose1 w:val="02010609060101010101"/>
    <w:charset w:val="86"/>
    <w:family w:val="auto"/>
    <w:pitch w:val="default"/>
    <w:sig w:usb0="800002BF" w:usb1="38CF7CFA" w:usb2="00000016" w:usb3="00000000" w:csb0="00040001" w:csb1="00000000"/>
    <w:embedRegular r:id="rId7" w:fontKey="{2DB07CF8-20D9-49EE-A2D3-095DD799A185}"/>
  </w:font>
  <w:font w:name="Arial Unicode MS">
    <w:altName w:val="宋体"/>
    <w:panose1 w:val="020B0604020202020204"/>
    <w:charset w:val="86"/>
    <w:family w:val="roman"/>
    <w:pitch w:val="default"/>
    <w:sig w:usb0="00000000" w:usb1="00000000" w:usb2="0000003F" w:usb3="00000000" w:csb0="603F01FF" w:csb1="FFFF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3000509000000000000"/>
    <w:charset w:val="86"/>
    <w:family w:val="auto"/>
    <w:pitch w:val="default"/>
    <w:sig w:usb0="00000001" w:usb1="080E0000" w:usb2="00000000" w:usb3="00000000" w:csb0="00040000" w:csb1="00000000"/>
    <w:embedRegular r:id="rId8" w:fontKey="{9DCCB1FB-7BF1-4E10-9A93-7C4986499FDE}"/>
  </w:font>
  <w:font w:name="楷体_GB2312">
    <w:panose1 w:val="02010609030101010101"/>
    <w:charset w:val="86"/>
    <w:family w:val="modern"/>
    <w:pitch w:val="default"/>
    <w:sig w:usb0="00000001" w:usb1="080E0000" w:usb2="00000000" w:usb3="00000000" w:csb0="00040000" w:csb1="00000000"/>
    <w:embedRegular r:id="rId9" w:fontKey="{F88CFD36-506A-490B-A4B7-2C60B737430B}"/>
  </w:font>
  <w:font w:name="等线 Light">
    <w:altName w:val="★日文毛笔"/>
    <w:panose1 w:val="00000000000000000000"/>
    <w:charset w:val="00"/>
    <w:family w:val="auto"/>
    <w:pitch w:val="default"/>
    <w:sig w:usb0="00000000" w:usb1="00000000" w:usb2="00000000" w:usb3="00000000" w:csb0="00000000" w:csb1="00000000"/>
  </w:font>
  <w:font w:name="★日文毛笔">
    <w:panose1 w:val="02000609000000000000"/>
    <w:charset w:val="80"/>
    <w:family w:val="auto"/>
    <w:pitch w:val="default"/>
    <w:sig w:usb0="A00002BF" w:usb1="68C7FCFB" w:usb2="00000010"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fldChar w:fldCharType="begin"/>
    </w:r>
    <w:r>
      <w:instrText xml:space="preserve">PAGE   \* MERGEFORMAT</w:instrText>
    </w:r>
    <w:r>
      <w:fldChar w:fldCharType="separate"/>
    </w:r>
    <w:r>
      <w:t>25</w:t>
    </w:r>
    <w:r>
      <w:fldChar w:fldCharType="end"/>
    </w:r>
  </w:p>
  <w:p>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9CA4B2"/>
    <w:multiLevelType w:val="multilevel"/>
    <w:tmpl w:val="E09CA4B2"/>
    <w:lvl w:ilvl="0" w:tentative="0">
      <w:start w:val="2"/>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4B9610C6"/>
    <w:multiLevelType w:val="multilevel"/>
    <w:tmpl w:val="4B9610C6"/>
    <w:lvl w:ilvl="0" w:tentative="0">
      <w:start w:val="2"/>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saveSubsetFonts/>
  <w:bordersDoNotSurroundHeader w:val="0"/>
  <w:bordersDoNotSurroundFooter w:val="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JmZTlmMGI2ZjE3NTY4Y2I3MmIxZDhmM2RhOTUyMDcifQ=="/>
  </w:docVars>
  <w:rsids>
    <w:rsidRoot w:val="00172A27"/>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26640"/>
    <w:rsid w:val="00235629"/>
    <w:rsid w:val="00256262"/>
    <w:rsid w:val="00260C38"/>
    <w:rsid w:val="002616C0"/>
    <w:rsid w:val="00264FA2"/>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94E7F"/>
    <w:rsid w:val="003A484F"/>
    <w:rsid w:val="003A4883"/>
    <w:rsid w:val="003B0BE0"/>
    <w:rsid w:val="003B0C1B"/>
    <w:rsid w:val="003B688C"/>
    <w:rsid w:val="003C0291"/>
    <w:rsid w:val="003C39AE"/>
    <w:rsid w:val="003C7B60"/>
    <w:rsid w:val="003D0C0F"/>
    <w:rsid w:val="003D1FB2"/>
    <w:rsid w:val="003D53FE"/>
    <w:rsid w:val="003D66DA"/>
    <w:rsid w:val="003E1310"/>
    <w:rsid w:val="003E6F55"/>
    <w:rsid w:val="003E6FE4"/>
    <w:rsid w:val="00406254"/>
    <w:rsid w:val="004223DE"/>
    <w:rsid w:val="00434489"/>
    <w:rsid w:val="00437085"/>
    <w:rsid w:val="00443880"/>
    <w:rsid w:val="00445607"/>
    <w:rsid w:val="004464F4"/>
    <w:rsid w:val="00471401"/>
    <w:rsid w:val="00473F31"/>
    <w:rsid w:val="00476DF9"/>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5271A"/>
    <w:rsid w:val="0066343B"/>
    <w:rsid w:val="00664777"/>
    <w:rsid w:val="006748A4"/>
    <w:rsid w:val="00681A31"/>
    <w:rsid w:val="00683E73"/>
    <w:rsid w:val="006A3141"/>
    <w:rsid w:val="006A5E34"/>
    <w:rsid w:val="006B2422"/>
    <w:rsid w:val="006B2B9A"/>
    <w:rsid w:val="006C1937"/>
    <w:rsid w:val="006E2684"/>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D4A41"/>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632E0"/>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20FF3"/>
    <w:rsid w:val="00B310B9"/>
    <w:rsid w:val="00B35F3F"/>
    <w:rsid w:val="00B36CBB"/>
    <w:rsid w:val="00B425E0"/>
    <w:rsid w:val="00B440AA"/>
    <w:rsid w:val="00B44B70"/>
    <w:rsid w:val="00B53C56"/>
    <w:rsid w:val="00B54DB4"/>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1C39"/>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05477"/>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952C9"/>
    <w:rsid w:val="00FA23E8"/>
    <w:rsid w:val="00FD3CC1"/>
    <w:rsid w:val="00FF1E02"/>
    <w:rsid w:val="00FF30B4"/>
    <w:rsid w:val="014C4DA3"/>
    <w:rsid w:val="01521C8D"/>
    <w:rsid w:val="0167675F"/>
    <w:rsid w:val="016D3530"/>
    <w:rsid w:val="051200B1"/>
    <w:rsid w:val="05B747B5"/>
    <w:rsid w:val="06C04147"/>
    <w:rsid w:val="06FA704F"/>
    <w:rsid w:val="083663F6"/>
    <w:rsid w:val="08674270"/>
    <w:rsid w:val="09844198"/>
    <w:rsid w:val="0A2032A3"/>
    <w:rsid w:val="0A5026DB"/>
    <w:rsid w:val="0B91295B"/>
    <w:rsid w:val="0C917B0E"/>
    <w:rsid w:val="0D1A52F9"/>
    <w:rsid w:val="10C055FF"/>
    <w:rsid w:val="114C04A7"/>
    <w:rsid w:val="118107EC"/>
    <w:rsid w:val="11BD58B2"/>
    <w:rsid w:val="12072620"/>
    <w:rsid w:val="12C30C3D"/>
    <w:rsid w:val="13121347"/>
    <w:rsid w:val="138D6095"/>
    <w:rsid w:val="13D44FA7"/>
    <w:rsid w:val="169923E1"/>
    <w:rsid w:val="16B40FC8"/>
    <w:rsid w:val="16BB723D"/>
    <w:rsid w:val="187B76B5"/>
    <w:rsid w:val="18D53478"/>
    <w:rsid w:val="19094ED0"/>
    <w:rsid w:val="1D155CEE"/>
    <w:rsid w:val="1E4D69E5"/>
    <w:rsid w:val="203B0065"/>
    <w:rsid w:val="210E5779"/>
    <w:rsid w:val="22BA200B"/>
    <w:rsid w:val="22EB717D"/>
    <w:rsid w:val="240371BF"/>
    <w:rsid w:val="24505374"/>
    <w:rsid w:val="249D5ACF"/>
    <w:rsid w:val="29422319"/>
    <w:rsid w:val="294A711F"/>
    <w:rsid w:val="298244EE"/>
    <w:rsid w:val="29FD04D3"/>
    <w:rsid w:val="2A9703E3"/>
    <w:rsid w:val="2B0F3032"/>
    <w:rsid w:val="2B6F5066"/>
    <w:rsid w:val="2D755B27"/>
    <w:rsid w:val="2E67780F"/>
    <w:rsid w:val="2E6C3ADF"/>
    <w:rsid w:val="2F0401BB"/>
    <w:rsid w:val="2FC101D2"/>
    <w:rsid w:val="303D5733"/>
    <w:rsid w:val="319F7F4E"/>
    <w:rsid w:val="326B7F22"/>
    <w:rsid w:val="34AE30A3"/>
    <w:rsid w:val="361374D2"/>
    <w:rsid w:val="38D26C34"/>
    <w:rsid w:val="396D4B38"/>
    <w:rsid w:val="3AC56A51"/>
    <w:rsid w:val="3B4E6126"/>
    <w:rsid w:val="3D0C62A9"/>
    <w:rsid w:val="3D477BF1"/>
    <w:rsid w:val="3F47037C"/>
    <w:rsid w:val="3FEA2348"/>
    <w:rsid w:val="40F778EA"/>
    <w:rsid w:val="41E85C2D"/>
    <w:rsid w:val="42755200"/>
    <w:rsid w:val="42864E7C"/>
    <w:rsid w:val="432307B8"/>
    <w:rsid w:val="464A0752"/>
    <w:rsid w:val="47971775"/>
    <w:rsid w:val="48B85449"/>
    <w:rsid w:val="49131A48"/>
    <w:rsid w:val="496912CD"/>
    <w:rsid w:val="4A235542"/>
    <w:rsid w:val="4C6365C5"/>
    <w:rsid w:val="4E606D65"/>
    <w:rsid w:val="4EBC7D13"/>
    <w:rsid w:val="4ECE2238"/>
    <w:rsid w:val="4F3F2E1E"/>
    <w:rsid w:val="50CC248F"/>
    <w:rsid w:val="52020AD7"/>
    <w:rsid w:val="52350508"/>
    <w:rsid w:val="529B480F"/>
    <w:rsid w:val="53AB0A82"/>
    <w:rsid w:val="576C677A"/>
    <w:rsid w:val="595D1779"/>
    <w:rsid w:val="5B0A29BB"/>
    <w:rsid w:val="5C562062"/>
    <w:rsid w:val="5DC43A09"/>
    <w:rsid w:val="5DC664B8"/>
    <w:rsid w:val="5E3E24F3"/>
    <w:rsid w:val="5F526256"/>
    <w:rsid w:val="5F670F6E"/>
    <w:rsid w:val="5FC37F08"/>
    <w:rsid w:val="5FFC654F"/>
    <w:rsid w:val="600734E4"/>
    <w:rsid w:val="61502C69"/>
    <w:rsid w:val="61CB22EF"/>
    <w:rsid w:val="61F730E4"/>
    <w:rsid w:val="623600B0"/>
    <w:rsid w:val="626616D3"/>
    <w:rsid w:val="631A4274"/>
    <w:rsid w:val="67B37AAD"/>
    <w:rsid w:val="6850354E"/>
    <w:rsid w:val="69780FAF"/>
    <w:rsid w:val="6C4A05C8"/>
    <w:rsid w:val="6C845EBC"/>
    <w:rsid w:val="6E600263"/>
    <w:rsid w:val="6EED1AF7"/>
    <w:rsid w:val="70514193"/>
    <w:rsid w:val="71724535"/>
    <w:rsid w:val="72020D13"/>
    <w:rsid w:val="72734D90"/>
    <w:rsid w:val="73C37019"/>
    <w:rsid w:val="753B3835"/>
    <w:rsid w:val="78852577"/>
    <w:rsid w:val="79725A1A"/>
    <w:rsid w:val="79BC6C95"/>
    <w:rsid w:val="79C773E8"/>
    <w:rsid w:val="7A6B246A"/>
    <w:rsid w:val="7B580C40"/>
    <w:rsid w:val="7D21586B"/>
    <w:rsid w:val="7D44147C"/>
    <w:rsid w:val="7D9638F6"/>
    <w:rsid w:val="7E0429B9"/>
    <w:rsid w:val="7E3239C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30"/>
    <w:qFormat/>
    <w:uiPriority w:val="9"/>
    <w:pPr>
      <w:keepNext/>
      <w:keepLines/>
      <w:spacing w:before="260" w:after="260" w:line="416" w:lineRule="auto"/>
      <w:outlineLvl w:val="2"/>
    </w:pPr>
    <w:rPr>
      <w:b/>
      <w:bCs/>
      <w:sz w:val="32"/>
      <w:szCs w:val="32"/>
    </w:rPr>
  </w:style>
  <w:style w:type="paragraph" w:styleId="2">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5">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1260"/>
      <w:jc w:val="left"/>
    </w:pPr>
    <w:rPr>
      <w:rFonts w:asciiTheme="minorHAnsi" w:eastAsiaTheme="minorHAnsi"/>
      <w:sz w:val="18"/>
      <w:szCs w:val="18"/>
    </w:rPr>
  </w:style>
  <w:style w:type="paragraph" w:styleId="7">
    <w:name w:val="Body Text"/>
    <w:basedOn w:val="1"/>
    <w:link w:val="37"/>
    <w:qFormat/>
    <w:uiPriority w:val="99"/>
    <w:pPr>
      <w:spacing w:beforeLines="30"/>
    </w:pPr>
    <w:rPr>
      <w:rFonts w:ascii="仿宋_GB2312" w:eastAsia="仿宋_GB2312"/>
      <w:kern w:val="0"/>
      <w:sz w:val="24"/>
      <w:szCs w:val="20"/>
      <w:lang w:val="zh-CN"/>
    </w:rPr>
  </w:style>
  <w:style w:type="paragraph" w:styleId="8">
    <w:name w:val="Body Text Indent"/>
    <w:basedOn w:val="1"/>
    <w:next w:val="1"/>
    <w:qFormat/>
    <w:uiPriority w:val="0"/>
    <w:pPr>
      <w:spacing w:after="120"/>
      <w:ind w:left="420" w:leftChars="200"/>
    </w:pPr>
    <w:rPr>
      <w:rFonts w:ascii="Calibri" w:hAnsi="Calibri"/>
      <w:szCs w:val="22"/>
    </w:rPr>
  </w:style>
  <w:style w:type="paragraph" w:styleId="9">
    <w:name w:val="toc 5"/>
    <w:basedOn w:val="1"/>
    <w:next w:val="1"/>
    <w:unhideWhenUsed/>
    <w:qFormat/>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Plain Text"/>
    <w:basedOn w:val="1"/>
    <w:qFormat/>
    <w:uiPriority w:val="99"/>
    <w:rPr>
      <w:rFonts w:ascii="宋体" w:hAnsi="Courier New" w:eastAsia="仿宋" w:cs="Arial Unicode MS"/>
      <w:kern w:val="0"/>
      <w:sz w:val="32"/>
      <w:szCs w:val="21"/>
      <w:lang w:bidi="bo-CN"/>
    </w:rPr>
  </w:style>
  <w:style w:type="paragraph" w:styleId="12">
    <w:name w:val="toc 8"/>
    <w:basedOn w:val="1"/>
    <w:next w:val="1"/>
    <w:unhideWhenUsed/>
    <w:qFormat/>
    <w:uiPriority w:val="39"/>
    <w:pPr>
      <w:ind w:left="1470"/>
      <w:jc w:val="left"/>
    </w:pPr>
    <w:rPr>
      <w:rFonts w:asciiTheme="minorHAnsi" w:eastAsiaTheme="minorHAnsi"/>
      <w:sz w:val="18"/>
      <w:szCs w:val="18"/>
    </w:rPr>
  </w:style>
  <w:style w:type="paragraph" w:styleId="13">
    <w:name w:val="Balloon Text"/>
    <w:basedOn w:val="1"/>
    <w:link w:val="32"/>
    <w:semiHidden/>
    <w:unhideWhenUsed/>
    <w:qFormat/>
    <w:uiPriority w:val="99"/>
    <w:rPr>
      <w:sz w:val="18"/>
      <w:szCs w:val="18"/>
    </w:rPr>
  </w:style>
  <w:style w:type="paragraph" w:styleId="14">
    <w:name w:val="footer"/>
    <w:basedOn w:val="1"/>
    <w:link w:val="36"/>
    <w:qFormat/>
    <w:uiPriority w:val="99"/>
    <w:pPr>
      <w:tabs>
        <w:tab w:val="center" w:pos="4153"/>
        <w:tab w:val="right" w:pos="8306"/>
      </w:tabs>
      <w:snapToGrid w:val="0"/>
      <w:jc w:val="left"/>
    </w:pPr>
    <w:rPr>
      <w:rFonts w:ascii="Calibri" w:hAnsi="Calibri"/>
      <w:kern w:val="0"/>
      <w:sz w:val="18"/>
      <w:szCs w:val="20"/>
      <w:lang w:val="zh-CN"/>
    </w:rPr>
  </w:style>
  <w:style w:type="paragraph" w:styleId="15">
    <w:name w:val="header"/>
    <w:basedOn w:val="1"/>
    <w:link w:val="35"/>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6">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7">
    <w:name w:val="toc 4"/>
    <w:basedOn w:val="1"/>
    <w:next w:val="1"/>
    <w:unhideWhenUsed/>
    <w:qFormat/>
    <w:uiPriority w:val="39"/>
    <w:pPr>
      <w:ind w:left="630"/>
      <w:jc w:val="left"/>
    </w:pPr>
    <w:rPr>
      <w:rFonts w:asciiTheme="minorHAnsi" w:eastAsiaTheme="minorHAnsi"/>
      <w:sz w:val="18"/>
      <w:szCs w:val="18"/>
    </w:rPr>
  </w:style>
  <w:style w:type="paragraph" w:styleId="18">
    <w:name w:val="toc 6"/>
    <w:basedOn w:val="1"/>
    <w:next w:val="1"/>
    <w:unhideWhenUsed/>
    <w:qFormat/>
    <w:uiPriority w:val="39"/>
    <w:pPr>
      <w:ind w:left="1050"/>
      <w:jc w:val="left"/>
    </w:pPr>
    <w:rPr>
      <w:rFonts w:asciiTheme="minorHAnsi" w:eastAsiaTheme="minorHAnsi"/>
      <w:sz w:val="18"/>
      <w:szCs w:val="18"/>
    </w:rPr>
  </w:style>
  <w:style w:type="paragraph" w:styleId="19">
    <w:name w:val="table of figures"/>
    <w:basedOn w:val="1"/>
    <w:next w:val="1"/>
    <w:qFormat/>
    <w:uiPriority w:val="0"/>
    <w:pPr>
      <w:widowControl w:val="0"/>
      <w:ind w:left="400" w:leftChars="200" w:hanging="200" w:hangingChars="200"/>
      <w:jc w:val="both"/>
    </w:pPr>
    <w:rPr>
      <w:rFonts w:ascii="Calibri" w:hAnsi="Calibri" w:eastAsia="宋体" w:cs="Times New Roman"/>
      <w:kern w:val="2"/>
      <w:sz w:val="21"/>
      <w:szCs w:val="24"/>
      <w:lang w:val="en-US" w:eastAsia="zh-CN" w:bidi="ar-SA"/>
    </w:rPr>
  </w:style>
  <w:style w:type="paragraph" w:styleId="20">
    <w:name w:val="toc 2"/>
    <w:basedOn w:val="1"/>
    <w:next w:val="1"/>
    <w:unhideWhenUsed/>
    <w:qFormat/>
    <w:uiPriority w:val="39"/>
    <w:pPr>
      <w:ind w:left="210"/>
      <w:jc w:val="left"/>
    </w:pPr>
    <w:rPr>
      <w:rFonts w:asciiTheme="minorHAnsi" w:eastAsiaTheme="minorHAnsi"/>
      <w:smallCaps/>
      <w:sz w:val="20"/>
      <w:szCs w:val="20"/>
    </w:rPr>
  </w:style>
  <w:style w:type="paragraph" w:styleId="21">
    <w:name w:val="toc 9"/>
    <w:basedOn w:val="1"/>
    <w:next w:val="1"/>
    <w:unhideWhenUsed/>
    <w:qFormat/>
    <w:uiPriority w:val="39"/>
    <w:pPr>
      <w:ind w:left="1680"/>
      <w:jc w:val="left"/>
    </w:pPr>
    <w:rPr>
      <w:rFonts w:asciiTheme="minorHAnsi" w:eastAsiaTheme="minorHAnsi"/>
      <w:sz w:val="18"/>
      <w:szCs w:val="18"/>
    </w:rPr>
  </w:style>
  <w:style w:type="paragraph" w:styleId="22">
    <w:name w:val="Normal (Web)"/>
    <w:basedOn w:val="1"/>
    <w:unhideWhenUsed/>
    <w:qFormat/>
    <w:uiPriority w:val="0"/>
    <w:pPr>
      <w:spacing w:before="100" w:beforeAutospacing="1" w:after="100" w:afterAutospacing="1"/>
    </w:pPr>
  </w:style>
  <w:style w:type="paragraph" w:styleId="23">
    <w:name w:val="Body Text First Indent 2"/>
    <w:basedOn w:val="8"/>
    <w:next w:val="1"/>
    <w:qFormat/>
    <w:uiPriority w:val="0"/>
    <w:pPr>
      <w:spacing w:line="360" w:lineRule="auto"/>
      <w:ind w:left="0" w:leftChars="0" w:firstLine="420" w:firstLineChars="200"/>
    </w:pPr>
    <w:rPr>
      <w:rFonts w:ascii="Times New Roman" w:hAnsi="Times New Roman" w:eastAsia="宋体"/>
    </w:rPr>
  </w:style>
  <w:style w:type="character" w:styleId="26">
    <w:name w:val="Strong"/>
    <w:basedOn w:val="25"/>
    <w:qFormat/>
    <w:uiPriority w:val="99"/>
    <w:rPr>
      <w:rFonts w:cs="Times New Roman"/>
      <w:b/>
    </w:rPr>
  </w:style>
  <w:style w:type="character" w:styleId="27">
    <w:name w:val="Hyperlink"/>
    <w:basedOn w:val="25"/>
    <w:unhideWhenUsed/>
    <w:qFormat/>
    <w:uiPriority w:val="99"/>
    <w:rPr>
      <w:rFonts w:cs="Times New Roman"/>
      <w:color w:val="0000FF"/>
      <w:u w:val="single"/>
    </w:rPr>
  </w:style>
  <w:style w:type="character" w:customStyle="1" w:styleId="28">
    <w:name w:val="标题 1 Char"/>
    <w:basedOn w:val="25"/>
    <w:link w:val="3"/>
    <w:qFormat/>
    <w:locked/>
    <w:uiPriority w:val="9"/>
    <w:rPr>
      <w:rFonts w:ascii="Times New Roman" w:hAnsi="Times New Roman" w:cs="Times New Roman"/>
      <w:b/>
      <w:bCs/>
      <w:kern w:val="44"/>
      <w:sz w:val="44"/>
      <w:szCs w:val="44"/>
    </w:rPr>
  </w:style>
  <w:style w:type="character" w:customStyle="1" w:styleId="29">
    <w:name w:val="标题 2 Char"/>
    <w:basedOn w:val="25"/>
    <w:link w:val="4"/>
    <w:qFormat/>
    <w:locked/>
    <w:uiPriority w:val="9"/>
    <w:rPr>
      <w:rFonts w:ascii="Cambria" w:hAnsi="Cambria" w:eastAsia="宋体" w:cs="Times New Roman"/>
      <w:b/>
      <w:bCs/>
      <w:kern w:val="2"/>
      <w:sz w:val="32"/>
      <w:szCs w:val="32"/>
    </w:rPr>
  </w:style>
  <w:style w:type="character" w:customStyle="1" w:styleId="30">
    <w:name w:val="标题 3 Char"/>
    <w:basedOn w:val="25"/>
    <w:link w:val="5"/>
    <w:qFormat/>
    <w:locked/>
    <w:uiPriority w:val="9"/>
    <w:rPr>
      <w:rFonts w:ascii="Times New Roman" w:hAnsi="Times New Roman" w:cs="Times New Roman"/>
      <w:b/>
      <w:bCs/>
      <w:kern w:val="2"/>
      <w:sz w:val="32"/>
      <w:szCs w:val="32"/>
    </w:rPr>
  </w:style>
  <w:style w:type="character" w:customStyle="1" w:styleId="31">
    <w:name w:val="Body Text Char"/>
    <w:basedOn w:val="25"/>
    <w:semiHidden/>
    <w:qFormat/>
    <w:uiPriority w:val="99"/>
    <w:rPr>
      <w:rFonts w:ascii="Times New Roman" w:hAnsi="Times New Roman" w:cs="Times New Roman"/>
      <w:sz w:val="24"/>
      <w:szCs w:val="24"/>
    </w:rPr>
  </w:style>
  <w:style w:type="character" w:customStyle="1" w:styleId="32">
    <w:name w:val="批注框文本 Char"/>
    <w:basedOn w:val="25"/>
    <w:link w:val="13"/>
    <w:semiHidden/>
    <w:qFormat/>
    <w:locked/>
    <w:uiPriority w:val="99"/>
    <w:rPr>
      <w:rFonts w:ascii="Times New Roman" w:hAnsi="Times New Roman" w:cs="Times New Roman"/>
      <w:kern w:val="2"/>
      <w:sz w:val="18"/>
      <w:szCs w:val="18"/>
    </w:rPr>
  </w:style>
  <w:style w:type="character" w:customStyle="1" w:styleId="33">
    <w:name w:val="Footer Char"/>
    <w:basedOn w:val="25"/>
    <w:semiHidden/>
    <w:qFormat/>
    <w:uiPriority w:val="99"/>
    <w:rPr>
      <w:rFonts w:ascii="Times New Roman" w:hAnsi="Times New Roman" w:cs="Times New Roman"/>
      <w:sz w:val="18"/>
      <w:szCs w:val="18"/>
    </w:rPr>
  </w:style>
  <w:style w:type="character" w:customStyle="1" w:styleId="34">
    <w:name w:val="Header Char"/>
    <w:basedOn w:val="25"/>
    <w:semiHidden/>
    <w:qFormat/>
    <w:uiPriority w:val="99"/>
    <w:rPr>
      <w:rFonts w:ascii="Times New Roman" w:hAnsi="Times New Roman" w:cs="Times New Roman"/>
      <w:sz w:val="18"/>
      <w:szCs w:val="18"/>
    </w:rPr>
  </w:style>
  <w:style w:type="character" w:customStyle="1" w:styleId="35">
    <w:name w:val="页眉 Char"/>
    <w:link w:val="15"/>
    <w:semiHidden/>
    <w:qFormat/>
    <w:locked/>
    <w:uiPriority w:val="99"/>
    <w:rPr>
      <w:sz w:val="18"/>
    </w:rPr>
  </w:style>
  <w:style w:type="character" w:customStyle="1" w:styleId="36">
    <w:name w:val="页脚 Char"/>
    <w:link w:val="14"/>
    <w:qFormat/>
    <w:locked/>
    <w:uiPriority w:val="99"/>
    <w:rPr>
      <w:sz w:val="18"/>
    </w:rPr>
  </w:style>
  <w:style w:type="character" w:customStyle="1" w:styleId="37">
    <w:name w:val="正文文本 Char"/>
    <w:link w:val="7"/>
    <w:qFormat/>
    <w:locked/>
    <w:uiPriority w:val="99"/>
    <w:rPr>
      <w:rFonts w:ascii="仿宋_GB2312" w:hAnsi="Times New Roman" w:eastAsia="仿宋_GB2312"/>
      <w:sz w:val="24"/>
    </w:rPr>
  </w:style>
  <w:style w:type="paragraph" w:customStyle="1" w:styleId="3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9">
    <w:name w:val="列表段落1"/>
    <w:basedOn w:val="1"/>
    <w:qFormat/>
    <w:uiPriority w:val="34"/>
    <w:pPr>
      <w:ind w:firstLine="420" w:firstLineChars="200"/>
    </w:pPr>
  </w:style>
  <w:style w:type="paragraph" w:customStyle="1" w:styleId="40">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1">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2">
    <w:name w:val="TOC 标题2"/>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43">
    <w:name w:val="NormalCharacter"/>
    <w:semiHidden/>
    <w:qFormat/>
    <w:uiPriority w:val="0"/>
    <w:rPr>
      <w:rFonts w:ascii="Calibri" w:hAnsi="Calibri" w:eastAsia="宋体" w:cs="Times New Roman"/>
      <w:kern w:val="2"/>
      <w:sz w:val="21"/>
      <w:szCs w:val="24"/>
      <w:lang w:val="en-US" w:eastAsia="zh-CN" w:bidi="ar-SA"/>
    </w:rPr>
  </w:style>
  <w:style w:type="paragraph" w:customStyle="1" w:styleId="44">
    <w:name w:val="列出段落1"/>
    <w:basedOn w:val="1"/>
    <w:qFormat/>
    <w:uiPriority w:val="34"/>
    <w:pPr>
      <w:ind w:firstLine="420" w:firstLineChars="200"/>
    </w:pPr>
    <w:rPr>
      <w:rFonts w:ascii="Calibri" w:hAnsi="Calibri" w:eastAsia="宋体" w:cs="Times New Roman"/>
    </w:rPr>
  </w:style>
  <w:style w:type="character" w:customStyle="1" w:styleId="45">
    <w:name w:val="15"/>
    <w:basedOn w:val="25"/>
    <w:qFormat/>
    <w:uiPriority w:val="0"/>
    <w:rPr>
      <w:rFonts w:hint="default" w:ascii="Cambria" w:hAnsi="Cambria" w:eastAsia="宋体" w:cs="Times New Roman"/>
      <w:b/>
      <w:bCs/>
      <w:kern w:val="2"/>
      <w:sz w:val="32"/>
      <w:szCs w:val="32"/>
    </w:rPr>
  </w:style>
  <w:style w:type="character" w:customStyle="1" w:styleId="46">
    <w:name w:val="10"/>
    <w:basedOn w:val="25"/>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image" Target="media/image1.jpeg"/><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15307\Desktop\2020&#24180;&#20915;&#31639;&#20844;&#24320;&#20998;&#26512;&#22270;&#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manualLayout>
          <c:layoutTarget val="inner"/>
          <c:xMode val="edge"/>
          <c:yMode val="edge"/>
          <c:x val="0.0988333333333333"/>
          <c:y val="0.22037037037037"/>
          <c:w val="0.844222222222222"/>
          <c:h val="0.711666666666667"/>
        </c:manualLayout>
      </c:layout>
      <c:barChart>
        <c:barDir val="col"/>
        <c:grouping val="clustered"/>
        <c:varyColors val="0"/>
        <c:ser>
          <c:idx val="0"/>
          <c:order val="0"/>
          <c:spPr>
            <a:solidFill>
              <a:schemeClr val="accent1"/>
            </a:solidFill>
            <a:ln>
              <a:noFill/>
            </a:ln>
            <a:effectLst/>
          </c:spPr>
          <c:invertIfNegative val="0"/>
          <c:dLbls>
            <c:delete val="1"/>
          </c:dLbls>
          <c:cat>
            <c:strRef>
              <c:f>[2020年决算公开分析图表.xls]Sheet1!$A$3:$B$3</c:f>
              <c:strCache>
                <c:ptCount val="2"/>
                <c:pt idx="0">
                  <c:v>2020年</c:v>
                </c:pt>
                <c:pt idx="1">
                  <c:v>2021年</c:v>
                </c:pt>
              </c:strCache>
            </c:strRef>
          </c:cat>
          <c:val>
            <c:numRef>
              <c:f>[2020年决算公开分析图表.xls]Sheet1!$A$4:$B$4</c:f>
              <c:numCache>
                <c:formatCode>#,##0.00</c:formatCode>
                <c:ptCount val="2"/>
                <c:pt idx="0">
                  <c:v>88.01</c:v>
                </c:pt>
                <c:pt idx="1">
                  <c:v>81.35</c:v>
                </c:pt>
              </c:numCache>
            </c:numRef>
          </c:val>
        </c:ser>
        <c:dLbls>
          <c:showLegendKey val="0"/>
          <c:showVal val="0"/>
          <c:showCatName val="0"/>
          <c:showSerName val="0"/>
          <c:showPercent val="0"/>
          <c:showBubbleSize val="0"/>
        </c:dLbls>
        <c:gapWidth val="219"/>
        <c:overlap val="-27"/>
        <c:axId val="733362062"/>
        <c:axId val="508983918"/>
      </c:barChart>
      <c:catAx>
        <c:axId val="733362062"/>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08983918"/>
        <c:crosses val="autoZero"/>
        <c:auto val="1"/>
        <c:lblAlgn val="ctr"/>
        <c:lblOffset val="100"/>
        <c:noMultiLvlLbl val="0"/>
      </c:catAx>
      <c:valAx>
        <c:axId val="50898391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336206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manualLayout>
          <c:layoutTarget val="inner"/>
          <c:xMode val="edge"/>
          <c:yMode val="edge"/>
          <c:x val="0.105222649807587"/>
          <c:y val="0.198469253101082"/>
          <c:w val="0.864540956569544"/>
          <c:h val="0.67125890736342"/>
        </c:manualLayout>
      </c:layout>
      <c:barChart>
        <c:barDir val="col"/>
        <c:grouping val="clustered"/>
        <c:varyColors val="0"/>
        <c:ser>
          <c:idx val="0"/>
          <c:order val="0"/>
          <c:spPr>
            <a:solidFill>
              <a:schemeClr val="accent1"/>
            </a:solidFill>
            <a:ln>
              <a:noFill/>
            </a:ln>
            <a:effectLst/>
          </c:spPr>
          <c:invertIfNegative val="0"/>
          <c:dLbls>
            <c:delete val="1"/>
          </c:dLbls>
          <c:cat>
            <c:strRef>
              <c:f>[2020年决算公开分析图表.xls]Sheet1!$A$24:$B$24</c:f>
              <c:strCache>
                <c:ptCount val="2"/>
                <c:pt idx="0">
                  <c:v>2020年</c:v>
                </c:pt>
                <c:pt idx="1">
                  <c:v>2021年</c:v>
                </c:pt>
              </c:strCache>
            </c:strRef>
          </c:cat>
          <c:val>
            <c:numRef>
              <c:f>[2020年决算公开分析图表.xls]Sheet1!$A$25:$B$25</c:f>
              <c:numCache>
                <c:formatCode>#,##0.00</c:formatCode>
                <c:ptCount val="2"/>
                <c:pt idx="0">
                  <c:v>88.01</c:v>
                </c:pt>
                <c:pt idx="1">
                  <c:v>100.48</c:v>
                </c:pt>
              </c:numCache>
            </c:numRef>
          </c:val>
        </c:ser>
        <c:dLbls>
          <c:showLegendKey val="0"/>
          <c:showVal val="0"/>
          <c:showCatName val="0"/>
          <c:showSerName val="0"/>
          <c:showPercent val="0"/>
          <c:showBubbleSize val="0"/>
        </c:dLbls>
        <c:gapWidth val="219"/>
        <c:overlap val="-27"/>
        <c:axId val="733652175"/>
        <c:axId val="397091179"/>
      </c:barChart>
      <c:catAx>
        <c:axId val="733652175"/>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97091179"/>
        <c:crosses val="autoZero"/>
        <c:auto val="1"/>
        <c:lblAlgn val="ctr"/>
        <c:lblOffset val="100"/>
        <c:noMultiLvlLbl val="0"/>
      </c:catAx>
      <c:valAx>
        <c:axId val="397091179"/>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365217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Pt>
            <c:idx val="4"/>
            <c:bubble3D val="0"/>
            <c:explosion val="0"/>
            <c:spPr>
              <a:solidFill>
                <a:schemeClr val="accent5"/>
              </a:solidFill>
              <a:ln w="19050">
                <a:solidFill>
                  <a:schemeClr val="lt1"/>
                </a:solidFill>
              </a:ln>
              <a:effectLst/>
            </c:spPr>
          </c:dPt>
          <c:dLbls>
            <c:delete val="1"/>
          </c:dLbls>
          <c:cat>
            <c:strRef>
              <c:f>[2020年决算公开分析图表.xls]Sheet1!$C$58:$C$62</c:f>
              <c:strCache>
                <c:ptCount val="5"/>
                <c:pt idx="0">
                  <c:v>基本支出</c:v>
                </c:pt>
                <c:pt idx="1">
                  <c:v>项目支出</c:v>
                </c:pt>
                <c:pt idx="2">
                  <c:v>上缴上级支出</c:v>
                </c:pt>
                <c:pt idx="3">
                  <c:v>经营支出</c:v>
                </c:pt>
                <c:pt idx="4">
                  <c:v>对附属单位补助支出</c:v>
                </c:pt>
              </c:strCache>
            </c:strRef>
          </c:cat>
          <c:val>
            <c:numRef>
              <c:f>[2020年决算公开分析图表.xls]Sheet1!$D$58:$D$62</c:f>
              <c:numCache>
                <c:formatCode>#,##0.00</c:formatCode>
                <c:ptCount val="5"/>
                <c:pt idx="0">
                  <c:v>301.07</c:v>
                </c:pt>
                <c:pt idx="2" c:formatCode="General">
                  <c:v>0</c:v>
                </c:pt>
                <c:pt idx="3" c:formatCode="General">
                  <c:v>0</c:v>
                </c:pt>
                <c:pt idx="4" c:formatCode="General">
                  <c:v>0</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0220883534136546"/>
          <c:y val="0.894951852932594"/>
          <c:w val="0.928328699413037"/>
          <c:h val="0.0960023344032681"/>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财政拨款收入总计变动表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[2020年决算公开分析图表.xls]Sheet1!$A$83:$B$83</c:f>
              <c:strCache>
                <c:ptCount val="2"/>
                <c:pt idx="0">
                  <c:v>2020年</c:v>
                </c:pt>
                <c:pt idx="1">
                  <c:v>2021年</c:v>
                </c:pt>
              </c:strCache>
            </c:strRef>
          </c:cat>
          <c:val>
            <c:numRef>
              <c:f>[2020年决算公开分析图表.xls]Sheet1!$A$84:$B$84</c:f>
              <c:numCache>
                <c:formatCode>#,##0.00</c:formatCode>
                <c:ptCount val="2"/>
                <c:pt idx="0">
                  <c:v>88.01</c:v>
                </c:pt>
                <c:pt idx="1">
                  <c:v>81.35</c:v>
                </c:pt>
              </c:numCache>
            </c:numRef>
          </c:val>
        </c:ser>
        <c:dLbls>
          <c:showLegendKey val="0"/>
          <c:showVal val="0"/>
          <c:showCatName val="0"/>
          <c:showSerName val="0"/>
          <c:showPercent val="0"/>
          <c:showBubbleSize val="0"/>
        </c:dLbls>
        <c:gapWidth val="219"/>
        <c:overlap val="-27"/>
        <c:axId val="689987558"/>
        <c:axId val="576658784"/>
      </c:barChart>
      <c:catAx>
        <c:axId val="68998755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76658784"/>
        <c:crosses val="autoZero"/>
        <c:auto val="1"/>
        <c:lblAlgn val="ctr"/>
        <c:lblOffset val="100"/>
        <c:noMultiLvlLbl val="0"/>
      </c:catAx>
      <c:valAx>
        <c:axId val="57665878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8998755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财政拨款支出总计变动表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[2020年决算公开分析图表.xls]Sheet1!$A$100:$B$100</c:f>
              <c:strCache>
                <c:ptCount val="2"/>
                <c:pt idx="0">
                  <c:v>2020年</c:v>
                </c:pt>
                <c:pt idx="1">
                  <c:v>2021年</c:v>
                </c:pt>
              </c:strCache>
            </c:strRef>
          </c:cat>
          <c:val>
            <c:numRef>
              <c:f>[2020年决算公开分析图表.xls]Sheet1!$A$101:$B$101</c:f>
              <c:numCache>
                <c:formatCode>#,##0.00</c:formatCode>
                <c:ptCount val="2"/>
                <c:pt idx="0">
                  <c:v>88.01</c:v>
                </c:pt>
                <c:pt idx="1">
                  <c:v>100.48</c:v>
                </c:pt>
              </c:numCache>
            </c:numRef>
          </c:val>
        </c:ser>
        <c:ser>
          <c:idx val="1"/>
          <c:order val="1"/>
          <c:invertIfNegative val="0"/>
          <c:dLbls>
            <c:delete val="1"/>
          </c:dLbls>
          <c:cat>
            <c:strRef>
              <c:f>[2020年决算公开分析图表.xls]Sheet1!$A$100:$B$100</c:f>
              <c:strCache>
                <c:ptCount val="2"/>
                <c:pt idx="0">
                  <c:v>2020年</c:v>
                </c:pt>
                <c:pt idx="1">
                  <c:v>2021年</c:v>
                </c:pt>
              </c:strCache>
            </c:strRef>
          </c:cat>
          <c:val>
            <c:numRef>
              <c:f>[2020年决算公开分析图表.xls]Sheet1!$A$102:$B$102</c:f>
              <c:numCache>
                <c:formatCode>General</c:formatCode>
                <c:ptCount val="2"/>
              </c:numCache>
            </c:numRef>
          </c:val>
        </c:ser>
        <c:dLbls>
          <c:showLegendKey val="0"/>
          <c:showVal val="0"/>
          <c:showCatName val="0"/>
          <c:showSerName val="0"/>
          <c:showPercent val="0"/>
          <c:showBubbleSize val="0"/>
        </c:dLbls>
        <c:gapWidth val="219"/>
        <c:overlap val="-27"/>
        <c:axId val="474853840"/>
        <c:axId val="307948106"/>
      </c:barChart>
      <c:catAx>
        <c:axId val="474853840"/>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7948106"/>
        <c:crosses val="autoZero"/>
        <c:auto val="1"/>
        <c:lblAlgn val="ctr"/>
        <c:lblOffset val="100"/>
        <c:noMultiLvlLbl val="0"/>
      </c:catAx>
      <c:valAx>
        <c:axId val="30794810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748538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38259236067627"/>
          <c:y val="0.0616061606160616"/>
        </c:manualLayout>
      </c:layout>
      <c:overlay val="0"/>
      <c:spPr>
        <a:noFill/>
        <a:ln>
          <a:noFill/>
        </a:ln>
        <a:effectLst/>
      </c:spPr>
    </c:title>
    <c:autoTitleDeleted val="0"/>
    <c:plotArea>
      <c:layout>
        <c:manualLayout>
          <c:layoutTarget val="inner"/>
          <c:xMode val="edge"/>
          <c:yMode val="edge"/>
          <c:x val="0.058544689334367"/>
          <c:y val="0.255962378233121"/>
          <c:w val="0.915981836305239"/>
          <c:h val="0.581592206919718"/>
        </c:manualLayout>
      </c:layout>
      <c:barChart>
        <c:barDir val="col"/>
        <c:grouping val="clustered"/>
        <c:varyColors val="0"/>
        <c:ser>
          <c:idx val="0"/>
          <c:order val="0"/>
          <c:spPr>
            <a:solidFill>
              <a:schemeClr val="accent1"/>
            </a:solidFill>
            <a:ln>
              <a:noFill/>
            </a:ln>
            <a:effectLst/>
          </c:spPr>
          <c:invertIfNegative val="0"/>
          <c:dLbls>
            <c:delete val="1"/>
          </c:dLbls>
          <c:cat>
            <c:strRef>
              <c:f>[2020年决算公开分析图表.xls]Sheet1!$A$116:$B$116</c:f>
              <c:strCache>
                <c:ptCount val="2"/>
                <c:pt idx="0">
                  <c:v>2020年</c:v>
                </c:pt>
                <c:pt idx="1">
                  <c:v>2021年</c:v>
                </c:pt>
              </c:strCache>
            </c:strRef>
          </c:cat>
          <c:val>
            <c:numRef>
              <c:f>[2020年决算公开分析图表.xls]Sheet1!$A$117:$B$117</c:f>
              <c:numCache>
                <c:formatCode>#,##0.00</c:formatCode>
                <c:ptCount val="2"/>
                <c:pt idx="0">
                  <c:v>88.01</c:v>
                </c:pt>
                <c:pt idx="1">
                  <c:v>100.48</c:v>
                </c:pt>
              </c:numCache>
            </c:numRef>
          </c:val>
        </c:ser>
        <c:dLbls>
          <c:showLegendKey val="0"/>
          <c:showVal val="0"/>
          <c:showCatName val="0"/>
          <c:showSerName val="0"/>
          <c:showPercent val="0"/>
          <c:showBubbleSize val="0"/>
        </c:dLbls>
        <c:gapWidth val="219"/>
        <c:overlap val="-27"/>
        <c:axId val="364903791"/>
        <c:axId val="244645772"/>
      </c:barChart>
      <c:catAx>
        <c:axId val="364903791"/>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44645772"/>
        <c:crosses val="autoZero"/>
        <c:auto val="1"/>
        <c:lblAlgn val="ctr"/>
        <c:lblOffset val="100"/>
        <c:noMultiLvlLbl val="0"/>
      </c:catAx>
      <c:valAx>
        <c:axId val="244645772"/>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6490379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Lbls>
            <c:delete val="1"/>
          </c:dLbls>
          <c:cat>
            <c:strRef>
              <c:f>[2020年决算公开分析图表.xls]Sheet1!$C$140:$C$143</c:f>
              <c:strCache>
                <c:ptCount val="4"/>
                <c:pt idx="0">
                  <c:v>一般公共服务支出</c:v>
                </c:pt>
                <c:pt idx="1">
                  <c:v>社会保障和就业支出</c:v>
                </c:pt>
                <c:pt idx="2">
                  <c:v>卫生健康支出</c:v>
                </c:pt>
                <c:pt idx="3">
                  <c:v>住房保障支出</c:v>
                </c:pt>
              </c:strCache>
            </c:strRef>
          </c:cat>
          <c:val>
            <c:numRef>
              <c:f>[2020年决算公开分析图表.xls]Sheet1!$D$140:$D$143</c:f>
              <c:numCache>
                <c:formatCode>General</c:formatCode>
                <c:ptCount val="4"/>
                <c:pt idx="0">
                  <c:v>81.64</c:v>
                </c:pt>
                <c:pt idx="1">
                  <c:v>8.47</c:v>
                </c:pt>
                <c:pt idx="2">
                  <c:v>4.07</c:v>
                </c:pt>
                <c:pt idx="3">
                  <c:v>6.29</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0A26A-4F96-4E33-A4F8-80E1B883F3E0}">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27</Pages>
  <Words>9111</Words>
  <Characters>9685</Characters>
  <Lines>1</Lines>
  <Paragraphs>1</Paragraphs>
  <TotalTime>6</TotalTime>
  <ScaleCrop>false</ScaleCrop>
  <LinksUpToDate>false</LinksUpToDate>
  <CharactersWithSpaces>9788</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星吧</cp:lastModifiedBy>
  <cp:lastPrinted>2022-10-21T02:28:00Z</cp:lastPrinted>
  <dcterms:modified xsi:type="dcterms:W3CDTF">2022-10-21T06:53:17Z</dcterms:modified>
  <dc:title>阿坝州部门决算说明</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DF73EB1F0C9A4B16855A5CAC0F36A84F</vt:lpwstr>
  </property>
</Properties>
</file>