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lang w:val="en-US" w:eastAsia="zh-CN"/>
        </w:rPr>
      </w:pPr>
      <w:r>
        <w:rPr>
          <w:rFonts w:ascii="黑体" w:eastAsia="黑体" w:hint="eastAsia"/>
          <w:sz w:val="44"/>
          <w:szCs w:val="44"/>
          <w:lang w:val="en-US" w:eastAsia="zh-CN"/>
        </w:rPr>
        <w:t>壤塘县科学技术和农业畜牧局</w:t>
      </w:r>
    </w:p>
    <w:p>
      <w:pPr>
        <w:jc w:val="center"/>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8"/>
        <w:rPr>
          <w:rFonts w:ascii="黑体" w:eastAsia="黑体"/>
          <w:sz w:val="32"/>
          <w:szCs w:val="32"/>
        </w:rPr>
      </w:pPr>
      <w:r>
        <w:rPr>
          <w:rFonts w:ascii="黑体" w:eastAsia="黑体" w:hint="eastAsia"/>
          <w:sz w:val="32"/>
          <w:szCs w:val="32"/>
        </w:rPr>
        <w:t>一、基本职能及主要工作</w:t>
      </w:r>
    </w:p>
    <w:p>
      <w:pPr>
        <w:ind w:firstLineChars="200" w:firstLine="640"/>
        <w:rPr>
          <w:rFonts w:ascii="仿宋_GB2312" w:eastAsia="仿宋_GB2312" w:hint="eastAsia"/>
          <w:sz w:val="32"/>
          <w:szCs w:val="32"/>
        </w:rPr>
      </w:pPr>
      <w:r>
        <w:rPr>
          <w:rFonts w:ascii="楷体" w:eastAsia="楷体" w:hint="eastAsia"/>
          <w:b/>
          <w:bCs/>
          <w:sz w:val="32"/>
          <w:szCs w:val="32"/>
        </w:rPr>
        <w:t>（一）部门职能简介</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根据三定方案文件规定，主要职责是：</w:t>
      </w:r>
    </w:p>
    <w:p>
      <w:pPr>
        <w:numPr>
          <w:ilvl w:val="0"/>
          <w:numId w:val="1"/>
        </w:numPr>
        <w:spacing w:line="540" w:lineRule="exact"/>
        <w:ind w:left="0" w:firstLineChars="200" w:firstLine="640"/>
        <w:rPr>
          <w:rFonts w:ascii="仿宋_GB2312" w:eastAsia="仿宋_GB2312" w:hint="eastAsia"/>
          <w:sz w:val="32"/>
          <w:szCs w:val="32"/>
        </w:rPr>
      </w:pPr>
      <w:r>
        <w:rPr>
          <w:rFonts w:ascii="仿宋_GB2312" w:eastAsia="仿宋_GB2312" w:hint="eastAsia"/>
          <w:sz w:val="32"/>
          <w:szCs w:val="32"/>
        </w:rPr>
        <w:t>统筹协调和监督指导全县农业综合执法。负责监督指导重大案件查处、由县本级办理的涉农违法案件。</w:t>
      </w:r>
    </w:p>
    <w:p>
      <w:pPr>
        <w:numPr>
          <w:ilvl w:val="0"/>
          <w:numId w:val="1"/>
        </w:numPr>
        <w:spacing w:line="540" w:lineRule="exact"/>
        <w:ind w:left="0" w:firstLineChars="200" w:firstLine="640"/>
        <w:rPr>
          <w:rFonts w:ascii="仿宋_GB2312" w:eastAsia="仿宋_GB2312" w:hint="eastAsia"/>
          <w:sz w:val="32"/>
          <w:szCs w:val="32"/>
        </w:rPr>
      </w:pPr>
      <w:r>
        <w:rPr>
          <w:rFonts w:ascii="仿宋_GB2312" w:eastAsia="仿宋_GB2312" w:hint="eastAsia"/>
          <w:sz w:val="32"/>
          <w:szCs w:val="32"/>
        </w:rPr>
        <w:t>农机监理管理站为壤塘县科学技术和农业畜牧局下属股级事业单位。负责制定全县农业产业机械化、智能化、数字化发展规划并组织实施。</w:t>
      </w:r>
    </w:p>
    <w:p>
      <w:pPr>
        <w:numPr>
          <w:ilvl w:val="0"/>
          <w:numId w:val="1"/>
        </w:numPr>
        <w:spacing w:line="540" w:lineRule="exact"/>
        <w:ind w:left="0" w:firstLineChars="200" w:firstLine="640"/>
        <w:rPr>
          <w:rFonts w:ascii="仿宋_GB2312" w:eastAsia="仿宋_GB2312" w:hint="eastAsia"/>
          <w:sz w:val="32"/>
          <w:szCs w:val="32"/>
          <w:lang w:eastAsia="zh-CN"/>
        </w:rPr>
      </w:pPr>
      <w:r>
        <w:rPr>
          <w:rFonts w:ascii="仿宋_GB2312" w:eastAsia="仿宋_GB2312" w:hint="eastAsia"/>
          <w:sz w:val="32"/>
          <w:szCs w:val="32"/>
        </w:rPr>
        <w:t>动物卫生执法监督所为壤塘县农业科学技术和农业畜牧局下属股级事业单位。负责全县动物、动物产品的检疫，监督屠宰加工企业做好动物卫生、产品检疫工作，对合格动物、动物产品出具检疫合格证明</w:t>
      </w:r>
      <w:r>
        <w:rPr>
          <w:rFonts w:ascii="仿宋_GB2312" w:eastAsia="仿宋_GB2312" w:hint="eastAsia"/>
          <w:sz w:val="32"/>
          <w:szCs w:val="32"/>
          <w:lang w:eastAsia="zh-CN"/>
        </w:rPr>
        <w:t>。</w:t>
      </w:r>
    </w:p>
    <w:p>
      <w:pPr>
        <w:numPr>
          <w:ilvl w:val="0"/>
          <w:numId w:val="1"/>
        </w:numPr>
        <w:spacing w:line="540" w:lineRule="exact"/>
        <w:ind w:left="0" w:firstLineChars="200" w:firstLine="640"/>
        <w:rPr>
          <w:rFonts w:ascii="仿宋_GB2312" w:eastAsia="仿宋_GB2312" w:hint="eastAsia"/>
          <w:sz w:val="32"/>
          <w:szCs w:val="32"/>
        </w:rPr>
      </w:pPr>
      <w:r>
        <w:rPr>
          <w:rFonts w:ascii="仿宋_GB2312" w:eastAsia="仿宋_GB2312" w:hint="eastAsia"/>
          <w:sz w:val="32"/>
          <w:szCs w:val="32"/>
        </w:rPr>
        <w:t>贯彻落实国家、省（州）畜牧兽医工作方针、政策和法律法规，研究草拟全县畜牧生产、兽医兽药、饲料发展的中长期规划，并负责组织实施。</w:t>
      </w:r>
    </w:p>
    <w:p>
      <w:pPr>
        <w:spacing w:line="540" w:lineRule="exact"/>
        <w:ind w:left="0" w:firstLineChars="200" w:firstLine="640"/>
        <w:rPr>
          <w:rFonts w:ascii="仿宋_GB2312" w:eastAsia="仿宋_GB2312" w:hint="eastAsia"/>
          <w:sz w:val="32"/>
          <w:szCs w:val="32"/>
        </w:rPr>
      </w:pPr>
      <w:r>
        <w:rPr>
          <w:rFonts w:ascii="仿宋_GB2312" w:eastAsia="仿宋_GB2312" w:hint="eastAsia"/>
          <w:sz w:val="32"/>
          <w:szCs w:val="32"/>
          <w:lang w:val="en-US" w:eastAsia="zh-CN"/>
        </w:rPr>
        <w:t>5.</w:t>
      </w:r>
      <w:r>
        <w:rPr>
          <w:rFonts w:ascii="仿宋_GB2312" w:eastAsia="仿宋_GB2312" w:hint="eastAsia"/>
          <w:sz w:val="32"/>
          <w:szCs w:val="32"/>
        </w:rPr>
        <w:t>组织拟订全县农业科研、农技推广的规划、计划和有关政策并组织实施，牵头推动农业科技体制改革和农业科技创新体系建设。</w:t>
      </w:r>
    </w:p>
    <w:p>
      <w:pPr>
        <w:spacing w:line="540" w:lineRule="exact"/>
        <w:ind w:left="0"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6</w:t>
      </w:r>
      <w:r>
        <w:rPr>
          <w:rFonts w:ascii="仿宋_GB2312" w:eastAsia="仿宋_GB2312" w:hint="eastAsia"/>
          <w:sz w:val="32"/>
          <w:szCs w:val="32"/>
        </w:rPr>
        <w:t>.负责全县农作物种子（种苗）、食用菌种、饲草良种、种畜禽、水产苗种、农药、兽药（渔药）、饲料、饲料添加剂等农业生产资料的监督管理职责</w:t>
      </w:r>
      <w:r>
        <w:rPr>
          <w:rFonts w:ascii="仿宋_GB2312" w:eastAsia="仿宋_GB2312" w:hint="eastAsia"/>
          <w:sz w:val="32"/>
          <w:szCs w:val="32"/>
          <w:lang w:eastAsia="zh-CN"/>
        </w:rPr>
        <w:t>。</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7</w:t>
      </w:r>
      <w:r>
        <w:rPr>
          <w:rFonts w:ascii="仿宋_GB2312" w:eastAsia="仿宋_GB2312" w:hint="eastAsia"/>
          <w:sz w:val="32"/>
          <w:szCs w:val="32"/>
        </w:rPr>
        <w:t>.组织开展全县农业资源区划和资源保护工作。</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8</w:t>
      </w:r>
      <w:r>
        <w:rPr>
          <w:rFonts w:ascii="仿宋_GB2312" w:eastAsia="仿宋_GB2312" w:hint="eastAsia"/>
          <w:sz w:val="32"/>
          <w:szCs w:val="32"/>
        </w:rPr>
        <w:t>.负责全县农业防灾减灾、农作物重大病虫害防治工作。会同有关部门制定动植物防疫检疫政策并指导实施。</w:t>
      </w:r>
    </w:p>
    <w:p>
      <w:pPr>
        <w:spacing w:line="540" w:lineRule="exact"/>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9</w:t>
      </w:r>
      <w:r>
        <w:rPr>
          <w:rFonts w:ascii="仿宋_GB2312" w:eastAsia="仿宋_GB2312" w:hint="eastAsia"/>
          <w:sz w:val="32"/>
          <w:szCs w:val="32"/>
        </w:rPr>
        <w:t>.负责拟定经济作物生产发展战略、规划、计划和政策法规</w:t>
      </w:r>
      <w:r>
        <w:rPr>
          <w:rFonts w:ascii="仿宋_GB2312" w:eastAsia="仿宋_GB2312" w:hint="eastAsia"/>
          <w:sz w:val="32"/>
          <w:szCs w:val="32"/>
          <w:lang w:eastAsia="zh-CN"/>
        </w:rPr>
        <w:t>。</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lang w:val="en-US" w:eastAsia="zh-CN"/>
        </w:rPr>
        <w:t>0</w:t>
      </w:r>
      <w:r>
        <w:rPr>
          <w:rFonts w:ascii="仿宋_GB2312" w:eastAsia="仿宋_GB2312" w:hint="eastAsia"/>
          <w:sz w:val="32"/>
          <w:szCs w:val="32"/>
        </w:rPr>
        <w:t>.拟订深化全县农村经济体制改革和巩固完善农村基本经营制度的政策措施。</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lang w:val="en-US" w:eastAsia="zh-CN"/>
        </w:rPr>
        <w:t>1</w:t>
      </w:r>
      <w:r>
        <w:rPr>
          <w:rFonts w:ascii="仿宋_GB2312" w:eastAsia="仿宋_GB2312" w:hint="eastAsia"/>
          <w:sz w:val="32"/>
          <w:szCs w:val="32"/>
        </w:rPr>
        <w:t>.负责全县农产品质量安全监督管理。组织开展农产品质量安全监测、追溯、风险评估。</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lang w:val="en-US" w:eastAsia="zh-CN"/>
        </w:rPr>
        <w:t>2</w:t>
      </w:r>
      <w:r>
        <w:rPr>
          <w:rFonts w:ascii="仿宋_GB2312" w:eastAsia="仿宋_GB2312" w:hint="eastAsia"/>
          <w:sz w:val="32"/>
          <w:szCs w:val="32"/>
        </w:rPr>
        <w:t>.牵头组织改善全县农村人居环境。统筹指导村庄整洁、村容村貌提升。</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lang w:val="en-US" w:eastAsia="zh-CN"/>
        </w:rPr>
        <w:t>3</w:t>
      </w:r>
      <w:r>
        <w:rPr>
          <w:rFonts w:ascii="仿宋_GB2312" w:eastAsia="仿宋_GB2312" w:hint="eastAsia"/>
          <w:sz w:val="32"/>
          <w:szCs w:val="32"/>
        </w:rPr>
        <w:t>.建立统一的科技管理平台和科研项目资金协调、实施、评估、监管机制。</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lang w:val="en-US" w:eastAsia="zh-CN"/>
        </w:rPr>
        <w:t>4</w:t>
      </w:r>
      <w:r>
        <w:rPr>
          <w:rFonts w:ascii="仿宋_GB2312" w:eastAsia="仿宋_GB2312" w:hint="eastAsia"/>
          <w:sz w:val="32"/>
          <w:szCs w:val="32"/>
        </w:rPr>
        <w:t>.统筹研究和组织实施全县“三农”工作的发展战略、中长期规划、重大政策。组织和协调有关部门督促关于农村重大方针政策及主要工作部署的贯彻落实情况，组织推进社会主义新农村建设。</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lang w:val="en-US" w:eastAsia="zh-CN"/>
        </w:rPr>
        <w:t>5</w:t>
      </w:r>
      <w:r>
        <w:rPr>
          <w:rFonts w:ascii="仿宋_GB2312" w:eastAsia="仿宋_GB2312" w:hint="eastAsia"/>
          <w:sz w:val="32"/>
          <w:szCs w:val="32"/>
        </w:rPr>
        <w:t>.负责组织实施全县禁牧区实行禁牧封育管理，草畜平衡区域落实草畜平衡制度，持续加大草原生态保护建设力度，以确保国家生态安全。</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lang w:val="en-US" w:eastAsia="zh-CN"/>
        </w:rPr>
        <w:t>6</w:t>
      </w:r>
      <w:r>
        <w:rPr>
          <w:rFonts w:ascii="仿宋_GB2312" w:eastAsia="仿宋_GB2312" w:hint="eastAsia"/>
          <w:sz w:val="32"/>
          <w:szCs w:val="32"/>
        </w:rPr>
        <w:t>.负责制定全县草产业、草牧业的技术研发、技术推广规划，提出草业发展重大技术进步措施建议。</w:t>
      </w:r>
    </w:p>
    <w:p>
      <w:pPr>
        <w:spacing w:line="540" w:lineRule="exact"/>
        <w:ind w:firstLineChars="200" w:firstLine="640"/>
        <w:rPr>
          <w:rFonts w:ascii="仿宋_GB2312" w:eastAsia="仿宋_GB2312" w:hint="eastAsia"/>
          <w:sz w:val="32"/>
          <w:szCs w:val="32"/>
          <w:lang w:eastAsia="zh-CN"/>
        </w:rPr>
      </w:pPr>
      <w:r>
        <w:rPr>
          <w:rFonts w:ascii="仿宋_GB2312" w:eastAsia="仿宋_GB2312" w:hint="eastAsia"/>
          <w:sz w:val="32"/>
          <w:szCs w:val="32"/>
        </w:rPr>
        <w:t>1</w:t>
      </w:r>
      <w:r>
        <w:rPr>
          <w:rFonts w:ascii="仿宋_GB2312" w:eastAsia="仿宋_GB2312" w:hint="eastAsia"/>
          <w:sz w:val="32"/>
          <w:szCs w:val="32"/>
          <w:lang w:val="en-US" w:eastAsia="zh-CN"/>
        </w:rPr>
        <w:t>7</w:t>
      </w:r>
      <w:r>
        <w:rPr>
          <w:rFonts w:ascii="仿宋_GB2312" w:eastAsia="仿宋_GB2312" w:hint="eastAsia"/>
          <w:sz w:val="32"/>
          <w:szCs w:val="32"/>
        </w:rPr>
        <w:t>.负责全县育禽遗传资源保护工作制定各备（禽，兔，蜂：）种保护和开发利用的规划、保种场的建设，组织实施相关项目</w:t>
      </w:r>
      <w:r>
        <w:rPr>
          <w:rFonts w:ascii="仿宋_GB2312" w:eastAsia="仿宋_GB2312" w:hint="eastAsia"/>
          <w:sz w:val="32"/>
          <w:szCs w:val="32"/>
          <w:lang w:eastAsia="zh-CN"/>
        </w:rPr>
        <w:t>。</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lang w:val="en-US" w:eastAsia="zh-CN"/>
        </w:rPr>
        <w:t>8</w:t>
      </w:r>
      <w:r>
        <w:rPr>
          <w:rFonts w:ascii="仿宋_GB2312" w:eastAsia="仿宋_GB2312" w:hint="eastAsia"/>
          <w:sz w:val="32"/>
          <w:szCs w:val="32"/>
        </w:rPr>
        <w:t>.组织实施重大科技专项，组织参与国家、省、州重大科技专项。统筹关键共性技术、前沿引领技术、现代工程技术、颠覆性技术研发和创新，组织重大技术攻关和成果应用示范。</w:t>
      </w:r>
    </w:p>
    <w:p>
      <w:pPr>
        <w:spacing w:line="540" w:lineRule="exact"/>
        <w:ind w:firstLineChars="200" w:firstLine="640"/>
        <w:rPr>
          <w:rFonts w:ascii="仿宋_GB2312" w:eastAsia="仿宋_GB2312"/>
          <w:sz w:val="32"/>
          <w:szCs w:val="32"/>
        </w:rPr>
      </w:pPr>
      <w:r>
        <w:rPr>
          <w:rFonts w:ascii="仿宋_GB2312" w:eastAsia="仿宋_GB2312" w:hint="eastAsia"/>
          <w:sz w:val="32"/>
          <w:szCs w:val="32"/>
          <w:lang w:val="en-US" w:eastAsia="zh-CN"/>
        </w:rPr>
        <w:t>19</w:t>
      </w:r>
      <w:r>
        <w:rPr>
          <w:rFonts w:ascii="仿宋_GB2312" w:eastAsia="仿宋_GB2312" w:hint="eastAsia"/>
          <w:sz w:val="32"/>
          <w:szCs w:val="32"/>
        </w:rPr>
        <w:t>.负责全县动物疫病的研究、检测；负责动物疫病的诊断、监测、管理，开展流行病学调查，疫情测报、预报；负责全县各类动物疫病的防疫和治疗。</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spacing w:line="54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2025年我们将严格按照中央、省、州、县的重要部署，认真落实各级领导机关交给的重要事务，认真落实县委县政府的重要决策部署，全力以赴推进农牧产业发展。</w:t>
      </w:r>
    </w:p>
    <w:p>
      <w:pPr>
        <w:spacing w:line="540" w:lineRule="exact"/>
        <w:ind w:firstLineChars="200" w:firstLine="640"/>
        <w:rPr>
          <w:rFonts w:ascii="仿宋_GB2312" w:eastAsia="仿宋_GB2312" w:hint="eastAsia"/>
          <w:sz w:val="32"/>
          <w:szCs w:val="32"/>
          <w:lang w:val="en-US" w:eastAsia="zh-CN"/>
        </w:rPr>
      </w:pPr>
      <w:r>
        <w:rPr>
          <w:rFonts w:ascii="仿宋_GB2312" w:eastAsia="仿宋_GB2312" w:hint="eastAsia"/>
          <w:b/>
          <w:bCs/>
          <w:sz w:val="32"/>
          <w:szCs w:val="32"/>
          <w:lang w:val="en-US" w:eastAsia="zh-CN"/>
        </w:rPr>
        <w:t>一是做大做强产业园区。</w:t>
      </w:r>
      <w:r>
        <w:rPr>
          <w:rFonts w:ascii="仿宋_GB2312" w:eastAsia="仿宋_GB2312" w:hint="eastAsia"/>
          <w:sz w:val="32"/>
          <w:szCs w:val="32"/>
          <w:lang w:val="en-US" w:eastAsia="zh-CN"/>
        </w:rPr>
        <w:t>进一步做好牦牛加工厂、牦牛屠宰场、牦牛重质扩繁厂，形成牦牛产业链。同时以上寨农副产品加工园区为契机，强化农产品加工，完成全产业机械化“耕、种、收”和“冷链加工、仓储、运输”，实现农牧产品深加工增值增效，促进产业发展向规模化、标准化、品牌化迈进，从源头上延长产业链条，更多地将资本转化为资产。</w:t>
      </w:r>
    </w:p>
    <w:p>
      <w:pPr>
        <w:spacing w:line="540" w:lineRule="exact"/>
        <w:ind w:firstLineChars="200" w:firstLine="640"/>
        <w:rPr>
          <w:rFonts w:ascii="仿宋_GB2312" w:eastAsia="仿宋_GB2312" w:hint="eastAsia"/>
          <w:b w:val="0"/>
          <w:bCs w:val="0"/>
          <w:sz w:val="32"/>
          <w:szCs w:val="32"/>
          <w:lang w:val="en-US" w:eastAsia="zh-CN"/>
        </w:rPr>
      </w:pPr>
      <w:r>
        <w:rPr>
          <w:rFonts w:ascii="仿宋_GB2312" w:eastAsia="仿宋_GB2312" w:hint="eastAsia"/>
          <w:b/>
          <w:bCs/>
          <w:sz w:val="32"/>
          <w:szCs w:val="32"/>
          <w:lang w:val="en-US" w:eastAsia="zh-CN"/>
        </w:rPr>
        <w:t>二是推动畜牧业产能稳定，加强疫病防控。</w:t>
      </w:r>
      <w:r>
        <w:rPr>
          <w:rFonts w:ascii="仿宋_GB2312" w:eastAsia="仿宋_GB2312" w:hint="eastAsia"/>
          <w:b w:val="0"/>
          <w:bCs w:val="0"/>
          <w:sz w:val="32"/>
          <w:szCs w:val="32"/>
          <w:lang w:val="en-US" w:eastAsia="zh-CN"/>
        </w:rPr>
        <w:t>引导养殖户合理养殖牦牛，调整养殖规模和结构，确保牦牛存栏量和出栏量的稳定。同时要完善动物疫病防控体系，加强动物疫病监测预警，加强动物疫病“春防”、“秋防”工作，提高重大动物疫病防控能力，确保不发生区域性重大动物疫情。</w:t>
      </w:r>
    </w:p>
    <w:p>
      <w:pPr>
        <w:spacing w:line="540" w:lineRule="exact"/>
        <w:ind w:firstLineChars="200" w:firstLine="640"/>
        <w:rPr>
          <w:rFonts w:ascii="仿宋_GB2312" w:eastAsia="仿宋_GB2312" w:hint="eastAsia"/>
          <w:b w:val="0"/>
          <w:bCs w:val="0"/>
          <w:sz w:val="32"/>
          <w:szCs w:val="32"/>
          <w:lang w:val="en-US" w:eastAsia="zh-CN"/>
        </w:rPr>
      </w:pPr>
      <w:r>
        <w:rPr>
          <w:rFonts w:ascii="仿宋_GB2312" w:eastAsia="仿宋_GB2312" w:hint="eastAsia"/>
          <w:b/>
          <w:bCs/>
          <w:sz w:val="32"/>
          <w:szCs w:val="32"/>
          <w:lang w:val="en-US" w:eastAsia="zh-CN"/>
        </w:rPr>
        <w:t>三是加强农业面源污染治理。</w:t>
      </w:r>
      <w:r>
        <w:rPr>
          <w:rFonts w:ascii="仿宋_GB2312" w:eastAsia="仿宋_GB2312" w:hint="eastAsia"/>
          <w:b w:val="0"/>
          <w:bCs w:val="0"/>
          <w:sz w:val="32"/>
          <w:szCs w:val="32"/>
          <w:lang w:val="en-US" w:eastAsia="zh-CN"/>
        </w:rPr>
        <w:t>推广绿色防控、统防统治等技术，减少化肥农药使用量。加强农膜科学使用回收试点，推广加厚地膜和可降解地膜，提高农膜回收率。</w:t>
      </w:r>
    </w:p>
    <w:p>
      <w:pPr>
        <w:spacing w:line="540" w:lineRule="exact"/>
        <w:ind w:firstLineChars="200" w:firstLine="640"/>
        <w:rPr>
          <w:rFonts w:ascii="仿宋_GB2312" w:eastAsia="仿宋_GB2312" w:hint="eastAsia"/>
          <w:b w:val="0"/>
          <w:bCs w:val="0"/>
          <w:sz w:val="32"/>
          <w:szCs w:val="32"/>
          <w:lang w:val="en-US" w:eastAsia="zh-CN"/>
        </w:rPr>
      </w:pPr>
      <w:r>
        <w:rPr>
          <w:rFonts w:ascii="仿宋_GB2312" w:eastAsia="仿宋_GB2312" w:hint="eastAsia"/>
          <w:b/>
          <w:bCs/>
          <w:sz w:val="32"/>
          <w:szCs w:val="32"/>
          <w:lang w:val="en-US" w:eastAsia="zh-CN"/>
        </w:rPr>
        <w:t>四是促进产业融合发展。</w:t>
      </w:r>
      <w:r>
        <w:rPr>
          <w:rFonts w:ascii="仿宋_GB2312" w:eastAsia="仿宋_GB2312" w:hint="eastAsia"/>
          <w:b w:val="0"/>
          <w:bCs w:val="0"/>
          <w:sz w:val="32"/>
          <w:szCs w:val="32"/>
          <w:lang w:val="en-US" w:eastAsia="zh-CN"/>
        </w:rPr>
        <w:t>培训新型经营主体，加大对农业产业龙头企业、农民合作社、家庭农场等新型经营主体的培育和扶持力度。推动农产品加工业转型升级，培育壮大一批农产品加工企业。</w:t>
      </w:r>
    </w:p>
    <w:p>
      <w:pPr>
        <w:spacing w:line="540" w:lineRule="exact"/>
        <w:ind w:firstLineChars="200" w:firstLine="640"/>
        <w:rPr>
          <w:rFonts w:ascii="仿宋_GB2312" w:eastAsia="仿宋_GB2312" w:hint="eastAsia"/>
          <w:b w:val="0"/>
          <w:bCs w:val="0"/>
          <w:sz w:val="32"/>
          <w:szCs w:val="32"/>
          <w:lang w:val="en-US" w:eastAsia="zh-CN"/>
        </w:rPr>
      </w:pPr>
      <w:r>
        <w:rPr>
          <w:rFonts w:ascii="仿宋_GB2312" w:eastAsia="仿宋_GB2312" w:hint="eastAsia"/>
          <w:b/>
          <w:bCs/>
          <w:sz w:val="32"/>
          <w:szCs w:val="32"/>
          <w:lang w:val="en-US" w:eastAsia="zh-CN"/>
        </w:rPr>
        <w:t>五是强化科技支撑。</w:t>
      </w:r>
      <w:r>
        <w:rPr>
          <w:rFonts w:ascii="仿宋_GB2312" w:eastAsia="仿宋_GB2312" w:hint="eastAsia"/>
          <w:b w:val="0"/>
          <w:bCs w:val="0"/>
          <w:sz w:val="32"/>
          <w:szCs w:val="32"/>
          <w:lang w:val="en-US" w:eastAsia="zh-CN"/>
        </w:rPr>
        <w:t>加大农业新技术、新成果的推广应用力度，开展农业科技培训和示范推广活动，推广先进适用的农业机械，提高农业生产机械化水平。</w:t>
      </w:r>
    </w:p>
    <w:p>
      <w:pPr>
        <w:spacing w:line="540" w:lineRule="exact"/>
        <w:ind w:firstLineChars="200" w:firstLine="640"/>
        <w:rPr>
          <w:rFonts w:ascii="仿宋_GB2312" w:eastAsia="仿宋_GB2312" w:hint="eastAsia"/>
          <w:b w:val="0"/>
          <w:bCs w:val="0"/>
          <w:sz w:val="32"/>
          <w:szCs w:val="32"/>
          <w:lang w:val="en-US" w:eastAsia="zh-CN"/>
        </w:rPr>
      </w:pPr>
      <w:r>
        <w:rPr>
          <w:rFonts w:ascii="仿宋_GB2312" w:eastAsia="仿宋_GB2312" w:hint="eastAsia"/>
          <w:b/>
          <w:bCs/>
          <w:sz w:val="32"/>
          <w:szCs w:val="32"/>
          <w:lang w:val="en-US" w:eastAsia="zh-CN"/>
        </w:rPr>
        <w:t>六是巩固拓展脱贫攻坚成果同乡村振兴有效衔接。</w:t>
      </w:r>
      <w:r>
        <w:rPr>
          <w:rFonts w:ascii="仿宋_GB2312" w:eastAsia="仿宋_GB2312" w:hint="eastAsia"/>
          <w:b w:val="0"/>
          <w:bCs w:val="0"/>
          <w:sz w:val="32"/>
          <w:szCs w:val="32"/>
          <w:lang w:val="en-US" w:eastAsia="zh-CN"/>
        </w:rPr>
        <w:t>培育壮大一批特色产业，完善联农带农机制，促进群众持续增收。加强农村实用人才培养，培养一批懂技术、善经营、会管理的新型职业农民，为乡村振兴提供人才支撑。</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360" w:lineRule="auto"/>
        <w:ind w:left="0" w:right="0" w:firstLineChars="200" w:firstLine="640"/>
        <w:jc w:val="both"/>
        <w:textAlignment w:val="auto"/>
        <w:rPr>
          <w:rFonts w:ascii="仿宋_GB2312" w:eastAsia="仿宋_GB2312"/>
          <w:sz w:val="32"/>
          <w:szCs w:val="32"/>
          <w:lang w:val="en-US" w:eastAsia="zh-CN"/>
        </w:rPr>
      </w:pPr>
      <w:r>
        <w:rPr>
          <w:rFonts w:ascii="仿宋_GB2312" w:eastAsia="仿宋_GB2312" w:cs="仿宋_GB2312" w:hint="eastAsia"/>
          <w:b/>
          <w:bCs/>
          <w:sz w:val="32"/>
          <w:szCs w:val="32"/>
          <w:lang w:val="en-US" w:eastAsia="zh-CN"/>
        </w:rPr>
        <w:t>七是做好常规工作。</w:t>
      </w:r>
      <w:r>
        <w:rPr>
          <w:rFonts w:ascii="仿宋_GB2312" w:eastAsia="仿宋_GB2312" w:cs="仿宋_GB2312" w:hint="eastAsia"/>
          <w:sz w:val="32"/>
          <w:szCs w:val="32"/>
          <w:lang w:val="en-US" w:eastAsia="zh-CN"/>
        </w:rPr>
        <w:t>在持续</w:t>
      </w:r>
      <w:bookmarkStart w:id="0" w:name="_GoBack"/>
      <w:bookmarkEnd w:id="0"/>
      <w:r>
        <w:rPr>
          <w:rFonts w:ascii="仿宋_GB2312" w:eastAsia="仿宋_GB2312" w:cs="仿宋_GB2312" w:hint="eastAsia"/>
          <w:sz w:val="32"/>
          <w:szCs w:val="32"/>
          <w:lang w:val="en-US" w:eastAsia="zh-CN"/>
        </w:rPr>
        <w:t>发展壮大农牧产业，增加农牧民收入的同时，扎实做好农业相关知识科普宣传，深入开展农业综合执法，进一步规范市场秩序，加大监督检查力度，严厉打击违法违规行为，加大农产品质量安全、农机等农业安全监管，做好春秋两季动物疫病防控和</w:t>
      </w:r>
      <w:r>
        <w:rPr>
          <w:rFonts w:ascii="仿宋_GB2312" w:eastAsia="仿宋_GB2312" w:cs="仿宋_GB2312" w:hint="eastAsia"/>
          <w:sz w:val="32"/>
          <w:szCs w:val="32"/>
          <w:lang w:val="en-US"/>
        </w:rPr>
        <w:t>非洲猪瘟疫情</w:t>
      </w:r>
      <w:r>
        <w:rPr>
          <w:rFonts w:ascii="仿宋_GB2312" w:eastAsia="仿宋_GB2312" w:cs="仿宋_GB2312" w:hint="eastAsia"/>
          <w:sz w:val="32"/>
          <w:szCs w:val="32"/>
          <w:lang w:val="en-US" w:eastAsia="zh-CN"/>
        </w:rPr>
        <w:t>工作。</w:t>
      </w:r>
      <w:r>
        <w:rPr>
          <w:rFonts w:ascii="仿宋_GB2312" w:eastAsia="仿宋_GB2312" w:cs="仿宋_GB2312" w:hint="eastAsia"/>
          <w:sz w:val="32"/>
          <w:szCs w:val="32"/>
          <w:lang w:val="en-US"/>
        </w:rPr>
        <w:t>坚持把增加农牧民收入作为工作的首要任务</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en-US"/>
        </w:rPr>
        <w:t>强化服务意识，密切联系群众</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en-US"/>
        </w:rPr>
        <w:t>增强群众幸福感、获得感。</w:t>
      </w:r>
      <w:r>
        <w:rPr>
          <w:rFonts w:ascii="仿宋_GB2312" w:eastAsia="仿宋_GB2312" w:cs="仿宋_GB2312" w:hint="eastAsia"/>
          <w:sz w:val="32"/>
          <w:szCs w:val="32"/>
          <w:lang w:val="en-US" w:eastAsia="zh-CN"/>
        </w:rPr>
        <w:t xml:space="preserve">       </w:t>
      </w:r>
    </w:p>
    <w:p>
      <w:pPr>
        <w:pStyle w:val="18"/>
        <w:numPr>
          <w:ilvl w:val="0"/>
          <w:numId w:val="2"/>
        </w:numPr>
        <w:ind w:firstLineChars="0"/>
        <w:rPr>
          <w:rFonts w:ascii="黑体" w:eastAsia="黑体"/>
          <w:sz w:val="32"/>
          <w:szCs w:val="32"/>
        </w:rPr>
      </w:pPr>
      <w:r>
        <w:rPr>
          <w:rFonts w:ascii="黑体" w:eastAsia="黑体" w:hint="eastAsia"/>
          <w:sz w:val="32"/>
          <w:szCs w:val="32"/>
        </w:rPr>
        <w:t>部门预算单位构成</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360" w:lineRule="auto"/>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壤塘县科学技术和农业畜牧局属一级预算单位，无二级预算单位。</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360" w:lineRule="auto"/>
        <w:ind w:left="0" w:right="0" w:firstLineChars="200" w:firstLine="640"/>
        <w:jc w:val="both"/>
        <w:textAlignment w:val="auto"/>
        <w:rPr>
          <w:rFonts w:ascii="仿宋_GB2312" w:eastAsia="仿宋_GB2312" w:cs="仿宋_GB2312" w:hint="eastAsia"/>
          <w:kern w:val="2"/>
          <w:sz w:val="32"/>
          <w:szCs w:val="32"/>
          <w:lang w:val="en-US" w:eastAsia="zh-CN" w:bidi="ar-SA"/>
        </w:rPr>
      </w:pPr>
      <w:r>
        <w:rPr>
          <w:rFonts w:ascii="黑体" w:eastAsia="黑体" w:hint="eastAsia"/>
          <w:sz w:val="32"/>
          <w:szCs w:val="32"/>
          <w:lang w:val="en-US" w:eastAsia="zh-CN"/>
        </w:rPr>
        <w:t>三、</w:t>
      </w:r>
      <w:r>
        <w:rPr>
          <w:rFonts w:ascii="黑体" w:eastAsia="黑体" w:hint="eastAsia"/>
          <w:sz w:val="32"/>
          <w:szCs w:val="32"/>
        </w:rPr>
        <w:t>收支预算情况说明</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360" w:lineRule="auto"/>
        <w:ind w:left="0" w:right="0" w:firstLineChars="200" w:firstLine="640"/>
        <w:jc w:val="both"/>
        <w:textAlignment w:val="auto"/>
        <w:rPr>
          <w:rFonts w:ascii="仿宋_GB2312" w:eastAsia="仿宋_GB2312" w:cs="仿宋_GB2312" w:hint="eastAsia"/>
          <w:kern w:val="2"/>
          <w:sz w:val="32"/>
          <w:szCs w:val="32"/>
          <w:lang w:val="en-US" w:eastAsia="zh-CN" w:bidi="ar-SA"/>
        </w:rPr>
      </w:pPr>
      <w:r>
        <w:rPr>
          <w:rFonts w:ascii="楷体" w:eastAsia="楷体" w:hint="eastAsia"/>
          <w:b/>
          <w:bCs/>
          <w:sz w:val="32"/>
          <w:szCs w:val="32"/>
        </w:rPr>
        <w:t>（一）收入预算情况</w:t>
      </w:r>
      <w:r>
        <w:rPr>
          <w:rFonts w:ascii="仿宋_GB2312" w:eastAsia="仿宋_GB2312" w:cs="仿宋_GB2312" w:hint="eastAsia"/>
          <w:sz w:val="32"/>
          <w:szCs w:val="32"/>
          <w:lang w:val="en-US" w:eastAsia="zh-CN"/>
        </w:rPr>
        <w:t>按照综合预算的原则，本单位所有收入和支出均纳入部门预算管理。</w:t>
      </w:r>
      <w:r>
        <w:rPr>
          <w:rFonts w:ascii="仿宋_GB2312" w:eastAsia="仿宋_GB2312" w:cs="仿宋_GB2312" w:hint="eastAsia"/>
          <w:b/>
          <w:bCs/>
          <w:sz w:val="32"/>
          <w:szCs w:val="32"/>
          <w:lang w:val="en-US" w:eastAsia="zh-CN"/>
        </w:rPr>
        <w:t>收入包括：</w:t>
      </w:r>
      <w:r>
        <w:rPr>
          <w:rFonts w:ascii="仿宋_GB2312" w:eastAsia="仿宋_GB2312" w:cs="仿宋_GB2312" w:hint="eastAsia"/>
          <w:sz w:val="32"/>
          <w:szCs w:val="32"/>
          <w:lang w:val="en-US" w:eastAsia="zh-CN"/>
        </w:rPr>
        <w:t>一般公共预算拨款收入3170.73万元，事业收</w:t>
      </w:r>
      <w:r>
        <w:rPr>
          <w:rFonts w:ascii="仿宋_GB2312" w:eastAsia="仿宋_GB2312" w:cs="仿宋_GB2312" w:hint="eastAsia"/>
          <w:kern w:val="2"/>
          <w:sz w:val="32"/>
          <w:szCs w:val="32"/>
          <w:lang w:val="en-US" w:eastAsia="zh-CN" w:bidi="ar-SA"/>
        </w:rPr>
        <w:t>入0万元，其他收入0万元，上年结转0万元。</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360" w:lineRule="auto"/>
        <w:ind w:left="0" w:right="0" w:firstLineChars="200" w:firstLine="640"/>
        <w:jc w:val="both"/>
        <w:textAlignment w:val="auto"/>
        <w:rPr>
          <w:rFonts w:ascii="楷体" w:eastAsia="楷体"/>
          <w:sz w:val="32"/>
          <w:szCs w:val="32"/>
        </w:rPr>
      </w:pPr>
      <w:r>
        <w:rPr>
          <w:rFonts w:ascii="楷体" w:eastAsia="楷体" w:cs="仿宋_GB2312" w:hint="eastAsia"/>
          <w:b/>
          <w:bCs/>
          <w:sz w:val="32"/>
          <w:szCs w:val="32"/>
        </w:rPr>
        <w:t>（二）支出预算情况</w:t>
      </w:r>
      <w:r>
        <w:rPr>
          <w:rFonts w:ascii="楷体" w:eastAsia="楷体" w:cs="仿宋_GB2312" w:hint="eastAsia"/>
          <w:b/>
          <w:bCs/>
          <w:sz w:val="32"/>
          <w:szCs w:val="32"/>
          <w:lang w:eastAsia="zh-CN"/>
        </w:rPr>
        <w:t>。</w:t>
      </w:r>
      <w:r>
        <w:rPr>
          <w:rFonts w:ascii="仿宋_GB2312" w:eastAsia="仿宋_GB2312" w:cs="仿宋_GB2312" w:hint="eastAsia"/>
          <w:b/>
          <w:bCs/>
          <w:kern w:val="2"/>
          <w:sz w:val="32"/>
          <w:szCs w:val="32"/>
          <w:lang w:val="en-US" w:eastAsia="zh-CN" w:bidi="ar-SA"/>
        </w:rPr>
        <w:t>支出包括：</w:t>
      </w:r>
      <w:r>
        <w:rPr>
          <w:rFonts w:ascii="仿宋_GB2312" w:eastAsia="仿宋_GB2312" w:cs="仿宋_GB2312" w:hint="eastAsia"/>
          <w:kern w:val="2"/>
          <w:sz w:val="32"/>
          <w:szCs w:val="32"/>
          <w:lang w:val="en-US" w:eastAsia="zh-CN" w:bidi="ar-SA"/>
        </w:rPr>
        <w:t>一般公共服务支出0万元，教育支出0万元，文化体育与传媒支出0万元，科学技术支出0万元，社会保障和就业支出468.38万元，卫生健康支出175.55万元，农林水支出2290.95万元，住房保障支出235.85万元。</w:t>
      </w:r>
    </w:p>
    <w:p>
      <w:pPr>
        <w:ind w:leftChars="304" w:left="638"/>
        <w:rPr>
          <w:rFonts w:ascii="黑体" w:eastAsia="黑体" w:hint="eastAsia"/>
          <w:sz w:val="32"/>
          <w:szCs w:val="32"/>
        </w:rPr>
      </w:pPr>
      <w:r>
        <w:rPr>
          <w:rFonts w:ascii="黑体" w:eastAsia="黑体" w:hint="eastAsia"/>
          <w:sz w:val="32"/>
          <w:szCs w:val="32"/>
        </w:rPr>
        <w:t>四、财政拨款收支预算情况说明</w:t>
      </w:r>
    </w:p>
    <w:p>
      <w:pPr>
        <w:ind w:firstLineChars="200" w:firstLine="640"/>
        <w:rPr>
          <w:rFonts w:ascii="仿宋_GB2312" w:eastAsia="仿宋_GB2312"/>
          <w:sz w:val="32"/>
          <w:szCs w:val="32"/>
          <w:lang w:val="en-US" w:eastAsia="zh-CN"/>
        </w:rPr>
      </w:pPr>
      <w:r>
        <w:rPr>
          <w:rFonts w:ascii="仿宋_GB2312" w:eastAsia="仿宋_GB2312" w:hint="eastAsia"/>
          <w:sz w:val="32"/>
          <w:szCs w:val="32"/>
        </w:rPr>
        <w:t>2025年财政拨款收支总预算</w:t>
      </w:r>
      <w:r>
        <w:rPr>
          <w:rFonts w:ascii="仿宋_GB2312" w:eastAsia="仿宋_GB2312" w:hint="eastAsia"/>
          <w:sz w:val="32"/>
          <w:szCs w:val="32"/>
          <w:lang w:val="en-US" w:eastAsia="zh-CN"/>
        </w:rPr>
        <w:t>3170.73</w:t>
      </w:r>
      <w:r>
        <w:rPr>
          <w:rFonts w:ascii="仿宋_GB2312" w:eastAsia="仿宋_GB2312" w:hint="eastAsia"/>
          <w:sz w:val="32"/>
          <w:szCs w:val="32"/>
        </w:rPr>
        <w:t>万元,比2024年财政拨款收支总预算增加</w:t>
      </w:r>
      <w:r>
        <w:rPr>
          <w:rFonts w:ascii="仿宋_GB2312" w:eastAsia="仿宋_GB2312" w:hint="eastAsia"/>
          <w:sz w:val="32"/>
          <w:szCs w:val="32"/>
          <w:lang w:val="en-US" w:eastAsia="zh-CN"/>
        </w:rPr>
        <w:t>701.73</w:t>
      </w:r>
      <w:r>
        <w:rPr>
          <w:rFonts w:ascii="仿宋_GB2312" w:eastAsia="仿宋_GB2312" w:hint="eastAsia"/>
          <w:sz w:val="32"/>
          <w:szCs w:val="32"/>
        </w:rPr>
        <w:t>万元，主要原因:</w:t>
      </w:r>
      <w:r>
        <w:rPr>
          <w:rFonts w:ascii="仿宋_GB2312" w:eastAsia="仿宋_GB2312" w:hint="eastAsia"/>
          <w:sz w:val="32"/>
          <w:szCs w:val="32"/>
          <w:lang w:val="en-US" w:eastAsia="zh-CN"/>
        </w:rPr>
        <w:t>调资，人员经费增加，原乡村振兴局合并至壤塘县科学技术和农业畜牧局，各项预算均增加。</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360" w:lineRule="auto"/>
        <w:ind w:left="0" w:right="0" w:firstLineChars="200" w:firstLine="640"/>
        <w:jc w:val="both"/>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sz w:val="32"/>
          <w:szCs w:val="32"/>
        </w:rPr>
        <w:t>收入包括：</w:t>
      </w:r>
      <w:r>
        <w:rPr>
          <w:rFonts w:ascii="仿宋_GB2312" w:eastAsia="仿宋_GB2312" w:cs="仿宋_GB2312" w:hint="eastAsia"/>
          <w:sz w:val="32"/>
          <w:szCs w:val="32"/>
          <w:lang w:val="en-US" w:eastAsia="zh-CN"/>
        </w:rPr>
        <w:t>一般公共预算拨款收入3170.73万元，事业收</w:t>
      </w:r>
      <w:r>
        <w:rPr>
          <w:rFonts w:ascii="仿宋_GB2312" w:eastAsia="仿宋_GB2312" w:cs="仿宋_GB2312" w:hint="eastAsia"/>
          <w:kern w:val="2"/>
          <w:sz w:val="32"/>
          <w:szCs w:val="32"/>
          <w:lang w:val="en-US" w:eastAsia="zh-CN" w:bidi="ar-SA"/>
        </w:rPr>
        <w:t>入0万元，其他收入0万元，上年结转0万元。</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360" w:lineRule="auto"/>
        <w:ind w:left="0" w:right="0" w:firstLineChars="200" w:firstLine="640"/>
        <w:jc w:val="both"/>
        <w:textAlignment w:val="auto"/>
        <w:rPr>
          <w:rFonts w:ascii="仿宋_GB2312" w:eastAsia="仿宋_GB2312"/>
          <w:sz w:val="32"/>
          <w:szCs w:val="32"/>
        </w:rPr>
      </w:pPr>
      <w:r>
        <w:rPr>
          <w:rFonts w:ascii="仿宋_GB2312" w:eastAsia="仿宋_GB2312" w:cs="仿宋_GB2312" w:hint="eastAsia"/>
          <w:sz w:val="32"/>
          <w:szCs w:val="32"/>
        </w:rPr>
        <w:t>支出包括：</w:t>
      </w:r>
      <w:r>
        <w:rPr>
          <w:rFonts w:ascii="仿宋_GB2312" w:eastAsia="仿宋_GB2312" w:cs="仿宋_GB2312" w:hint="eastAsia"/>
          <w:kern w:val="2"/>
          <w:sz w:val="32"/>
          <w:szCs w:val="32"/>
          <w:lang w:val="en-US" w:eastAsia="zh-CN" w:bidi="ar-SA"/>
        </w:rPr>
        <w:t>一般公共服务支出0万元，教育支出0万元，文化体育与传媒支出0万元，科学技术支出0万元，社会保障和就业支出468.38万元，卫生健康支出175.55万元，农林水支出2290.95万元，住房保障支出235.85万元。</w:t>
      </w:r>
    </w:p>
    <w:p>
      <w:pPr>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9"/>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pStyle w:val="19"/>
        <w:spacing w:before="0" w:line="360" w:lineRule="auto"/>
        <w:ind w:firstLine="660"/>
        <w:rPr>
          <w:rFonts w:cs="仿宋_GB2312"/>
          <w:kern w:val="2"/>
          <w:sz w:val="32"/>
          <w:szCs w:val="32"/>
        </w:rPr>
      </w:pPr>
      <w:r>
        <w:rPr>
          <w:rFonts w:cs="仿宋_GB2312" w:hint="eastAsia"/>
          <w:kern w:val="2"/>
          <w:sz w:val="32"/>
          <w:szCs w:val="32"/>
        </w:rPr>
        <w:t>部门</w:t>
      </w:r>
      <w:r>
        <w:rPr>
          <w:rFonts w:cs="宋体" w:hint="eastAsia"/>
          <w:sz w:val="32"/>
          <w:szCs w:val="32"/>
        </w:rPr>
        <w:t>2025年一般公共预算当年拨款</w:t>
      </w:r>
      <w:r>
        <w:rPr>
          <w:rFonts w:cs="宋体" w:hint="eastAsia"/>
          <w:sz w:val="32"/>
          <w:szCs w:val="32"/>
          <w:lang w:val="en-US" w:eastAsia="zh-CN"/>
        </w:rPr>
        <w:t>3170.73</w:t>
      </w:r>
      <w:r>
        <w:rPr>
          <w:rFonts w:cs="宋体" w:hint="eastAsia"/>
          <w:sz w:val="32"/>
          <w:szCs w:val="32"/>
        </w:rPr>
        <w:t>万元，比2024年预算数增加</w:t>
      </w:r>
      <w:r>
        <w:rPr>
          <w:rFonts w:cs="宋体" w:hint="eastAsia"/>
          <w:sz w:val="32"/>
          <w:szCs w:val="32"/>
          <w:lang w:val="en-US" w:eastAsia="zh-CN"/>
        </w:rPr>
        <w:t>701.73</w:t>
      </w:r>
      <w:r>
        <w:rPr>
          <w:rFonts w:cs="宋体" w:hint="eastAsia"/>
          <w:sz w:val="32"/>
          <w:szCs w:val="32"/>
        </w:rPr>
        <w:t>万元，主要原因:</w:t>
      </w:r>
      <w:r>
        <w:rPr>
          <w:rFonts w:ascii="仿宋_GB2312" w:eastAsia="仿宋_GB2312" w:hint="eastAsia"/>
          <w:sz w:val="32"/>
          <w:szCs w:val="32"/>
          <w:lang w:val="en-US" w:eastAsia="zh-CN"/>
        </w:rPr>
        <w:t>调资，人员经费增加，原乡村振兴局并入，各项预算均增加。</w:t>
      </w:r>
    </w:p>
    <w:p>
      <w:pPr>
        <w:pStyle w:val="19"/>
        <w:numPr>
          <w:ilvl w:val="0"/>
          <w:numId w:val="3"/>
        </w:numPr>
        <w:spacing w:before="0" w:line="360" w:lineRule="auto"/>
        <w:ind w:left="640" w:hangingChars="200" w:hanging="640"/>
        <w:jc w:val="left"/>
        <w:rPr>
          <w:rFonts w:ascii="楷体" w:eastAsia="楷体" w:cs="宋体" w:hint="eastAsia"/>
          <w:sz w:val="32"/>
          <w:szCs w:val="32"/>
        </w:rPr>
      </w:pPr>
      <w:r>
        <w:rPr>
          <w:rFonts w:ascii="楷体" w:eastAsia="楷体" w:cs="宋体" w:hint="eastAsia"/>
          <w:sz w:val="32"/>
          <w:szCs w:val="32"/>
        </w:rPr>
        <w:t>一般公共预算当年拨款结构情况</w:t>
      </w:r>
    </w:p>
    <w:p>
      <w:pPr>
        <w:pStyle w:val="19"/>
        <w:spacing w:before="0" w:line="360" w:lineRule="auto"/>
        <w:ind w:leftChars="-200" w:left="-420" w:firstLineChars="200" w:firstLine="640"/>
        <w:jc w:val="left"/>
        <w:rPr>
          <w:rFonts w:cs="仿宋_GB2312"/>
          <w:kern w:val="2"/>
          <w:sz w:val="32"/>
          <w:szCs w:val="32"/>
        </w:rPr>
      </w:pPr>
      <w:r>
        <w:rPr>
          <w:rFonts w:ascii="仿宋_GB2312" w:eastAsia="仿宋_GB2312" w:cs="仿宋_GB2312" w:hint="eastAsia"/>
          <w:kern w:val="2"/>
          <w:sz w:val="32"/>
          <w:szCs w:val="32"/>
          <w:lang w:val="en-US" w:eastAsia="zh-CN" w:bidi="ar-SA"/>
        </w:rPr>
        <w:t>一般公共服务支出0万元</w:t>
      </w:r>
      <w:r>
        <w:rPr>
          <w:rFonts w:cs="仿宋_GB2312" w:hint="eastAsia"/>
          <w:kern w:val="2"/>
          <w:sz w:val="32"/>
          <w:szCs w:val="32"/>
          <w:lang w:val="en-US" w:eastAsia="zh-CN" w:bidi="ar-SA"/>
        </w:rPr>
        <w:t>，</w:t>
      </w:r>
      <w:r>
        <w:rPr>
          <w:rFonts w:ascii="仿宋_GB2312" w:eastAsia="仿宋_GB2312" w:cs="仿宋_GB2312" w:hint="eastAsia"/>
          <w:kern w:val="2"/>
          <w:sz w:val="32"/>
          <w:szCs w:val="32"/>
          <w:lang w:val="en-US" w:eastAsia="zh-CN" w:bidi="ar-SA"/>
        </w:rPr>
        <w:t>教育支出0万元，文化体育与传媒支出0万元，科学技术支出0万元，社会保障和就业支出468.38万元，</w:t>
      </w:r>
      <w:r>
        <w:rPr>
          <w:rFonts w:cs="仿宋_GB2312" w:hint="eastAsia"/>
          <w:kern w:val="2"/>
          <w:sz w:val="32"/>
          <w:szCs w:val="32"/>
          <w:lang w:val="en-US" w:eastAsia="zh-CN" w:bidi="ar-SA"/>
        </w:rPr>
        <w:t>占14.77%。</w:t>
      </w:r>
      <w:r>
        <w:rPr>
          <w:rFonts w:ascii="仿宋_GB2312" w:eastAsia="仿宋_GB2312" w:cs="仿宋_GB2312" w:hint="eastAsia"/>
          <w:kern w:val="2"/>
          <w:sz w:val="32"/>
          <w:szCs w:val="32"/>
          <w:lang w:val="en-US" w:eastAsia="zh-CN" w:bidi="ar-SA"/>
        </w:rPr>
        <w:t>卫生健康支出175.55万元，</w:t>
      </w:r>
      <w:r>
        <w:rPr>
          <w:rFonts w:cs="仿宋_GB2312" w:hint="eastAsia"/>
          <w:kern w:val="2"/>
          <w:sz w:val="32"/>
          <w:szCs w:val="32"/>
          <w:lang w:val="en-US" w:eastAsia="zh-CN" w:bidi="ar-SA"/>
        </w:rPr>
        <w:t>占5.54%</w:t>
      </w:r>
      <w:r>
        <w:rPr>
          <w:rFonts w:ascii="仿宋_GB2312" w:eastAsia="仿宋_GB2312" w:cs="仿宋_GB2312" w:hint="eastAsia"/>
          <w:kern w:val="2"/>
          <w:sz w:val="32"/>
          <w:szCs w:val="32"/>
          <w:lang w:val="en-US" w:eastAsia="zh-CN" w:bidi="ar-SA"/>
        </w:rPr>
        <w:t>农林水支出2290.95万元，</w:t>
      </w:r>
      <w:r>
        <w:rPr>
          <w:rFonts w:cs="仿宋_GB2312" w:hint="eastAsia"/>
          <w:kern w:val="2"/>
          <w:sz w:val="32"/>
          <w:szCs w:val="32"/>
          <w:lang w:val="en-US" w:eastAsia="zh-CN" w:bidi="ar-SA"/>
        </w:rPr>
        <w:t>占72.25%。</w:t>
      </w:r>
      <w:r>
        <w:rPr>
          <w:rFonts w:ascii="仿宋_GB2312" w:eastAsia="仿宋_GB2312" w:cs="仿宋_GB2312" w:hint="eastAsia"/>
          <w:kern w:val="2"/>
          <w:sz w:val="32"/>
          <w:szCs w:val="32"/>
          <w:lang w:val="en-US" w:eastAsia="zh-CN" w:bidi="ar-SA"/>
        </w:rPr>
        <w:t>住房保障支出235.85万元</w:t>
      </w:r>
      <w:r>
        <w:rPr>
          <w:rFonts w:cs="仿宋_GB2312" w:hint="eastAsia"/>
          <w:kern w:val="2"/>
          <w:sz w:val="32"/>
          <w:szCs w:val="32"/>
          <w:lang w:val="en-US" w:eastAsia="zh-CN" w:bidi="ar-SA"/>
        </w:rPr>
        <w:t>，占7.44%</w:t>
      </w:r>
      <w:r>
        <w:rPr>
          <w:rFonts w:ascii="仿宋_GB2312" w:eastAsia="仿宋_GB2312" w:cs="仿宋_GB2312" w:hint="eastAsia"/>
          <w:kern w:val="2"/>
          <w:sz w:val="32"/>
          <w:szCs w:val="32"/>
          <w:lang w:val="en-US" w:eastAsia="zh-CN" w:bidi="ar-SA"/>
        </w:rPr>
        <w:t>。</w:t>
      </w:r>
    </w:p>
    <w:p>
      <w:pPr>
        <w:pStyle w:val="19"/>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cs="仿宋_GB2312" w:hint="eastAsia"/>
          <w:kern w:val="2"/>
          <w:sz w:val="32"/>
          <w:szCs w:val="32"/>
          <w:lang w:val="en-US" w:eastAsia="zh-CN"/>
        </w:rPr>
        <w:t xml:space="preserve">  </w:t>
      </w:r>
      <w:r>
        <w:rPr>
          <w:rFonts w:ascii="仿宋_GB2312" w:eastAsia="仿宋_GB2312" w:cs="仿宋_GB2312" w:hint="eastAsia"/>
          <w:b/>
          <w:bCs/>
          <w:sz w:val="32"/>
          <w:szCs w:val="32"/>
          <w:lang w:val="en-US" w:eastAsia="zh-CN"/>
        </w:rPr>
        <w:t>1.</w:t>
      </w:r>
      <w:r>
        <w:rPr>
          <w:rFonts w:ascii="仿宋_GB2312" w:eastAsia="仿宋_GB2312" w:cs="仿宋_GB2312" w:hint="eastAsia"/>
          <w:sz w:val="32"/>
          <w:szCs w:val="32"/>
          <w:lang w:val="en-US" w:eastAsia="zh-CN"/>
        </w:rPr>
        <w:t>社会保障和就业2025年预算数为468.38万元，主要用于工资福利支出。</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2.</w:t>
      </w:r>
      <w:r>
        <w:rPr>
          <w:rFonts w:ascii="仿宋_GB2312" w:eastAsia="仿宋_GB2312" w:cs="仿宋_GB2312" w:hint="eastAsia"/>
          <w:sz w:val="32"/>
          <w:szCs w:val="32"/>
          <w:lang w:val="en-US" w:eastAsia="zh-CN"/>
        </w:rPr>
        <w:t>农林水2025年预算数为2290.95万元，主要用于工资福利支出、商品服务性支出、对个人和家庭补助支出和项目支出等。</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3.</w:t>
      </w:r>
      <w:r>
        <w:rPr>
          <w:rFonts w:ascii="仿宋_GB2312" w:eastAsia="仿宋_GB2312" w:cs="仿宋_GB2312" w:hint="eastAsia"/>
          <w:sz w:val="32"/>
          <w:szCs w:val="32"/>
          <w:lang w:val="en-US" w:eastAsia="zh-CN"/>
        </w:rPr>
        <w:t>住房保障2025年预算数为235.85万元，主要用于住房公积金支出。</w:t>
      </w:r>
    </w:p>
    <w:p>
      <w:pPr>
        <w:keepNext w:val="0"/>
        <w:keepLines w:val="0"/>
        <w:pageBreakBefore w:val="0"/>
        <w:widowControl w:val="0"/>
        <w:pBdr>
          <w:bottom w:val="single" w:sz="4" w:space="31" w:color="FFFFFF"/>
        </w:pBdr>
        <w:tabs>
          <w:tab w:val="left" w:pos="1440"/>
        </w:tabs>
        <w:kinsoku/>
        <w:wordWrap/>
        <w:overflowPunct/>
        <w:topLinePunct w:val="0"/>
        <w:autoSpaceDE/>
        <w:autoSpaceDN/>
        <w:bidi w:val="0"/>
        <w:adjustRightInd/>
        <w:snapToGrid/>
        <w:spacing w:line="560" w:lineRule="exact"/>
        <w:ind w:left="0" w:righ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4.</w:t>
      </w:r>
      <w:r>
        <w:rPr>
          <w:rFonts w:ascii="仿宋_GB2312" w:eastAsia="仿宋_GB2312" w:cs="仿宋_GB2312" w:hint="eastAsia"/>
          <w:sz w:val="32"/>
          <w:szCs w:val="32"/>
          <w:lang w:val="en-US" w:eastAsia="zh-CN"/>
        </w:rPr>
        <w:t>卫生健康2025年预算数为175.55万元，主要用于医疗保险支出。</w:t>
      </w:r>
    </w:p>
    <w:p>
      <w:pPr>
        <w:pStyle w:val="19"/>
        <w:spacing w:before="0" w:line="360" w:lineRule="auto"/>
        <w:rPr>
          <w:rFonts w:eastAsia="仿宋_GB2312" w:cs="仿宋_GB2312"/>
          <w:kern w:val="2"/>
          <w:sz w:val="32"/>
          <w:szCs w:val="32"/>
          <w:lang w:val="en-US" w:eastAsia="zh-CN"/>
        </w:rPr>
      </w:pPr>
    </w:p>
    <w:p>
      <w:pPr>
        <w:pStyle w:val="19"/>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部门（单位）2025年一般公共预算基本支出</w:t>
      </w:r>
      <w:r>
        <w:rPr>
          <w:rFonts w:cs="仿宋_GB2312" w:hint="eastAsia"/>
          <w:kern w:val="2"/>
          <w:sz w:val="32"/>
          <w:szCs w:val="32"/>
          <w:lang w:val="en-US" w:eastAsia="zh-CN"/>
        </w:rPr>
        <w:t>2908.73</w:t>
      </w:r>
      <w:r>
        <w:rPr>
          <w:rFonts w:cs="仿宋_GB2312" w:hint="eastAsia"/>
          <w:kern w:val="2"/>
          <w:sz w:val="32"/>
          <w:szCs w:val="32"/>
        </w:rPr>
        <w:t>万元，其中：人员经费</w:t>
      </w:r>
      <w:r>
        <w:rPr>
          <w:rFonts w:cs="仿宋_GB2312" w:hint="eastAsia"/>
          <w:kern w:val="2"/>
          <w:sz w:val="32"/>
          <w:szCs w:val="32"/>
          <w:lang w:val="en-US" w:eastAsia="zh-CN"/>
        </w:rPr>
        <w:t>2754.33</w:t>
      </w:r>
      <w:r>
        <w:rPr>
          <w:rFonts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9"/>
        <w:spacing w:before="0" w:line="360" w:lineRule="auto"/>
        <w:ind w:firstLineChars="200" w:firstLine="640"/>
        <w:rPr>
          <w:rFonts w:ascii="黑体" w:eastAsia="黑体"/>
          <w:sz w:val="32"/>
          <w:szCs w:val="32"/>
        </w:rPr>
      </w:pPr>
      <w:r>
        <w:rPr>
          <w:rFonts w:cs="仿宋_GB2312" w:hint="eastAsia"/>
          <w:kern w:val="2"/>
          <w:sz w:val="32"/>
          <w:szCs w:val="32"/>
        </w:rPr>
        <w:t>公用经费</w:t>
      </w:r>
      <w:r>
        <w:rPr>
          <w:rFonts w:cs="仿宋_GB2312" w:hint="eastAsia"/>
          <w:kern w:val="2"/>
          <w:sz w:val="32"/>
          <w:szCs w:val="32"/>
          <w:lang w:val="en-US" w:eastAsia="zh-CN"/>
        </w:rPr>
        <w:t>154.4</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w:t>
      </w:r>
      <w:r>
        <w:rPr>
          <w:rFonts w:cs="仿宋_GB2312" w:hint="eastAsia"/>
          <w:kern w:val="2"/>
          <w:sz w:val="32"/>
          <w:szCs w:val="32"/>
          <w:lang w:val="en-US" w:eastAsia="zh-CN"/>
        </w:rPr>
        <w:t>5</w:t>
      </w:r>
      <w:r>
        <w:rPr>
          <w:rFonts w:cs="仿宋_GB2312" w:hint="eastAsia"/>
          <w:kern w:val="2"/>
          <w:sz w:val="32"/>
          <w:szCs w:val="32"/>
        </w:rPr>
        <w:t>年“三公”经费财政拨款预算数</w:t>
      </w:r>
      <w:r>
        <w:rPr>
          <w:rFonts w:cs="仿宋_GB2312" w:hint="eastAsia"/>
          <w:kern w:val="2"/>
          <w:sz w:val="32"/>
          <w:szCs w:val="32"/>
          <w:lang w:val="en-US" w:eastAsia="zh-CN"/>
        </w:rPr>
        <w:t>23</w:t>
      </w:r>
      <w:r>
        <w:rPr>
          <w:rFonts w:cs="仿宋_GB2312" w:hint="eastAsia"/>
          <w:kern w:val="2"/>
          <w:sz w:val="32"/>
          <w:szCs w:val="32"/>
        </w:rPr>
        <w:t>万元，其中：因公出国（境）经费</w:t>
      </w:r>
      <w:r>
        <w:rPr>
          <w:rFonts w:cs="仿宋_GB2312" w:hint="eastAsia"/>
          <w:kern w:val="2"/>
          <w:sz w:val="32"/>
          <w:szCs w:val="32"/>
          <w:lang w:val="en-US" w:eastAsia="zh-CN"/>
        </w:rPr>
        <w:t>0</w:t>
      </w:r>
      <w:r>
        <w:rPr>
          <w:rFonts w:cs="仿宋_GB2312" w:hint="eastAsia"/>
          <w:kern w:val="2"/>
          <w:sz w:val="32"/>
          <w:szCs w:val="32"/>
        </w:rPr>
        <w:t>万元，公务接待费</w:t>
      </w:r>
      <w:r>
        <w:rPr>
          <w:rFonts w:cs="仿宋_GB2312" w:hint="eastAsia"/>
          <w:kern w:val="2"/>
          <w:sz w:val="32"/>
          <w:szCs w:val="32"/>
          <w:lang w:val="en-US" w:eastAsia="zh-CN"/>
        </w:rPr>
        <w:t>1</w:t>
      </w:r>
      <w:r>
        <w:rPr>
          <w:rFonts w:cs="仿宋_GB2312" w:hint="eastAsia"/>
          <w:kern w:val="2"/>
          <w:sz w:val="32"/>
          <w:szCs w:val="32"/>
        </w:rPr>
        <w:t>万元，公务用车购置及运行维护费</w:t>
      </w:r>
      <w:r>
        <w:rPr>
          <w:rFonts w:cs="仿宋_GB2312" w:hint="eastAsia"/>
          <w:kern w:val="2"/>
          <w:sz w:val="32"/>
          <w:szCs w:val="32"/>
          <w:lang w:val="en-US" w:eastAsia="zh-CN"/>
        </w:rPr>
        <w:t>22</w:t>
      </w:r>
      <w:r>
        <w:rPr>
          <w:rFonts w:cs="仿宋_GB2312" w:hint="eastAsia"/>
          <w:kern w:val="2"/>
          <w:sz w:val="32"/>
          <w:szCs w:val="32"/>
        </w:rPr>
        <w:t>万元。</w:t>
      </w:r>
    </w:p>
    <w:p>
      <w:pPr>
        <w:pStyle w:val="19"/>
        <w:spacing w:before="0" w:line="360" w:lineRule="auto"/>
        <w:ind w:firstLineChars="200" w:firstLine="640"/>
        <w:rPr>
          <w:rFonts w:cs="仿宋_GB2312"/>
          <w:kern w:val="2"/>
          <w:sz w:val="32"/>
          <w:szCs w:val="32"/>
        </w:rPr>
      </w:pPr>
      <w:r>
        <w:rPr>
          <w:rFonts w:cs="仿宋_GB2312" w:hint="eastAsia"/>
          <w:kern w:val="2"/>
          <w:sz w:val="32"/>
          <w:szCs w:val="32"/>
        </w:rPr>
        <w:t>（一）202</w:t>
      </w:r>
      <w:r>
        <w:rPr>
          <w:rFonts w:cs="仿宋_GB2312" w:hint="eastAsia"/>
          <w:kern w:val="2"/>
          <w:sz w:val="32"/>
          <w:szCs w:val="32"/>
          <w:lang w:val="en-US" w:eastAsia="zh-CN"/>
        </w:rPr>
        <w:t>5</w:t>
      </w:r>
      <w:r>
        <w:rPr>
          <w:rFonts w:cs="仿宋_GB2312" w:hint="eastAsia"/>
          <w:kern w:val="2"/>
          <w:sz w:val="32"/>
          <w:szCs w:val="32"/>
        </w:rPr>
        <w:t>年因公出国（境）经费</w:t>
      </w:r>
      <w:r>
        <w:rPr>
          <w:rFonts w:cs="仿宋_GB2312" w:hint="eastAsia"/>
          <w:kern w:val="2"/>
          <w:sz w:val="32"/>
          <w:szCs w:val="32"/>
          <w:lang w:val="en-US" w:eastAsia="zh-CN"/>
        </w:rPr>
        <w:t>0</w:t>
      </w:r>
      <w:r>
        <w:rPr>
          <w:rFonts w:cs="仿宋_GB2312" w:hint="eastAsia"/>
          <w:kern w:val="2"/>
          <w:sz w:val="32"/>
          <w:szCs w:val="32"/>
        </w:rPr>
        <w:t>万元。</w:t>
      </w:r>
    </w:p>
    <w:p>
      <w:pPr>
        <w:pStyle w:val="19"/>
        <w:spacing w:before="0" w:line="360" w:lineRule="auto"/>
        <w:ind w:firstLineChars="200" w:firstLine="640"/>
        <w:rPr>
          <w:rFonts w:cs="仿宋_GB2312" w:hint="eastAsia"/>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rPr>
        <w:t>202</w:t>
      </w:r>
      <w:r>
        <w:rPr>
          <w:rFonts w:cs="仿宋_GB2312" w:hint="eastAsia"/>
          <w:color w:val="000000"/>
          <w:kern w:val="2"/>
          <w:sz w:val="32"/>
          <w:szCs w:val="32"/>
          <w:lang w:val="en-US" w:eastAsia="zh-CN"/>
        </w:rPr>
        <w:t>5</w:t>
      </w:r>
      <w:r>
        <w:rPr>
          <w:rFonts w:cs="仿宋_GB2312" w:hint="eastAsia"/>
          <w:color w:val="000000"/>
          <w:kern w:val="2"/>
          <w:sz w:val="32"/>
          <w:szCs w:val="32"/>
        </w:rPr>
        <w:t>年公务接待经费</w:t>
      </w:r>
      <w:r>
        <w:rPr>
          <w:rFonts w:cs="仿宋_GB2312" w:hint="eastAsia"/>
          <w:color w:val="000000"/>
          <w:kern w:val="2"/>
          <w:sz w:val="32"/>
          <w:szCs w:val="32"/>
          <w:lang w:val="en-US" w:eastAsia="zh-CN"/>
        </w:rPr>
        <w:t>1</w:t>
      </w:r>
      <w:r>
        <w:rPr>
          <w:rFonts w:cs="仿宋_GB2312" w:hint="eastAsia"/>
          <w:color w:val="000000"/>
          <w:kern w:val="2"/>
          <w:sz w:val="32"/>
          <w:szCs w:val="32"/>
        </w:rPr>
        <w:t>万元。较2024年预算经费</w:t>
      </w:r>
      <w:r>
        <w:rPr>
          <w:rFonts w:cs="仿宋_GB2312" w:hint="eastAsia"/>
          <w:color w:val="000000"/>
          <w:kern w:val="2"/>
          <w:sz w:val="32"/>
          <w:szCs w:val="32"/>
          <w:lang w:val="en-US" w:eastAsia="zh-CN"/>
        </w:rPr>
        <w:t>持平。</w:t>
      </w:r>
    </w:p>
    <w:p>
      <w:pPr>
        <w:pStyle w:val="19"/>
        <w:spacing w:before="0" w:line="360" w:lineRule="auto"/>
        <w:ind w:firstLineChars="200" w:firstLine="640"/>
        <w:rPr>
          <w:rFonts w:eastAsia="仿宋_GB2312" w:cs="仿宋_GB2312"/>
          <w:color w:val="000000"/>
          <w:kern w:val="2"/>
          <w:sz w:val="32"/>
          <w:szCs w:val="32"/>
          <w:lang w:val="en-US" w:eastAsia="zh-CN"/>
        </w:rPr>
      </w:pPr>
      <w:r>
        <w:rPr>
          <w:rFonts w:cs="仿宋_GB2312" w:hint="eastAsia"/>
          <w:color w:val="000000"/>
          <w:kern w:val="2"/>
          <w:sz w:val="32"/>
          <w:szCs w:val="32"/>
        </w:rPr>
        <w:t>（三）202</w:t>
      </w:r>
      <w:r>
        <w:rPr>
          <w:rFonts w:cs="仿宋_GB2312" w:hint="eastAsia"/>
          <w:color w:val="000000"/>
          <w:kern w:val="2"/>
          <w:sz w:val="32"/>
          <w:szCs w:val="32"/>
          <w:lang w:val="en-US" w:eastAsia="zh-CN"/>
        </w:rPr>
        <w:t>5</w:t>
      </w:r>
      <w:r>
        <w:rPr>
          <w:rFonts w:cs="仿宋_GB2312" w:hint="eastAsia"/>
          <w:color w:val="000000"/>
          <w:kern w:val="2"/>
          <w:sz w:val="32"/>
          <w:szCs w:val="32"/>
        </w:rPr>
        <w:t>年公务用车购置及运行维护费</w:t>
      </w:r>
      <w:r>
        <w:rPr>
          <w:rFonts w:cs="仿宋_GB2312" w:hint="eastAsia"/>
          <w:color w:val="000000"/>
          <w:kern w:val="2"/>
          <w:sz w:val="32"/>
          <w:szCs w:val="32"/>
          <w:lang w:val="en-US" w:eastAsia="zh-CN"/>
        </w:rPr>
        <w:t>22</w:t>
      </w:r>
      <w:r>
        <w:rPr>
          <w:rFonts w:cs="仿宋_GB2312" w:hint="eastAsia"/>
          <w:color w:val="000000"/>
          <w:kern w:val="2"/>
          <w:sz w:val="32"/>
          <w:szCs w:val="32"/>
        </w:rPr>
        <w:t>万元。较2024年预算经费</w:t>
      </w:r>
      <w:r>
        <w:rPr>
          <w:rFonts w:cs="仿宋_GB2312" w:hint="eastAsia"/>
          <w:color w:val="000000"/>
          <w:kern w:val="2"/>
          <w:sz w:val="32"/>
          <w:szCs w:val="32"/>
          <w:lang w:val="en-US" w:eastAsia="zh-CN"/>
        </w:rPr>
        <w:t>增加8</w:t>
      </w:r>
      <w:r>
        <w:rPr>
          <w:rFonts w:cs="仿宋_GB2312" w:hint="eastAsia"/>
          <w:color w:val="000000"/>
          <w:kern w:val="2"/>
          <w:sz w:val="32"/>
          <w:szCs w:val="32"/>
        </w:rPr>
        <w:t>万元，</w:t>
      </w:r>
      <w:r>
        <w:rPr>
          <w:rFonts w:cs="仿宋_GB2312" w:hint="eastAsia"/>
          <w:color w:val="000000"/>
          <w:kern w:val="2"/>
          <w:sz w:val="32"/>
          <w:szCs w:val="32"/>
          <w:lang w:val="en-US" w:eastAsia="zh-CN"/>
        </w:rPr>
        <w:t>增加57.14</w:t>
      </w:r>
      <w:r>
        <w:rPr>
          <w:rFonts w:cs="仿宋_GB2312" w:hint="eastAsia"/>
          <w:color w:val="000000"/>
          <w:kern w:val="2"/>
          <w:sz w:val="32"/>
          <w:szCs w:val="32"/>
        </w:rPr>
        <w:t>%，主要原因</w:t>
      </w:r>
      <w:r>
        <w:rPr>
          <w:rFonts w:cs="仿宋_GB2312" w:hint="eastAsia"/>
          <w:color w:val="000000"/>
          <w:kern w:val="2"/>
          <w:sz w:val="32"/>
          <w:szCs w:val="32"/>
          <w:lang w:eastAsia="zh-CN"/>
        </w:rPr>
        <w:t>：</w:t>
      </w:r>
      <w:r>
        <w:rPr>
          <w:rFonts w:cs="仿宋_GB2312" w:hint="eastAsia"/>
          <w:color w:val="000000"/>
          <w:kern w:val="2"/>
          <w:sz w:val="32"/>
          <w:szCs w:val="32"/>
          <w:lang w:val="en-US" w:eastAsia="zh-CN"/>
        </w:rPr>
        <w:t>机构改革，畜牧中心独立，经费减少。</w:t>
      </w:r>
    </w:p>
    <w:p>
      <w:pPr>
        <w:pStyle w:val="19"/>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lang w:val="en-US" w:eastAsia="zh-CN"/>
        </w:rPr>
        <w:t>本单位</w:t>
      </w:r>
      <w:r>
        <w:rPr>
          <w:rFonts w:cs="仿宋_GB2312" w:hint="eastAsia"/>
          <w:kern w:val="2"/>
          <w:sz w:val="32"/>
          <w:szCs w:val="32"/>
        </w:rPr>
        <w:t>2025年政府性基金预算拨款安排的支出</w:t>
      </w:r>
      <w:r>
        <w:rPr>
          <w:rFonts w:cs="仿宋_GB2312" w:hint="eastAsia"/>
          <w:kern w:val="2"/>
          <w:sz w:val="32"/>
          <w:szCs w:val="32"/>
          <w:lang w:val="en-US" w:eastAsia="zh-CN"/>
        </w:rPr>
        <w:t>0</w:t>
      </w:r>
      <w:r>
        <w:rPr>
          <w:rFonts w:cs="仿宋_GB2312" w:hint="eastAsia"/>
          <w:kern w:val="2"/>
          <w:sz w:val="32"/>
          <w:szCs w:val="32"/>
        </w:rPr>
        <w:t>万元。较2024年预算经费</w:t>
      </w:r>
      <w:r>
        <w:rPr>
          <w:rFonts w:cs="宋体" w:hint="eastAsia"/>
          <w:sz w:val="32"/>
          <w:szCs w:val="32"/>
        </w:rPr>
        <w:t>增加</w:t>
      </w:r>
      <w:r>
        <w:rPr>
          <w:rFonts w:cs="宋体" w:hint="eastAsia"/>
          <w:sz w:val="32"/>
          <w:szCs w:val="32"/>
          <w:lang w:val="en-US" w:eastAsia="zh-CN"/>
        </w:rPr>
        <w:t>0</w:t>
      </w:r>
      <w:r>
        <w:rPr>
          <w:rFonts w:cs="仿宋_GB2312" w:hint="eastAsia"/>
          <w:kern w:val="2"/>
          <w:sz w:val="32"/>
          <w:szCs w:val="32"/>
        </w:rPr>
        <w:t>万元，增长</w:t>
      </w:r>
      <w:r>
        <w:rPr>
          <w:rFonts w:cs="仿宋_GB2312" w:hint="eastAsia"/>
          <w:kern w:val="2"/>
          <w:sz w:val="32"/>
          <w:szCs w:val="32"/>
          <w:lang w:val="en-US" w:eastAsia="zh-CN"/>
        </w:rPr>
        <w:t>0</w:t>
      </w:r>
      <w:r>
        <w:rPr>
          <w:rFonts w:cs="仿宋_GB2312" w:hint="eastAsia"/>
          <w:kern w:val="2"/>
          <w:sz w:val="32"/>
          <w:szCs w:val="32"/>
        </w:rPr>
        <w:t>%。</w:t>
      </w:r>
    </w:p>
    <w:p>
      <w:pPr>
        <w:pStyle w:val="19"/>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9"/>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rPr>
          <w:rFonts w:cs="仿宋_GB2312" w:hint="eastAsia"/>
          <w:kern w:val="2"/>
          <w:sz w:val="32"/>
          <w:szCs w:val="32"/>
          <w:lang w:val="en-US" w:eastAsia="zh-CN"/>
        </w:rPr>
        <w:t>本单位</w:t>
      </w:r>
      <w:r>
        <w:rPr>
          <w:rFonts w:cs="仿宋_GB2312" w:hint="eastAsia"/>
          <w:kern w:val="2"/>
          <w:sz w:val="32"/>
          <w:szCs w:val="32"/>
        </w:rPr>
        <w:t>202</w:t>
      </w:r>
      <w:r>
        <w:rPr>
          <w:rFonts w:cs="仿宋_GB2312" w:hint="eastAsia"/>
          <w:kern w:val="2"/>
          <w:sz w:val="32"/>
          <w:szCs w:val="32"/>
          <w:lang w:val="en-US" w:eastAsia="zh-CN"/>
        </w:rPr>
        <w:t>5</w:t>
      </w:r>
      <w:r>
        <w:rPr>
          <w:rFonts w:cs="仿宋_GB2312" w:hint="eastAsia"/>
          <w:kern w:val="2"/>
          <w:sz w:val="32"/>
          <w:szCs w:val="32"/>
        </w:rPr>
        <w:t>年机关运行经费财政拨款预算为</w:t>
      </w:r>
      <w:r>
        <w:rPr>
          <w:rFonts w:cs="仿宋_GB2312" w:hint="eastAsia"/>
          <w:kern w:val="2"/>
          <w:sz w:val="32"/>
          <w:szCs w:val="32"/>
          <w:lang w:val="en-US" w:eastAsia="zh-CN"/>
        </w:rPr>
        <w:t>154.4</w:t>
      </w:r>
      <w:r>
        <w:rPr>
          <w:rFonts w:cs="仿宋_GB2312" w:hint="eastAsia"/>
          <w:kern w:val="2"/>
          <w:sz w:val="32"/>
          <w:szCs w:val="32"/>
        </w:rPr>
        <w:t>万元，比2024年预算</w:t>
      </w:r>
      <w:r>
        <w:rPr>
          <w:rFonts w:cs="仿宋_GB2312" w:hint="eastAsia"/>
          <w:kern w:val="2"/>
          <w:sz w:val="32"/>
          <w:szCs w:val="32"/>
          <w:lang w:val="en-US" w:eastAsia="zh-CN"/>
        </w:rPr>
        <w:t>增加</w:t>
      </w:r>
      <w:r>
        <w:rPr>
          <w:rFonts w:cs="宋体" w:hint="eastAsia"/>
          <w:sz w:val="32"/>
          <w:szCs w:val="32"/>
          <w:lang w:val="en-US" w:eastAsia="zh-CN"/>
        </w:rPr>
        <w:t>9.2</w:t>
      </w:r>
      <w:r>
        <w:rPr>
          <w:rFonts w:cs="仿宋_GB2312" w:hint="eastAsia"/>
          <w:color w:val="000000"/>
          <w:kern w:val="2"/>
          <w:sz w:val="32"/>
          <w:szCs w:val="32"/>
        </w:rPr>
        <w:t>万元，</w:t>
      </w:r>
      <w:r>
        <w:rPr>
          <w:rFonts w:cs="仿宋_GB2312" w:hint="eastAsia"/>
          <w:color w:val="000000"/>
          <w:kern w:val="2"/>
          <w:sz w:val="32"/>
          <w:szCs w:val="32"/>
          <w:lang w:val="en-US" w:eastAsia="zh-CN"/>
        </w:rPr>
        <w:t>增加6.34</w:t>
      </w:r>
      <w:r>
        <w:rPr>
          <w:rFonts w:cs="仿宋_GB2312" w:hint="eastAsia"/>
          <w:color w:val="000000"/>
          <w:kern w:val="2"/>
          <w:sz w:val="32"/>
          <w:szCs w:val="32"/>
        </w:rPr>
        <w:t xml:space="preserve">%。 </w:t>
      </w:r>
    </w:p>
    <w:p>
      <w:pPr>
        <w:pStyle w:val="19"/>
        <w:spacing w:before="0" w:line="360" w:lineRule="auto"/>
        <w:ind w:firstLineChars="200" w:firstLine="640"/>
        <w:rPr>
          <w:rFonts w:eastAsia="仿宋_GB2312" w:cs="仿宋_GB2312" w:hint="eastAsia"/>
          <w:kern w:val="2"/>
          <w:sz w:val="32"/>
          <w:szCs w:val="32"/>
          <w:lang w:eastAsia="zh-CN"/>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2025年</w:t>
      </w:r>
      <w:r>
        <w:rPr>
          <w:rFonts w:cs="仿宋_GB2312" w:hint="eastAsia"/>
          <w:kern w:val="2"/>
          <w:sz w:val="32"/>
          <w:szCs w:val="32"/>
          <w:lang w:val="en-US" w:eastAsia="zh-CN"/>
        </w:rPr>
        <w:t>本</w:t>
      </w:r>
      <w:r>
        <w:rPr>
          <w:rFonts w:cs="仿宋_GB2312" w:hint="eastAsia"/>
          <w:color w:val="000000"/>
          <w:kern w:val="2"/>
          <w:sz w:val="32"/>
          <w:szCs w:val="32"/>
        </w:rPr>
        <w:t>安排政府采购预算</w:t>
      </w:r>
      <w:r>
        <w:rPr>
          <w:rFonts w:cs="仿宋_GB2312" w:hint="eastAsia"/>
          <w:color w:val="000000"/>
          <w:kern w:val="2"/>
          <w:sz w:val="32"/>
          <w:szCs w:val="32"/>
          <w:lang w:val="en-US" w:eastAsia="zh-CN"/>
        </w:rPr>
        <w:t>0</w:t>
      </w:r>
      <w:r>
        <w:rPr>
          <w:rFonts w:cs="仿宋_GB2312" w:hint="eastAsia"/>
          <w:color w:val="000000"/>
          <w:kern w:val="2"/>
          <w:sz w:val="32"/>
          <w:szCs w:val="32"/>
        </w:rPr>
        <w:t>万元</w:t>
      </w:r>
      <w:r>
        <w:rPr>
          <w:rFonts w:cs="仿宋_GB2312" w:hint="eastAsia"/>
          <w:color w:val="000000"/>
          <w:kern w:val="2"/>
          <w:sz w:val="32"/>
          <w:szCs w:val="32"/>
          <w:lang w:eastAsia="zh-CN"/>
        </w:rPr>
        <w:t>。</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9"/>
        <w:spacing w:before="0" w:line="360" w:lineRule="auto"/>
        <w:ind w:firstLineChars="200" w:firstLine="640"/>
        <w:rPr>
          <w:rFonts w:cs="仿宋_GB2312"/>
          <w:kern w:val="2"/>
          <w:sz w:val="32"/>
          <w:szCs w:val="32"/>
        </w:rPr>
      </w:pPr>
      <w:r>
        <w:rPr>
          <w:rFonts w:cs="仿宋_GB2312" w:hint="eastAsia"/>
          <w:kern w:val="2"/>
          <w:sz w:val="32"/>
          <w:szCs w:val="32"/>
        </w:rPr>
        <w:t>202</w:t>
      </w:r>
      <w:r>
        <w:rPr>
          <w:rFonts w:cs="仿宋_GB2312" w:hint="eastAsia"/>
          <w:kern w:val="2"/>
          <w:sz w:val="32"/>
          <w:szCs w:val="32"/>
          <w:lang w:val="en-US" w:eastAsia="zh-CN"/>
        </w:rPr>
        <w:t>5</w:t>
      </w:r>
      <w:r>
        <w:rPr>
          <w:rFonts w:cs="仿宋_GB2312" w:hint="eastAsia"/>
          <w:kern w:val="2"/>
          <w:sz w:val="32"/>
          <w:szCs w:val="32"/>
        </w:rPr>
        <w:t>年12月31日，固定资产</w:t>
      </w:r>
      <w:r>
        <w:rPr>
          <w:rFonts w:cs="仿宋_GB2312" w:hint="eastAsia"/>
          <w:kern w:val="2"/>
          <w:sz w:val="32"/>
          <w:szCs w:val="32"/>
          <w:lang w:val="en-US" w:eastAsia="zh-CN"/>
        </w:rPr>
        <w:t>1649.13</w:t>
      </w:r>
      <w:r>
        <w:rPr>
          <w:rFonts w:cs="仿宋_GB2312" w:hint="eastAsia"/>
          <w:kern w:val="2"/>
          <w:sz w:val="32"/>
          <w:szCs w:val="32"/>
        </w:rPr>
        <w:t>万元。</w:t>
      </w:r>
    </w:p>
    <w:p>
      <w:pPr>
        <w:pStyle w:val="19"/>
        <w:spacing w:before="0" w:line="360" w:lineRule="auto"/>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2025年通用项目和专用项目均按要求实行绩效目标管理，涉及一般公共预算当年拨款</w:t>
      </w:r>
      <w:r>
        <w:rPr>
          <w:rFonts w:cs="仿宋_GB2312" w:hint="eastAsia"/>
          <w:kern w:val="2"/>
          <w:sz w:val="32"/>
          <w:szCs w:val="32"/>
          <w:lang w:val="en-US" w:eastAsia="zh-CN"/>
        </w:rPr>
        <w:t>3170.73</w:t>
      </w:r>
      <w:r>
        <w:rPr>
          <w:rFonts w:cs="仿宋_GB2312" w:hint="eastAsia"/>
          <w:kern w:val="2"/>
          <w:sz w:val="32"/>
          <w:szCs w:val="32"/>
        </w:rPr>
        <w:t>万元。</w:t>
      </w:r>
    </w:p>
    <w:p>
      <w:pPr>
        <w:pStyle w:val="19"/>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Times New Roman">
    <w:panose1 w:val="02020603050405020304"/>
    <w:charset w:val="86"/>
    <w:family w:val="auto"/>
    <w:pitch w:val="variable"/>
    <w:sig w:usb0="E0002EFF" w:usb1="C000785B"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36667F"/>
    <w:multiLevelType w:val="singleLevel"/>
    <w:tmpl w:val="0036667F"/>
    <w:lvl w:ilvl="0">
      <w:start w:val="1"/>
      <w:numFmt w:val="decimal"/>
      <w:lvlRestart w:val="0"/>
      <w:lvlText w:val="%1."/>
      <w:lvlJc w:val="left"/>
      <w:pPr>
        <w:ind w:left="0" w:hanging="0"/>
      </w:pPr>
    </w:lvl>
  </w:abstractNum>
  <w:abstractNum w:abstractNumId="1">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BAF6D4FE"/>
    <w:multiLevelType w:val="singleLevel"/>
    <w:tmpl w:val="BAF6D4FE"/>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2"/>
  <w:doNotDisplayPageBoundaries/>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autoSpaceDE/>
      <w:autoSpaceDN/>
      <w:ind w:leftChars="200" w:left="400" w:hangingChars="200" w:hanging="200"/>
      <w:jc w:val="both"/>
    </w:pPr>
    <w:rPr>
      <w:rFonts w:ascii="Calibri" w:eastAsia="宋体" w:cs="Times New Roman" w:hAnsi="Calibri"/>
      <w:kern w:val="2"/>
      <w:sz w:val="21"/>
      <w:lang w:eastAsia="zh-CN"/>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31</TotalTime>
  <Application>Yozo_Office27021597764231179</Application>
  <Pages>11</Pages>
  <Words>4016</Words>
  <Characters>4312</Characters>
  <Lines>236</Lines>
  <Paragraphs>79</Paragraphs>
  <CharactersWithSpaces>4372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2018-01-30T09:39:00Z</cp:lastPrinted>
  <dcterms:created xsi:type="dcterms:W3CDTF">2022-12-30T09:44:00Z</dcterms:created>
  <dcterms:modified xsi:type="dcterms:W3CDTF">2026-07-29T02:50:43Z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2052-11.1.0.9999</vt:lpwstr>
  </property>
  <property fmtid="{D5CDD505-2E9C-101B-9397-08002B2CF9AE}" pid="3" name="KSOTemplateDocerSaveRecord">
    <vt:lpwstr>eyJoZGlkIjoiMzM5NDE4NjFjNWJhNzQ1MjZmYTg5ZjFkNDczODdiNmEiLCJ1c2VySWQiOiI0MTkzODAyNjQifQ==</vt:lpwstr>
  </property>
  <property fmtid="{D5CDD505-2E9C-101B-9397-08002B2CF9AE}" pid="4" name="ICV">
    <vt:lpwstr>FEF6A0374CFA41819079A6C0B5F7EC90_12</vt:lpwstr>
  </property>
</Properties>
</file>