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07353">
      <w:pPr>
        <w:rPr>
          <w:rFonts w:ascii="黑体" w:eastAsia="黑体"/>
          <w:sz w:val="32"/>
          <w:szCs w:val="32"/>
        </w:rPr>
      </w:pPr>
      <w:bookmarkStart w:id="0" w:name="_GoBack"/>
      <w:bookmarkEnd w:id="0"/>
    </w:p>
    <w:p w14:paraId="4911B38D"/>
    <w:p w14:paraId="2E4DA2B0"/>
    <w:p w14:paraId="03DC717F"/>
    <w:p w14:paraId="1BA8C2BF">
      <w:pPr>
        <w:ind w:firstLine="1050" w:firstLineChars="500"/>
      </w:pPr>
    </w:p>
    <w:p w14:paraId="731CC4F8">
      <w:pPr>
        <w:ind w:firstLine="1050" w:firstLineChars="500"/>
      </w:pPr>
    </w:p>
    <w:p w14:paraId="08F1CB7A">
      <w:pPr>
        <w:ind w:firstLine="1760" w:firstLineChars="400"/>
        <w:rPr>
          <w:rFonts w:ascii="黑体" w:eastAsia="黑体"/>
          <w:sz w:val="44"/>
          <w:szCs w:val="44"/>
        </w:rPr>
      </w:pPr>
    </w:p>
    <w:p w14:paraId="0858F336">
      <w:pPr>
        <w:ind w:firstLine="1760" w:firstLineChars="400"/>
        <w:rPr>
          <w:rFonts w:ascii="黑体" w:eastAsia="黑体"/>
          <w:sz w:val="44"/>
          <w:szCs w:val="44"/>
        </w:rPr>
      </w:pPr>
    </w:p>
    <w:p w14:paraId="32EB19AC">
      <w:pPr>
        <w:jc w:val="center"/>
        <w:rPr>
          <w:rFonts w:hint="eastAsia" w:ascii="黑体" w:eastAsia="黑体"/>
          <w:sz w:val="44"/>
          <w:szCs w:val="44"/>
          <w:lang w:eastAsia="zh-CN"/>
        </w:rPr>
      </w:pPr>
      <w:r>
        <w:rPr>
          <w:rFonts w:hint="eastAsia" w:ascii="黑体" w:eastAsia="黑体"/>
          <w:sz w:val="44"/>
          <w:szCs w:val="44"/>
          <w:lang w:eastAsia="zh-CN"/>
        </w:rPr>
        <w:t>壤塘县财政局</w:t>
      </w:r>
    </w:p>
    <w:p w14:paraId="2346D450">
      <w:pPr>
        <w:jc w:val="center"/>
        <w:rPr>
          <w:rFonts w:ascii="黑体" w:eastAsia="黑体"/>
          <w:sz w:val="44"/>
          <w:szCs w:val="44"/>
        </w:rPr>
      </w:pPr>
      <w:r>
        <w:rPr>
          <w:rFonts w:hint="eastAsia" w:ascii="黑体" w:eastAsia="黑体"/>
          <w:sz w:val="44"/>
          <w:szCs w:val="44"/>
          <w:lang w:eastAsia="zh-CN"/>
        </w:rPr>
        <w:t>2026</w:t>
      </w:r>
      <w:r>
        <w:rPr>
          <w:rFonts w:hint="eastAsia" w:ascii="黑体" w:eastAsia="黑体"/>
          <w:sz w:val="44"/>
          <w:szCs w:val="44"/>
        </w:rPr>
        <w:t>年部门预算</w:t>
      </w:r>
    </w:p>
    <w:p w14:paraId="6C36F851">
      <w:pPr>
        <w:ind w:firstLine="1760" w:firstLineChars="400"/>
        <w:rPr>
          <w:rFonts w:ascii="黑体" w:eastAsia="黑体"/>
          <w:sz w:val="44"/>
          <w:szCs w:val="44"/>
        </w:rPr>
      </w:pPr>
    </w:p>
    <w:p w14:paraId="47B6FC68">
      <w:pPr>
        <w:ind w:firstLine="1760" w:firstLineChars="400"/>
        <w:rPr>
          <w:rFonts w:ascii="黑体" w:eastAsia="黑体"/>
          <w:sz w:val="44"/>
          <w:szCs w:val="44"/>
        </w:rPr>
      </w:pPr>
    </w:p>
    <w:p w14:paraId="060499F2">
      <w:pPr>
        <w:ind w:firstLine="1760" w:firstLineChars="400"/>
        <w:rPr>
          <w:rFonts w:ascii="黑体" w:eastAsia="黑体"/>
          <w:sz w:val="44"/>
          <w:szCs w:val="44"/>
        </w:rPr>
      </w:pPr>
    </w:p>
    <w:p w14:paraId="2DF2BA95">
      <w:pPr>
        <w:ind w:firstLine="1760" w:firstLineChars="400"/>
        <w:rPr>
          <w:rFonts w:ascii="黑体" w:eastAsia="黑体"/>
          <w:sz w:val="44"/>
          <w:szCs w:val="44"/>
        </w:rPr>
      </w:pPr>
    </w:p>
    <w:p w14:paraId="10DCFE2B">
      <w:pPr>
        <w:ind w:firstLine="1760" w:firstLineChars="400"/>
        <w:rPr>
          <w:rFonts w:ascii="黑体" w:eastAsia="黑体"/>
          <w:sz w:val="44"/>
          <w:szCs w:val="44"/>
        </w:rPr>
      </w:pPr>
    </w:p>
    <w:p w14:paraId="72F50E8F">
      <w:pPr>
        <w:ind w:firstLine="1760" w:firstLineChars="400"/>
        <w:rPr>
          <w:rFonts w:ascii="黑体" w:eastAsia="黑体"/>
          <w:sz w:val="44"/>
          <w:szCs w:val="44"/>
        </w:rPr>
      </w:pPr>
    </w:p>
    <w:p w14:paraId="58174DB7">
      <w:pPr>
        <w:ind w:firstLine="1760" w:firstLineChars="400"/>
        <w:rPr>
          <w:rFonts w:ascii="黑体" w:eastAsia="黑体"/>
          <w:sz w:val="44"/>
          <w:szCs w:val="44"/>
        </w:rPr>
      </w:pPr>
    </w:p>
    <w:p w14:paraId="08A7C3E5">
      <w:pPr>
        <w:ind w:firstLine="1760" w:firstLineChars="400"/>
        <w:rPr>
          <w:rFonts w:ascii="黑体" w:eastAsia="黑体"/>
          <w:sz w:val="44"/>
          <w:szCs w:val="44"/>
        </w:rPr>
      </w:pPr>
    </w:p>
    <w:p w14:paraId="4D3DB5BC">
      <w:pPr>
        <w:ind w:firstLine="1760" w:firstLineChars="400"/>
        <w:rPr>
          <w:rFonts w:ascii="黑体" w:eastAsia="黑体"/>
          <w:sz w:val="44"/>
          <w:szCs w:val="44"/>
        </w:rPr>
      </w:pPr>
    </w:p>
    <w:p w14:paraId="3A960866">
      <w:pPr>
        <w:ind w:firstLine="1760" w:firstLineChars="400"/>
        <w:rPr>
          <w:rFonts w:ascii="黑体" w:eastAsia="黑体"/>
          <w:sz w:val="44"/>
          <w:szCs w:val="44"/>
        </w:rPr>
      </w:pPr>
    </w:p>
    <w:p w14:paraId="715FE33B">
      <w:pPr>
        <w:ind w:firstLine="1760" w:firstLineChars="400"/>
        <w:rPr>
          <w:rFonts w:ascii="黑体" w:eastAsia="黑体"/>
          <w:sz w:val="44"/>
          <w:szCs w:val="44"/>
        </w:rPr>
      </w:pPr>
    </w:p>
    <w:p w14:paraId="6D4A14ED">
      <w:pPr>
        <w:ind w:firstLine="1760" w:firstLineChars="400"/>
        <w:rPr>
          <w:rFonts w:ascii="黑体" w:eastAsia="黑体"/>
          <w:sz w:val="44"/>
          <w:szCs w:val="44"/>
        </w:rPr>
      </w:pPr>
    </w:p>
    <w:p w14:paraId="2C7B90EC">
      <w:pPr>
        <w:ind w:firstLine="1760" w:firstLineChars="400"/>
        <w:rPr>
          <w:rFonts w:ascii="黑体" w:eastAsia="黑体"/>
          <w:sz w:val="44"/>
          <w:szCs w:val="44"/>
        </w:rPr>
      </w:pPr>
    </w:p>
    <w:p w14:paraId="56F33487">
      <w:pPr>
        <w:ind w:firstLine="1760" w:firstLineChars="400"/>
        <w:rPr>
          <w:rFonts w:ascii="黑体" w:eastAsia="黑体"/>
          <w:sz w:val="44"/>
          <w:szCs w:val="44"/>
        </w:rPr>
      </w:pPr>
    </w:p>
    <w:p w14:paraId="64C5EBDB">
      <w:pPr>
        <w:rPr>
          <w:rFonts w:ascii="黑体" w:eastAsia="黑体"/>
          <w:sz w:val="44"/>
          <w:szCs w:val="44"/>
        </w:rPr>
      </w:pPr>
    </w:p>
    <w:p w14:paraId="2F7E2CA1">
      <w:pPr>
        <w:ind w:firstLine="3120" w:firstLineChars="600"/>
        <w:rPr>
          <w:rFonts w:ascii="黑体" w:eastAsia="黑体"/>
          <w:sz w:val="52"/>
          <w:szCs w:val="52"/>
        </w:rPr>
      </w:pPr>
      <w:r>
        <w:rPr>
          <w:rFonts w:hint="eastAsia" w:ascii="黑体" w:eastAsia="黑体"/>
          <w:sz w:val="52"/>
          <w:szCs w:val="52"/>
        </w:rPr>
        <w:t>目录</w:t>
      </w:r>
    </w:p>
    <w:p w14:paraId="0D331924">
      <w:pPr>
        <w:ind w:firstLine="3080" w:firstLineChars="700"/>
        <w:rPr>
          <w:rFonts w:ascii="黑体" w:eastAsia="黑体"/>
          <w:sz w:val="44"/>
          <w:szCs w:val="44"/>
        </w:rPr>
      </w:pPr>
    </w:p>
    <w:p w14:paraId="39B4DE10">
      <w:pPr>
        <w:pStyle w:val="10"/>
        <w:ind w:firstLine="0" w:firstLineChars="0"/>
        <w:rPr>
          <w:rFonts w:ascii="黑体" w:eastAsia="黑体"/>
          <w:sz w:val="32"/>
          <w:szCs w:val="32"/>
        </w:rPr>
      </w:pPr>
      <w:r>
        <w:rPr>
          <w:rFonts w:hint="eastAsia" w:ascii="黑体" w:eastAsia="黑体"/>
          <w:sz w:val="32"/>
          <w:szCs w:val="32"/>
        </w:rPr>
        <w:t>一、基本职能及主要工作</w:t>
      </w:r>
    </w:p>
    <w:p w14:paraId="7D07258A">
      <w:pPr>
        <w:rPr>
          <w:rFonts w:ascii="楷体" w:eastAsia="楷体"/>
          <w:sz w:val="32"/>
          <w:szCs w:val="32"/>
        </w:rPr>
      </w:pPr>
      <w:r>
        <w:rPr>
          <w:rFonts w:hint="eastAsia" w:ascii="楷体" w:eastAsia="楷体"/>
          <w:sz w:val="32"/>
          <w:szCs w:val="32"/>
        </w:rPr>
        <w:t>（一）部门职能简介</w:t>
      </w:r>
    </w:p>
    <w:p w14:paraId="258AD062">
      <w:pPr>
        <w:rPr>
          <w:rFonts w:ascii="楷体" w:eastAsia="楷体"/>
          <w:sz w:val="32"/>
          <w:szCs w:val="32"/>
        </w:rPr>
      </w:pPr>
      <w:r>
        <w:rPr>
          <w:rFonts w:hint="eastAsia" w:ascii="楷体" w:eastAsia="楷体"/>
          <w:sz w:val="32"/>
          <w:szCs w:val="32"/>
        </w:rPr>
        <w:t>（二）</w:t>
      </w:r>
      <w:r>
        <w:rPr>
          <w:rFonts w:hint="eastAsia" w:ascii="楷体" w:eastAsia="楷体"/>
          <w:sz w:val="32"/>
          <w:szCs w:val="32"/>
          <w:lang w:eastAsia="zh-CN"/>
        </w:rPr>
        <w:t>2026</w:t>
      </w:r>
      <w:r>
        <w:rPr>
          <w:rFonts w:hint="eastAsia" w:ascii="楷体" w:eastAsia="楷体"/>
          <w:sz w:val="32"/>
          <w:szCs w:val="32"/>
        </w:rPr>
        <w:t>年重点工作</w:t>
      </w:r>
    </w:p>
    <w:p w14:paraId="1485B725">
      <w:pPr>
        <w:rPr>
          <w:rFonts w:ascii="黑体" w:eastAsia="黑体"/>
          <w:sz w:val="32"/>
          <w:szCs w:val="32"/>
        </w:rPr>
      </w:pPr>
      <w:r>
        <w:rPr>
          <w:rFonts w:hint="eastAsia" w:ascii="黑体" w:eastAsia="黑体"/>
          <w:sz w:val="32"/>
          <w:szCs w:val="32"/>
        </w:rPr>
        <w:t>二、部门预算单位构成</w:t>
      </w:r>
    </w:p>
    <w:p w14:paraId="64828288">
      <w:pPr>
        <w:rPr>
          <w:rFonts w:ascii="黑体" w:eastAsia="黑体"/>
          <w:sz w:val="32"/>
          <w:szCs w:val="32"/>
        </w:rPr>
      </w:pPr>
      <w:r>
        <w:rPr>
          <w:rFonts w:hint="eastAsia" w:ascii="黑体" w:eastAsia="黑体"/>
          <w:sz w:val="32"/>
          <w:szCs w:val="32"/>
        </w:rPr>
        <w:t>三、收支预算情况说明</w:t>
      </w:r>
    </w:p>
    <w:p w14:paraId="65C7D6B9">
      <w:pPr>
        <w:rPr>
          <w:rFonts w:ascii="楷体" w:eastAsia="楷体"/>
          <w:sz w:val="32"/>
          <w:szCs w:val="32"/>
        </w:rPr>
      </w:pPr>
      <w:r>
        <w:rPr>
          <w:rFonts w:hint="eastAsia" w:ascii="楷体" w:eastAsia="楷体"/>
          <w:sz w:val="32"/>
          <w:szCs w:val="32"/>
        </w:rPr>
        <w:t>（一）收入预算情况</w:t>
      </w:r>
    </w:p>
    <w:p w14:paraId="01640F54">
      <w:pPr>
        <w:rPr>
          <w:rFonts w:ascii="楷体" w:eastAsia="楷体"/>
          <w:sz w:val="32"/>
          <w:szCs w:val="32"/>
        </w:rPr>
      </w:pPr>
      <w:r>
        <w:rPr>
          <w:rFonts w:hint="eastAsia" w:ascii="楷体" w:eastAsia="楷体"/>
          <w:sz w:val="32"/>
          <w:szCs w:val="32"/>
        </w:rPr>
        <w:t>（二）支出预算情况</w:t>
      </w:r>
    </w:p>
    <w:p w14:paraId="1A0565AF">
      <w:pPr>
        <w:rPr>
          <w:rFonts w:ascii="黑体" w:eastAsia="黑体"/>
          <w:sz w:val="32"/>
          <w:szCs w:val="32"/>
        </w:rPr>
      </w:pPr>
      <w:r>
        <w:rPr>
          <w:rFonts w:hint="eastAsia" w:ascii="黑体" w:eastAsia="黑体"/>
          <w:sz w:val="32"/>
          <w:szCs w:val="32"/>
        </w:rPr>
        <w:t>四、财政拨款收支预算情况说明</w:t>
      </w:r>
    </w:p>
    <w:p w14:paraId="0D4EB495">
      <w:pPr>
        <w:rPr>
          <w:rFonts w:ascii="黑体" w:eastAsia="黑体"/>
          <w:sz w:val="32"/>
          <w:szCs w:val="32"/>
        </w:rPr>
      </w:pPr>
      <w:r>
        <w:rPr>
          <w:rFonts w:hint="eastAsia" w:ascii="黑体" w:eastAsia="黑体"/>
          <w:sz w:val="32"/>
          <w:szCs w:val="32"/>
        </w:rPr>
        <w:t>五、一般公共预算当年拨款情况说明</w:t>
      </w:r>
    </w:p>
    <w:p w14:paraId="5F0EC6BB">
      <w:pPr>
        <w:rPr>
          <w:rFonts w:ascii="黑体" w:eastAsia="黑体"/>
          <w:sz w:val="32"/>
          <w:szCs w:val="32"/>
        </w:rPr>
      </w:pPr>
      <w:r>
        <w:rPr>
          <w:rFonts w:hint="eastAsia" w:ascii="楷体" w:eastAsia="楷体"/>
          <w:sz w:val="32"/>
          <w:szCs w:val="32"/>
        </w:rPr>
        <w:t>（一）一般公共预算当年拨款规模变化情况</w:t>
      </w:r>
      <w:r>
        <w:rPr>
          <w:rFonts w:ascii="楷体" w:eastAsia="楷体"/>
          <w:sz w:val="32"/>
          <w:szCs w:val="32"/>
        </w:rPr>
        <w:br w:type="textWrapping"/>
      </w:r>
      <w:r>
        <w:rPr>
          <w:rFonts w:hint="eastAsia" w:ascii="楷体" w:eastAsia="楷体"/>
          <w:sz w:val="32"/>
          <w:szCs w:val="32"/>
        </w:rPr>
        <w:t>（二）一般公共预算当年拨款结构情况</w:t>
      </w:r>
      <w:r>
        <w:rPr>
          <w:rFonts w:ascii="楷体" w:eastAsia="楷体"/>
          <w:sz w:val="32"/>
          <w:szCs w:val="32"/>
        </w:rPr>
        <w:br w:type="textWrapping"/>
      </w:r>
      <w:r>
        <w:rPr>
          <w:rFonts w:hint="eastAsia" w:ascii="楷体" w:eastAsia="楷体"/>
          <w:sz w:val="32"/>
          <w:szCs w:val="32"/>
        </w:rPr>
        <w:t>（三）一般公共预算当年拨款具体使用情况</w:t>
      </w:r>
      <w:r>
        <w:rPr>
          <w:rFonts w:ascii="??" w:hAnsi="??" w:cs="宋体"/>
          <w:kern w:val="0"/>
          <w:sz w:val="16"/>
          <w:szCs w:val="16"/>
        </w:rPr>
        <w:br w:type="textWrapping"/>
      </w:r>
      <w:r>
        <w:rPr>
          <w:rFonts w:hint="eastAsia" w:ascii="黑体" w:eastAsia="黑体"/>
          <w:sz w:val="32"/>
          <w:szCs w:val="32"/>
        </w:rPr>
        <w:t>六、一般公共预算基本支出情况说明</w:t>
      </w:r>
      <w:r>
        <w:rPr>
          <w:rFonts w:ascii="黑体" w:eastAsia="黑体"/>
          <w:sz w:val="32"/>
          <w:szCs w:val="32"/>
        </w:rPr>
        <w:br w:type="textWrapping"/>
      </w:r>
      <w:r>
        <w:rPr>
          <w:rFonts w:hint="eastAsia" w:ascii="黑体" w:eastAsia="黑体"/>
          <w:sz w:val="32"/>
          <w:szCs w:val="32"/>
        </w:rPr>
        <w:t>七、“三公”经费财政拨款预算安排情况说明</w:t>
      </w:r>
      <w:r>
        <w:rPr>
          <w:rFonts w:ascii="黑体" w:eastAsia="黑体"/>
          <w:sz w:val="32"/>
          <w:szCs w:val="32"/>
        </w:rPr>
        <w:br w:type="textWrapping"/>
      </w:r>
      <w:r>
        <w:rPr>
          <w:rFonts w:hint="eastAsia" w:ascii="黑体" w:eastAsia="黑体"/>
          <w:sz w:val="32"/>
          <w:szCs w:val="32"/>
        </w:rPr>
        <w:t>八、政府性基金预算支出情况说明</w:t>
      </w:r>
      <w:r>
        <w:rPr>
          <w:rFonts w:ascii="黑体" w:eastAsia="黑体"/>
          <w:sz w:val="32"/>
          <w:szCs w:val="32"/>
        </w:rPr>
        <w:br w:type="textWrapping"/>
      </w:r>
      <w:r>
        <w:rPr>
          <w:rFonts w:hint="eastAsia" w:ascii="黑体" w:eastAsia="黑体"/>
          <w:sz w:val="32"/>
          <w:szCs w:val="32"/>
        </w:rPr>
        <w:t>九、其他重要事项的情况说明</w:t>
      </w:r>
      <w:r>
        <w:rPr>
          <w:rFonts w:ascii="黑体" w:eastAsia="黑体"/>
          <w:sz w:val="32"/>
          <w:szCs w:val="32"/>
        </w:rPr>
        <w:br w:type="textWrapping"/>
      </w:r>
      <w:r>
        <w:rPr>
          <w:rFonts w:hint="eastAsia" w:ascii="黑体" w:eastAsia="黑体"/>
          <w:sz w:val="32"/>
          <w:szCs w:val="32"/>
        </w:rPr>
        <w:t>十、名称解释</w:t>
      </w:r>
    </w:p>
    <w:p w14:paraId="518D1ABF">
      <w:pPr>
        <w:rPr>
          <w:rFonts w:ascii="黑体" w:eastAsia="黑体"/>
          <w:sz w:val="32"/>
          <w:szCs w:val="32"/>
        </w:rPr>
      </w:pPr>
    </w:p>
    <w:p w14:paraId="7DCABDDB">
      <w:pPr>
        <w:widowControl/>
        <w:shd w:val="clear" w:color="auto" w:fill="FFFFFF"/>
        <w:spacing w:before="100" w:beforeAutospacing="1" w:after="100" w:afterAutospacing="1" w:line="290" w:lineRule="atLeast"/>
        <w:ind w:right="300"/>
        <w:jc w:val="left"/>
        <w:rPr>
          <w:rFonts w:ascii="??" w:hAnsi="??" w:cs="宋体"/>
          <w:kern w:val="0"/>
          <w:sz w:val="12"/>
          <w:szCs w:val="12"/>
        </w:rPr>
      </w:pPr>
    </w:p>
    <w:p w14:paraId="00B5473A">
      <w:pPr>
        <w:pStyle w:val="10"/>
        <w:keepNext w:val="0"/>
        <w:keepLines w:val="0"/>
        <w:pageBreakBefore w:val="0"/>
        <w:widowControl w:val="0"/>
        <w:kinsoku/>
        <w:wordWrap/>
        <w:topLinePunct w:val="0"/>
        <w:autoSpaceDE/>
        <w:autoSpaceDN/>
        <w:bidi w:val="0"/>
        <w:spacing w:line="560" w:lineRule="exact"/>
        <w:ind w:firstLine="640" w:firstLineChars="200"/>
        <w:textAlignment w:val="auto"/>
        <w:rPr>
          <w:rFonts w:ascii="黑体" w:eastAsia="黑体"/>
          <w:sz w:val="32"/>
          <w:szCs w:val="32"/>
        </w:rPr>
      </w:pPr>
      <w:r>
        <w:rPr>
          <w:rFonts w:hint="eastAsia" w:ascii="黑体" w:eastAsia="黑体"/>
          <w:sz w:val="32"/>
          <w:szCs w:val="32"/>
        </w:rPr>
        <w:t>一、基本职能及主要工作</w:t>
      </w:r>
    </w:p>
    <w:p w14:paraId="4E98C7D2">
      <w:pPr>
        <w:keepNext w:val="0"/>
        <w:keepLines w:val="0"/>
        <w:pageBreakBefore w:val="0"/>
        <w:widowControl w:val="0"/>
        <w:kinsoku/>
        <w:wordWrap/>
        <w:topLinePunct w:val="0"/>
        <w:autoSpaceDE/>
        <w:autoSpaceDN/>
        <w:bidi w:val="0"/>
        <w:spacing w:line="560" w:lineRule="exact"/>
        <w:ind w:firstLine="643" w:firstLineChars="200"/>
        <w:textAlignment w:val="auto"/>
        <w:rPr>
          <w:rFonts w:hint="eastAsia" w:ascii="方正楷体_GBK" w:hAnsi="方正楷体_GBK" w:eastAsia="方正楷体_GBK" w:cs="方正楷体_GBK"/>
          <w:b/>
          <w:bCs/>
          <w:color w:val="auto"/>
          <w:sz w:val="32"/>
          <w:szCs w:val="32"/>
        </w:rPr>
      </w:pPr>
      <w:r>
        <w:rPr>
          <w:rFonts w:hint="eastAsia" w:ascii="方正楷体_GBK" w:hAnsi="方正楷体_GBK" w:eastAsia="方正楷体_GBK" w:cs="方正楷体_GBK"/>
          <w:b/>
          <w:bCs/>
          <w:color w:val="auto"/>
          <w:sz w:val="32"/>
          <w:szCs w:val="32"/>
        </w:rPr>
        <w:t>（一）部门职能简介</w:t>
      </w:r>
    </w:p>
    <w:p w14:paraId="793E2233">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1、贯彻执行国家预算、税收、财务、会计等有关政策、法规、法令、规章制度，指导乡镇财政工作；拟定全县财政预算、地方税收、财务会计管理等有关制度，并监督执行。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2、贯彻执行财政分配政策和财政改革；参与宏观经济分析预测和全县重大宏观经济政策的制定；提出运用财税政策实施宏观经济调控和综合平衡全县财力的建议；制定构建地方公共财政体系的政策、制度。</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3、拟订全县财政、税收发展战略和中长期财政计划；汇编全县年度财政预（决）算，受县人民政府委托向县人民代表大会报告全县预算草案和预算执行情况，批复部门年度预算；执行县人大批准的县级财政预算，组织、监督县级和乡镇预算的执行；管理和监督全县各项财政收支，负责财政资金的调度和拨付。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4、组织拟订全县国库管理制度、国库集中收付制度，指导和监督国库业务；管理全县财政资金和财政专户，管理有关政府性基金，审查汇编财务收支计划和决算。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5、负责管理国有资产，组织实施国有资产清产核资、产权界定和登记；负责国有资产管理的统计、分析、转让和处置等工作。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6、监督社会保障资金和就业及医疗卫生财务管理制度的落实，拟订相关财务管理制度，负责全县财政社会保障支出；负责拟订政府采购制度，监督管理全县政府采购工作。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7、贯彻实施国家、省、州对农业投入的法规，加强对农业投入的管理工作，管理县级财政支农资金。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8、组织实施财政总预算会计制度和单位预算会计制度，监督会计规章制度的执行，指导全县会计工作，会同有关部门组织实施会计从业资格证、会计专业技术职务资格的考务工作，管理全县会计电算化工作。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9、负责管理全县财政性收入，加强非税收入管理；对地方金融机构财务进行监管；负责彩票管理工作；负责国债资金的监管工作。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10、负责办理和监督财政性资金支出、政府性投资项目的财政拨款；负责投资评审管理工作，参与拟订政府性建设投资的有关政策；负责有关政策性补贴和专项储备资金财务管理工作。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11、制定全县财政干部教育培训规划，组织财务人员培训；负责财政信息和财政宣传工作。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12、承担县委县政府公布的有关行政审批事项。 </w:t>
      </w:r>
    </w:p>
    <w:p w14:paraId="464DA925">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13、承办县委县政府和上级财政部门交办的其他事项。</w:t>
      </w:r>
    </w:p>
    <w:p w14:paraId="14376C0E">
      <w:pPr>
        <w:keepNext w:val="0"/>
        <w:keepLines w:val="0"/>
        <w:pageBreakBefore w:val="0"/>
        <w:widowControl w:val="0"/>
        <w:kinsoku/>
        <w:wordWrap/>
        <w:topLinePunct w:val="0"/>
        <w:autoSpaceDE/>
        <w:autoSpaceDN/>
        <w:bidi w:val="0"/>
        <w:spacing w:line="560" w:lineRule="exact"/>
        <w:ind w:firstLine="643" w:firstLineChars="200"/>
        <w:textAlignment w:val="auto"/>
        <w:rPr>
          <w:rFonts w:hint="eastAsia" w:ascii="方正楷体_GBK" w:hAnsi="方正楷体_GBK" w:eastAsia="方正楷体_GBK" w:cs="方正楷体_GBK"/>
          <w:b/>
          <w:bCs/>
          <w:color w:val="auto"/>
          <w:sz w:val="32"/>
          <w:szCs w:val="32"/>
        </w:rPr>
      </w:pPr>
      <w:r>
        <w:rPr>
          <w:rFonts w:hint="eastAsia" w:ascii="方正楷体_GBK" w:hAnsi="方正楷体_GBK" w:eastAsia="方正楷体_GBK" w:cs="方正楷体_GBK"/>
          <w:b/>
          <w:bCs/>
          <w:color w:val="auto"/>
          <w:sz w:val="32"/>
          <w:szCs w:val="32"/>
        </w:rPr>
        <w:t>（二）</w:t>
      </w:r>
      <w:r>
        <w:rPr>
          <w:rFonts w:hint="eastAsia" w:ascii="方正楷体_GBK" w:hAnsi="方正楷体_GBK" w:eastAsia="方正楷体_GBK" w:cs="方正楷体_GBK"/>
          <w:b/>
          <w:bCs/>
          <w:color w:val="auto"/>
          <w:sz w:val="32"/>
          <w:szCs w:val="32"/>
          <w:lang w:eastAsia="zh-CN"/>
        </w:rPr>
        <w:t>2026</w:t>
      </w:r>
      <w:r>
        <w:rPr>
          <w:rFonts w:hint="eastAsia" w:ascii="方正楷体_GBK" w:hAnsi="方正楷体_GBK" w:eastAsia="方正楷体_GBK" w:cs="方正楷体_GBK"/>
          <w:b/>
          <w:bCs/>
          <w:color w:val="auto"/>
          <w:sz w:val="32"/>
          <w:szCs w:val="32"/>
        </w:rPr>
        <w:t>年重点工作</w:t>
      </w:r>
    </w:p>
    <w:p w14:paraId="3F7285E8">
      <w:pPr>
        <w:pStyle w:val="11"/>
        <w:keepNext w:val="0"/>
        <w:keepLines w:val="0"/>
        <w:pageBreakBefore w:val="0"/>
        <w:widowControl w:val="0"/>
        <w:numPr>
          <w:ilvl w:val="0"/>
          <w:numId w:val="0"/>
        </w:numPr>
        <w:kinsoku/>
        <w:wordWrap/>
        <w:topLinePunct w:val="0"/>
        <w:autoSpaceDE/>
        <w:autoSpaceDN/>
        <w:bidi w:val="0"/>
        <w:spacing w:before="0" w:line="560" w:lineRule="exact"/>
        <w:ind w:firstLine="640" w:firstLineChars="200"/>
        <w:textAlignment w:val="auto"/>
        <w:rPr>
          <w:rFonts w:ascii="Times New Roman" w:hAnsi="Times New Roman" w:eastAsia="方正仿宋_GBK" w:cs="Times New Roman"/>
          <w:sz w:val="32"/>
          <w:szCs w:val="32"/>
          <w:lang w:val="zh-CN"/>
        </w:rPr>
      </w:pPr>
      <w:r>
        <w:rPr>
          <w:rFonts w:ascii="Times New Roman" w:hAnsi="Times New Roman" w:eastAsia="方正仿宋_GBK" w:cs="Times New Roman"/>
          <w:sz w:val="32"/>
          <w:szCs w:val="32"/>
          <w:lang w:val="zh-CN"/>
        </w:rPr>
        <w:t>202</w:t>
      </w:r>
      <w:r>
        <w:rPr>
          <w:rFonts w:hint="eastAsia" w:ascii="Times New Roman" w:hAnsi="Times New Roman" w:eastAsia="方正仿宋_GBK" w:cs="Times New Roman"/>
          <w:sz w:val="32"/>
          <w:szCs w:val="32"/>
          <w:lang w:val="en-US" w:eastAsia="zh-CN"/>
        </w:rPr>
        <w:t>6</w:t>
      </w:r>
      <w:r>
        <w:rPr>
          <w:rFonts w:ascii="Times New Roman" w:hAnsi="Times New Roman" w:eastAsia="方正仿宋_GBK" w:cs="Times New Roman"/>
          <w:sz w:val="32"/>
          <w:szCs w:val="32"/>
          <w:lang w:val="zh-CN"/>
        </w:rPr>
        <w:t>年我们始终坚持以习近平新时代中国特色社会主义思想为指导，深入贯彻</w:t>
      </w:r>
      <w:r>
        <w:rPr>
          <w:rFonts w:ascii="Times New Roman" w:hAnsi="Times New Roman" w:eastAsia="方正仿宋_GBK" w:cs="Times New Roman"/>
          <w:color w:val="auto"/>
          <w:sz w:val="32"/>
          <w:szCs w:val="32"/>
          <w:lang w:val="zh-CN"/>
        </w:rPr>
        <w:t>党的二十大精神，</w:t>
      </w:r>
      <w:r>
        <w:rPr>
          <w:rFonts w:ascii="Times New Roman" w:hAnsi="Times New Roman" w:eastAsia="方正仿宋_GBK" w:cs="Times New Roman"/>
          <w:sz w:val="32"/>
          <w:szCs w:val="32"/>
          <w:lang w:val="zh-CN"/>
        </w:rPr>
        <w:t>根据县委确定的202</w:t>
      </w:r>
      <w:r>
        <w:rPr>
          <w:rFonts w:hint="eastAsia" w:ascii="Times New Roman" w:hAnsi="Times New Roman" w:eastAsia="方正仿宋_GBK" w:cs="Times New Roman"/>
          <w:sz w:val="32"/>
          <w:szCs w:val="32"/>
          <w:lang w:val="en-US" w:eastAsia="zh-CN"/>
        </w:rPr>
        <w:t>6</w:t>
      </w:r>
      <w:r>
        <w:rPr>
          <w:rFonts w:ascii="Times New Roman" w:hAnsi="Times New Roman" w:eastAsia="方正仿宋_GBK" w:cs="Times New Roman"/>
          <w:sz w:val="32"/>
          <w:szCs w:val="32"/>
          <w:lang w:val="zh-CN"/>
        </w:rPr>
        <w:t>年经济社会发展预期目标和重点任务，坚持贯彻从严从紧编制预算的总体要求和新发展理念，坚决兜牢“三保”支出底线，重点保障民生、乡村振兴等支出。</w:t>
      </w:r>
      <w:r>
        <w:rPr>
          <w:rFonts w:hint="eastAsia" w:ascii="Times New Roman" w:hAnsi="Times New Roman" w:eastAsia="方正仿宋_GBK" w:cs="Times New Roman"/>
          <w:sz w:val="32"/>
          <w:szCs w:val="32"/>
          <w:lang w:val="en-US" w:eastAsia="zh-CN"/>
        </w:rPr>
        <w:t>我们将</w:t>
      </w:r>
      <w:r>
        <w:rPr>
          <w:rFonts w:hint="eastAsia" w:ascii="仿宋_GB2312" w:eastAsia="仿宋_GB2312" w:cs="仿宋_GB2312"/>
          <w:bCs/>
          <w:sz w:val="32"/>
          <w:szCs w:val="32"/>
        </w:rPr>
        <w:t>开展好以下重点工作：</w:t>
      </w:r>
    </w:p>
    <w:p w14:paraId="3AD1330A">
      <w:pPr>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sz w:val="32"/>
          <w:szCs w:val="32"/>
        </w:rPr>
      </w:pPr>
      <w:r>
        <w:rPr>
          <w:rFonts w:hint="eastAsia" w:ascii="Times New Roman" w:hAnsi="Times New Roman" w:eastAsia="方正楷体_GBK" w:cs="Times New Roman"/>
          <w:b/>
          <w:bCs/>
          <w:sz w:val="32"/>
          <w:szCs w:val="32"/>
          <w:lang w:val="en-US" w:eastAsia="zh-CN"/>
        </w:rPr>
        <w:t>1、</w:t>
      </w:r>
      <w:r>
        <w:rPr>
          <w:rFonts w:ascii="Times New Roman" w:hAnsi="Times New Roman" w:eastAsia="方正楷体_GBK" w:cs="Times New Roman"/>
          <w:b/>
          <w:bCs/>
          <w:sz w:val="32"/>
          <w:szCs w:val="32"/>
        </w:rPr>
        <w:t>狠抓收入征管，优化收支结构</w:t>
      </w:r>
    </w:p>
    <w:p w14:paraId="72FD4115">
      <w:pPr>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坚持开源与节流并重，加强对收入的组织，优化收支结构，着力支持改善民生等重点支出。</w:t>
      </w:r>
      <w:r>
        <w:rPr>
          <w:rFonts w:ascii="Times New Roman" w:hAnsi="Times New Roman" w:eastAsia="方正仿宋_GBK" w:cs="Times New Roman"/>
          <w:b/>
          <w:bCs/>
          <w:sz w:val="32"/>
          <w:szCs w:val="32"/>
          <w:lang w:val="zh-CN"/>
        </w:rPr>
        <w:t>一是</w:t>
      </w:r>
      <w:r>
        <w:rPr>
          <w:rFonts w:ascii="Times New Roman" w:hAnsi="Times New Roman" w:eastAsia="方正仿宋_GBK" w:cs="Times New Roman"/>
          <w:sz w:val="32"/>
          <w:szCs w:val="32"/>
          <w:lang w:val="zh-CN"/>
        </w:rPr>
        <w:t>强化收入组织，确保按时完成202</w:t>
      </w:r>
      <w:r>
        <w:rPr>
          <w:rFonts w:hint="eastAsia" w:ascii="Times New Roman" w:hAnsi="Times New Roman" w:eastAsia="方正仿宋_GBK" w:cs="Times New Roman"/>
          <w:sz w:val="32"/>
          <w:szCs w:val="32"/>
          <w:lang w:val="en-US" w:eastAsia="zh-CN"/>
        </w:rPr>
        <w:t>6</w:t>
      </w:r>
      <w:r>
        <w:rPr>
          <w:rFonts w:ascii="Times New Roman" w:hAnsi="Times New Roman" w:eastAsia="方正仿宋_GBK" w:cs="Times New Roman"/>
          <w:sz w:val="32"/>
          <w:szCs w:val="32"/>
          <w:lang w:val="zh-CN"/>
        </w:rPr>
        <w:t>年收入目标任务。</w:t>
      </w:r>
      <w:r>
        <w:rPr>
          <w:rFonts w:ascii="Times New Roman" w:hAnsi="Times New Roman" w:eastAsia="方正仿宋_GBK" w:cs="Times New Roman"/>
          <w:b/>
          <w:bCs/>
          <w:sz w:val="32"/>
          <w:szCs w:val="32"/>
          <w:lang w:val="zh-CN"/>
        </w:rPr>
        <w:t>二是</w:t>
      </w:r>
      <w:r>
        <w:rPr>
          <w:rFonts w:ascii="Times New Roman" w:hAnsi="Times New Roman" w:eastAsia="方正仿宋_GBK" w:cs="Times New Roman"/>
          <w:sz w:val="32"/>
          <w:szCs w:val="32"/>
          <w:lang w:val="zh-CN"/>
        </w:rPr>
        <w:t>优化支出结构，继续压减一般性支出，严控非必要支出，及时清理收回低效无效、闲置沉淀、结转结余项目资金用于保障重点领域、重点项目、重点民生支出，提高财政资源配置效率。</w:t>
      </w:r>
    </w:p>
    <w:p w14:paraId="6502B6B9">
      <w:pPr>
        <w:pStyle w:val="5"/>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color w:val="333333"/>
          <w:spacing w:val="2"/>
          <w:sz w:val="32"/>
          <w:szCs w:val="32"/>
          <w:shd w:val="clear" w:color="auto" w:fill="FFFFFF"/>
        </w:rPr>
      </w:pPr>
      <w:r>
        <w:rPr>
          <w:rFonts w:hint="eastAsia" w:ascii="Times New Roman" w:hAnsi="Times New Roman" w:eastAsia="方正楷体_GBK" w:cs="Times New Roman"/>
          <w:b/>
          <w:bCs/>
          <w:sz w:val="32"/>
          <w:szCs w:val="32"/>
          <w:lang w:val="en-US" w:eastAsia="zh-CN"/>
        </w:rPr>
        <w:t>2、</w:t>
      </w:r>
      <w:r>
        <w:rPr>
          <w:rFonts w:ascii="Times New Roman" w:hAnsi="Times New Roman" w:eastAsia="方正楷体_GBK" w:cs="Times New Roman"/>
          <w:b/>
          <w:bCs/>
          <w:sz w:val="32"/>
          <w:szCs w:val="32"/>
        </w:rPr>
        <w:t>狠抓项目申报，积极筹措资金</w:t>
      </w:r>
    </w:p>
    <w:p w14:paraId="779BF278">
      <w:pPr>
        <w:pStyle w:val="5"/>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积极争取上级财政资金。加强与省、州财政部门的密切联系，争取重点领域资金支持，配合县发改、各行业主管部门加强项目储备，加大向上申报项目力度，争取更多的上级资金支持我县重点项目建设，同时做好202</w:t>
      </w:r>
      <w:r>
        <w:rPr>
          <w:rFonts w:hint="eastAsia" w:ascii="Times New Roman" w:hAnsi="Times New Roman" w:eastAsia="方正仿宋_GBK" w:cs="Times New Roman"/>
          <w:sz w:val="32"/>
          <w:szCs w:val="32"/>
          <w:lang w:val="en-US" w:eastAsia="zh-CN"/>
        </w:rPr>
        <w:t>6</w:t>
      </w:r>
      <w:r>
        <w:rPr>
          <w:rFonts w:ascii="Times New Roman" w:hAnsi="Times New Roman" w:eastAsia="方正仿宋_GBK" w:cs="Times New Roman"/>
          <w:sz w:val="32"/>
          <w:szCs w:val="32"/>
          <w:lang w:val="zh-CN"/>
        </w:rPr>
        <w:t>年债券项目申报工作，为我县“三县”发展战略建设做好资金保障。</w:t>
      </w:r>
    </w:p>
    <w:p w14:paraId="0216E8D9">
      <w:pPr>
        <w:pStyle w:val="5"/>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color w:val="333333"/>
          <w:spacing w:val="2"/>
          <w:sz w:val="32"/>
          <w:szCs w:val="32"/>
          <w:shd w:val="clear" w:color="auto" w:fill="FFFFFF"/>
        </w:rPr>
      </w:pPr>
      <w:r>
        <w:rPr>
          <w:rFonts w:hint="eastAsia" w:ascii="Times New Roman" w:hAnsi="Times New Roman" w:eastAsia="方正楷体_GBK" w:cs="Times New Roman"/>
          <w:b/>
          <w:bCs/>
          <w:sz w:val="32"/>
          <w:szCs w:val="32"/>
          <w:lang w:val="en-US" w:eastAsia="zh-CN"/>
        </w:rPr>
        <w:t>3、</w:t>
      </w:r>
      <w:r>
        <w:rPr>
          <w:rFonts w:ascii="Times New Roman" w:hAnsi="Times New Roman" w:eastAsia="方正楷体_GBK" w:cs="Times New Roman"/>
          <w:b/>
          <w:bCs/>
          <w:sz w:val="32"/>
          <w:szCs w:val="32"/>
        </w:rPr>
        <w:t>狠抓财政监管，提升财政质效</w:t>
      </w:r>
    </w:p>
    <w:p w14:paraId="7B41E62F">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以财会监督为抓手，以内控建设为切入点，打通梗阻瓶颈，推动人大监督、财会监督、审计监督、巡查监督等协调联动，规范财政资金使用管理，促进全县经济稳定健康运行。</w:t>
      </w:r>
      <w:r>
        <w:rPr>
          <w:rFonts w:ascii="Times New Roman" w:hAnsi="Times New Roman" w:eastAsia="方正仿宋_GBK" w:cs="Times New Roman"/>
          <w:b/>
          <w:bCs/>
          <w:sz w:val="32"/>
          <w:szCs w:val="32"/>
          <w:lang w:val="zh-CN"/>
        </w:rPr>
        <w:t>一是</w:t>
      </w:r>
      <w:r>
        <w:rPr>
          <w:rFonts w:ascii="Times New Roman" w:hAnsi="Times New Roman" w:eastAsia="方正仿宋_GBK" w:cs="Times New Roman"/>
          <w:sz w:val="32"/>
          <w:szCs w:val="32"/>
          <w:lang w:val="zh-CN"/>
        </w:rPr>
        <w:t>严格执行《预算法》《会计法》等财经法规，加大财会监督力度，强化对预算单位的财务监管，健全内部监督约束机制，规范财政行政执法行为。</w:t>
      </w:r>
      <w:r>
        <w:rPr>
          <w:rFonts w:ascii="Times New Roman" w:hAnsi="Times New Roman" w:eastAsia="方正仿宋_GBK" w:cs="Times New Roman"/>
          <w:b/>
          <w:bCs/>
          <w:sz w:val="32"/>
          <w:szCs w:val="32"/>
          <w:lang w:val="zh-CN"/>
        </w:rPr>
        <w:t>二是</w:t>
      </w:r>
      <w:r>
        <w:rPr>
          <w:rFonts w:ascii="Times New Roman" w:hAnsi="Times New Roman" w:eastAsia="方正仿宋_GBK" w:cs="Times New Roman"/>
          <w:sz w:val="32"/>
          <w:szCs w:val="32"/>
          <w:lang w:val="zh-CN"/>
        </w:rPr>
        <w:t>全面推进依法理财，自觉接受人大对预算的监督审查，实行“双监控”模式，依托预算管理一体化系统，做好资金动态监控，加强预算绩效管理，指导各预算单位规范资金使用。</w:t>
      </w:r>
      <w:r>
        <w:rPr>
          <w:rFonts w:ascii="Times New Roman" w:hAnsi="Times New Roman" w:eastAsia="方正仿宋_GBK" w:cs="Times New Roman"/>
          <w:b/>
          <w:bCs/>
          <w:sz w:val="32"/>
          <w:szCs w:val="32"/>
          <w:lang w:val="zh-CN"/>
        </w:rPr>
        <w:t>三是</w:t>
      </w:r>
      <w:r>
        <w:rPr>
          <w:rFonts w:ascii="Times New Roman" w:hAnsi="Times New Roman" w:eastAsia="方正仿宋_GBK" w:cs="Times New Roman"/>
          <w:sz w:val="32"/>
          <w:szCs w:val="32"/>
          <w:lang w:val="zh-CN"/>
        </w:rPr>
        <w:t>开展财会普法宣传教育活动，推进建设节约型财政，全面落实政府过紧日子的相关要求。</w:t>
      </w:r>
      <w:r>
        <w:rPr>
          <w:rFonts w:ascii="Times New Roman" w:hAnsi="Times New Roman" w:eastAsia="方正仿宋_GBK" w:cs="Times New Roman"/>
          <w:b/>
          <w:bCs/>
          <w:sz w:val="32"/>
          <w:szCs w:val="32"/>
          <w:lang w:val="zh-CN"/>
        </w:rPr>
        <w:t>四是</w:t>
      </w:r>
      <w:r>
        <w:rPr>
          <w:rFonts w:ascii="Times New Roman" w:hAnsi="Times New Roman" w:eastAsia="方正仿宋_GBK" w:cs="Times New Roman"/>
          <w:sz w:val="32"/>
          <w:szCs w:val="32"/>
          <w:lang w:val="zh-CN"/>
        </w:rPr>
        <w:t>强化国有资产监管体制，进一步完善国有资产管理制度建设，加强对国有企业的监管力度，优化国有企业经营方式，推动县域经济发展。</w:t>
      </w:r>
    </w:p>
    <w:p w14:paraId="4B604974">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ascii="Times New Roman" w:hAnsi="Times New Roman" w:eastAsia="楷体_GB2312" w:cs="Times New Roman"/>
          <w:b/>
          <w:sz w:val="32"/>
          <w:szCs w:val="32"/>
        </w:rPr>
      </w:pPr>
      <w:r>
        <w:rPr>
          <w:rFonts w:hint="eastAsia" w:ascii="Times New Roman" w:hAnsi="Times New Roman" w:eastAsia="方正楷体_GBK" w:cs="Times New Roman"/>
          <w:b/>
          <w:bCs/>
          <w:sz w:val="32"/>
          <w:szCs w:val="32"/>
          <w:lang w:val="en-US" w:eastAsia="zh-CN"/>
        </w:rPr>
        <w:t>4、</w:t>
      </w:r>
      <w:r>
        <w:rPr>
          <w:rFonts w:ascii="Times New Roman" w:hAnsi="Times New Roman" w:eastAsia="方正楷体_GBK" w:cs="Times New Roman"/>
          <w:b/>
          <w:bCs/>
          <w:sz w:val="32"/>
          <w:szCs w:val="32"/>
        </w:rPr>
        <w:t>狠抓债务管理，防范债务风险</w:t>
      </w:r>
    </w:p>
    <w:p w14:paraId="658A5ED8">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建立规范的地方政府举债融资机制，切实履行偿债责任，加强对政府性债务的动态监控，坚决杜绝违法违规融资行为，同时加大财政暂付款和部门拖欠中小企业欠款消化力度，加强债务风险源头管控和政府投资项目立项前财政承受能力和债务风险评估，守住债务风险底线。</w:t>
      </w:r>
    </w:p>
    <w:p w14:paraId="421B872D">
      <w:pPr>
        <w:pStyle w:val="5"/>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sz w:val="32"/>
          <w:szCs w:val="32"/>
        </w:rPr>
      </w:pPr>
      <w:r>
        <w:rPr>
          <w:rFonts w:hint="eastAsia" w:ascii="Times New Roman" w:hAnsi="Times New Roman" w:eastAsia="方正楷体_GBK" w:cs="Times New Roman"/>
          <w:b/>
          <w:bCs/>
          <w:sz w:val="32"/>
          <w:szCs w:val="32"/>
          <w:lang w:val="en-US" w:eastAsia="zh-CN"/>
        </w:rPr>
        <w:t>5、</w:t>
      </w:r>
      <w:r>
        <w:rPr>
          <w:rFonts w:ascii="Times New Roman" w:hAnsi="Times New Roman" w:eastAsia="方正楷体_GBK" w:cs="Times New Roman"/>
          <w:b/>
          <w:bCs/>
          <w:sz w:val="32"/>
          <w:szCs w:val="32"/>
        </w:rPr>
        <w:t>狠抓工作效能，增强管理水平</w:t>
      </w:r>
    </w:p>
    <w:p w14:paraId="5496AD47">
      <w:pPr>
        <w:pStyle w:val="5"/>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hint="eastAsia" w:ascii="Times New Roman" w:hAnsi="Times New Roman" w:eastAsia="方正仿宋_GBK" w:cs="Times New Roman"/>
          <w:sz w:val="32"/>
          <w:szCs w:val="32"/>
          <w:lang w:val="zh-CN"/>
        </w:rPr>
      </w:pPr>
      <w:r>
        <w:rPr>
          <w:rFonts w:ascii="Times New Roman" w:hAnsi="Times New Roman" w:eastAsia="方正仿宋_GBK" w:cs="Times New Roman"/>
          <w:sz w:val="32"/>
          <w:szCs w:val="32"/>
          <w:lang w:val="zh-CN"/>
        </w:rPr>
        <w:t>多举措推进财政管理改革，努力提高财政工作质效。</w:t>
      </w:r>
      <w:r>
        <w:rPr>
          <w:rFonts w:ascii="Times New Roman" w:hAnsi="Times New Roman" w:eastAsia="方正仿宋_GBK" w:cs="Times New Roman"/>
          <w:b/>
          <w:bCs/>
          <w:sz w:val="32"/>
          <w:szCs w:val="32"/>
          <w:lang w:val="zh-CN"/>
        </w:rPr>
        <w:t>一是</w:t>
      </w:r>
      <w:r>
        <w:rPr>
          <w:rFonts w:ascii="Times New Roman" w:hAnsi="Times New Roman" w:eastAsia="方正仿宋_GBK" w:cs="Times New Roman"/>
          <w:sz w:val="32"/>
          <w:szCs w:val="32"/>
          <w:lang w:val="zh-CN"/>
        </w:rPr>
        <w:t>按照健全公共财政体制的要求，注重制度创新，逐步优化理财水平。继续深化预算管理制度改革，进一步提高预算编制的完整性、科学性、公开性和透明度。同时扩大项目支出绩效考评范围，强化绩效监督，实行重大项目资金使用问责制和责任追究制。</w:t>
      </w:r>
      <w:r>
        <w:rPr>
          <w:rFonts w:ascii="Times New Roman" w:hAnsi="Times New Roman" w:eastAsia="方正仿宋_GBK" w:cs="Times New Roman"/>
          <w:b/>
          <w:bCs/>
          <w:sz w:val="32"/>
          <w:szCs w:val="32"/>
          <w:lang w:val="zh-CN"/>
        </w:rPr>
        <w:t>二是</w:t>
      </w:r>
      <w:r>
        <w:rPr>
          <w:rFonts w:ascii="Times New Roman" w:hAnsi="Times New Roman" w:eastAsia="方正仿宋_GBK" w:cs="Times New Roman"/>
          <w:sz w:val="32"/>
          <w:szCs w:val="32"/>
          <w:lang w:val="zh-CN"/>
        </w:rPr>
        <w:t>加强行政事业单位资产管理，推进各项财政基础管理工作改革创新。</w:t>
      </w:r>
      <w:r>
        <w:rPr>
          <w:rFonts w:ascii="Times New Roman" w:hAnsi="Times New Roman" w:eastAsia="方正仿宋_GBK" w:cs="Times New Roman"/>
          <w:b/>
          <w:bCs/>
          <w:sz w:val="32"/>
          <w:szCs w:val="32"/>
          <w:lang w:val="zh-CN"/>
        </w:rPr>
        <w:t>三是</w:t>
      </w:r>
      <w:r>
        <w:rPr>
          <w:rFonts w:ascii="Times New Roman" w:hAnsi="Times New Roman" w:eastAsia="方正仿宋_GBK" w:cs="Times New Roman"/>
          <w:sz w:val="32"/>
          <w:szCs w:val="32"/>
          <w:lang w:val="zh-CN"/>
        </w:rPr>
        <w:t>加大对财政人员管理力度，加强干部培训教育，提升财政干部的学习创新能力，增强财政部门的创造力、凝聚力和战斗力，不断提高财政队伍综合素质。</w:t>
      </w:r>
      <w:r>
        <w:rPr>
          <w:rFonts w:ascii="Times New Roman" w:hAnsi="Times New Roman" w:eastAsia="方正仿宋_GBK" w:cs="Times New Roman"/>
          <w:b/>
          <w:bCs/>
          <w:sz w:val="32"/>
          <w:szCs w:val="32"/>
          <w:lang w:val="zh-CN"/>
        </w:rPr>
        <w:t>四是</w:t>
      </w:r>
      <w:r>
        <w:rPr>
          <w:rFonts w:ascii="Times New Roman" w:hAnsi="Times New Roman" w:eastAsia="方正仿宋_GBK" w:cs="Times New Roman"/>
          <w:sz w:val="32"/>
          <w:szCs w:val="32"/>
          <w:lang w:val="zh-CN"/>
        </w:rPr>
        <w:t>加强财政系统精神文明创建、党风廉政建设和政风建设，狠抓工作落实，切实打造服务型财政。</w:t>
      </w:r>
    </w:p>
    <w:p w14:paraId="619E6494">
      <w:pPr>
        <w:pStyle w:val="10"/>
        <w:keepNext w:val="0"/>
        <w:keepLines w:val="0"/>
        <w:pageBreakBefore w:val="0"/>
        <w:widowControl w:val="0"/>
        <w:numPr>
          <w:ilvl w:val="0"/>
          <w:numId w:val="0"/>
        </w:numPr>
        <w:kinsoku/>
        <w:wordWrap/>
        <w:topLinePunct w:val="0"/>
        <w:autoSpaceDE/>
        <w:autoSpaceDN/>
        <w:bidi w:val="0"/>
        <w:spacing w:line="560" w:lineRule="exact"/>
        <w:ind w:firstLine="640" w:firstLineChars="200"/>
        <w:textAlignment w:val="auto"/>
        <w:rPr>
          <w:rFonts w:ascii="黑体" w:eastAsia="黑体"/>
          <w:sz w:val="32"/>
          <w:szCs w:val="32"/>
        </w:rPr>
      </w:pPr>
      <w:r>
        <w:rPr>
          <w:rFonts w:hint="eastAsia" w:ascii="黑体" w:eastAsia="黑体"/>
          <w:sz w:val="32"/>
          <w:szCs w:val="32"/>
          <w:lang w:eastAsia="zh-CN"/>
        </w:rPr>
        <w:t>二、</w:t>
      </w:r>
      <w:r>
        <w:rPr>
          <w:rFonts w:hint="eastAsia" w:ascii="黑体" w:eastAsia="黑体"/>
          <w:sz w:val="32"/>
          <w:szCs w:val="32"/>
        </w:rPr>
        <w:t>部门预算单位构成</w:t>
      </w:r>
    </w:p>
    <w:p w14:paraId="7E576339">
      <w:pPr>
        <w:pStyle w:val="10"/>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壤塘县财政局属一级预算单位，下属二级预算单位</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w:t>
      </w:r>
    </w:p>
    <w:p w14:paraId="7EB72F16">
      <w:pPr>
        <w:pStyle w:val="10"/>
        <w:keepNext w:val="0"/>
        <w:keepLines w:val="0"/>
        <w:pageBreakBefore w:val="0"/>
        <w:widowControl w:val="0"/>
        <w:kinsoku/>
        <w:wordWrap/>
        <w:topLinePunct w:val="0"/>
        <w:autoSpaceDE/>
        <w:autoSpaceDN/>
        <w:bidi w:val="0"/>
        <w:spacing w:line="560" w:lineRule="exact"/>
        <w:textAlignment w:val="auto"/>
        <w:rPr>
          <w:rFonts w:ascii="黑体" w:eastAsia="黑体"/>
          <w:sz w:val="32"/>
          <w:szCs w:val="32"/>
        </w:rPr>
      </w:pPr>
      <w:r>
        <w:rPr>
          <w:rFonts w:hint="eastAsia" w:ascii="黑体" w:eastAsia="黑体"/>
          <w:sz w:val="32"/>
          <w:szCs w:val="32"/>
        </w:rPr>
        <w:t>三、收支预算情况说明</w:t>
      </w:r>
    </w:p>
    <w:p w14:paraId="49A31717">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楷体" w:eastAsia="楷体"/>
          <w:color w:val="auto"/>
          <w:sz w:val="32"/>
          <w:szCs w:val="32"/>
          <w:lang w:val="en-US"/>
        </w:rPr>
      </w:pPr>
      <w:r>
        <w:rPr>
          <w:rFonts w:hint="eastAsia" w:ascii="仿宋_GB2312" w:hAnsi="仿宋_GB2312" w:eastAsia="仿宋_GB2312" w:cs="仿宋_GB2312"/>
          <w:color w:val="auto"/>
          <w:sz w:val="32"/>
          <w:szCs w:val="32"/>
        </w:rPr>
        <w:t>按照综合预算的原则，壤塘县财政局所有收入和支出均纳入部门预算管理。收入包括：一般公共预算拨款收入</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万元，事业收入0.00万元，其他收入0.00万元，上年结转0.00万元；支出包括：一般公共服务支出</w:t>
      </w:r>
      <w:r>
        <w:rPr>
          <w:rFonts w:hint="eastAsia" w:ascii="仿宋_GB2312" w:hAnsi="仿宋_GB2312" w:eastAsia="仿宋_GB2312" w:cs="仿宋_GB2312"/>
          <w:color w:val="auto"/>
          <w:sz w:val="32"/>
          <w:szCs w:val="32"/>
          <w:lang w:val="en-US" w:eastAsia="zh-CN"/>
        </w:rPr>
        <w:t>700.13</w:t>
      </w:r>
      <w:r>
        <w:rPr>
          <w:rFonts w:hint="eastAsia" w:ascii="仿宋_GB2312" w:hAnsi="仿宋_GB2312" w:eastAsia="仿宋_GB2312" w:cs="仿宋_GB2312"/>
          <w:color w:val="auto"/>
          <w:sz w:val="32"/>
          <w:szCs w:val="32"/>
        </w:rPr>
        <w:t>万元，社会保障和就业支出</w:t>
      </w:r>
      <w:r>
        <w:rPr>
          <w:rFonts w:hint="eastAsia" w:ascii="仿宋_GB2312" w:hAnsi="仿宋_GB2312" w:eastAsia="仿宋_GB2312" w:cs="仿宋_GB2312"/>
          <w:color w:val="auto"/>
          <w:sz w:val="32"/>
          <w:szCs w:val="32"/>
          <w:lang w:val="en-US" w:eastAsia="zh-CN"/>
        </w:rPr>
        <w:t>159.74</w:t>
      </w:r>
      <w:r>
        <w:rPr>
          <w:rFonts w:hint="eastAsia" w:ascii="仿宋_GB2312" w:hAnsi="仿宋_GB2312" w:eastAsia="仿宋_GB2312" w:cs="仿宋_GB2312"/>
          <w:color w:val="auto"/>
          <w:sz w:val="32"/>
          <w:szCs w:val="32"/>
        </w:rPr>
        <w:t>万元，卫生健康支出</w:t>
      </w:r>
      <w:r>
        <w:rPr>
          <w:rFonts w:hint="eastAsia" w:ascii="仿宋_GB2312" w:hAnsi="仿宋_GB2312" w:eastAsia="仿宋_GB2312" w:cs="仿宋_GB2312"/>
          <w:color w:val="auto"/>
          <w:sz w:val="32"/>
          <w:szCs w:val="32"/>
          <w:lang w:val="en-US" w:eastAsia="zh-CN"/>
        </w:rPr>
        <w:t>59.36</w:t>
      </w:r>
      <w:r>
        <w:rPr>
          <w:rFonts w:hint="eastAsia" w:ascii="仿宋_GB2312" w:hAnsi="仿宋_GB2312" w:eastAsia="仿宋_GB2312" w:cs="仿宋_GB2312"/>
          <w:color w:val="auto"/>
          <w:sz w:val="32"/>
          <w:szCs w:val="32"/>
        </w:rPr>
        <w:t>万元，住房保障支出</w:t>
      </w:r>
      <w:r>
        <w:rPr>
          <w:rFonts w:hint="eastAsia" w:ascii="仿宋_GB2312" w:hAnsi="仿宋_GB2312" w:eastAsia="仿宋_GB2312" w:cs="仿宋_GB2312"/>
          <w:color w:val="auto"/>
          <w:sz w:val="32"/>
          <w:szCs w:val="32"/>
          <w:lang w:val="en-US" w:eastAsia="zh-CN"/>
        </w:rPr>
        <w:t>80.62</w:t>
      </w:r>
      <w:r>
        <w:rPr>
          <w:rFonts w:hint="eastAsia" w:ascii="仿宋_GB2312" w:hAnsi="仿宋_GB2312" w:eastAsia="仿宋_GB2312" w:cs="仿宋_GB2312"/>
          <w:color w:val="auto"/>
          <w:sz w:val="32"/>
          <w:szCs w:val="32"/>
        </w:rPr>
        <w:t>万元。壤塘县财政局202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年收支总预算</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万元,比202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年收支预算总数</w:t>
      </w:r>
      <w:r>
        <w:rPr>
          <w:rFonts w:hint="eastAsia" w:ascii="仿宋_GB2312" w:hAnsi="仿宋_GB2312" w:eastAsia="仿宋_GB2312" w:cs="仿宋_GB2312"/>
          <w:color w:val="auto"/>
          <w:sz w:val="32"/>
          <w:szCs w:val="32"/>
          <w:lang w:val="en-US" w:eastAsia="zh-CN"/>
        </w:rPr>
        <w:t>增加169.28</w:t>
      </w:r>
      <w:r>
        <w:rPr>
          <w:rFonts w:hint="eastAsia" w:ascii="仿宋_GB2312" w:hAnsi="仿宋_GB2312" w:eastAsia="仿宋_GB2312" w:cs="仿宋_GB2312"/>
          <w:color w:val="auto"/>
          <w:sz w:val="32"/>
          <w:szCs w:val="32"/>
        </w:rPr>
        <w:t>万元，主要原因:</w:t>
      </w:r>
      <w:r>
        <w:rPr>
          <w:rFonts w:hint="eastAsia" w:ascii="仿宋_GB2312" w:hAnsi="仿宋_GB2312" w:eastAsia="仿宋_GB2312" w:cs="仿宋_GB2312"/>
          <w:color w:val="auto"/>
          <w:sz w:val="32"/>
          <w:szCs w:val="32"/>
          <w:lang w:val="en-US" w:eastAsia="zh-CN"/>
        </w:rPr>
        <w:t>2025年末较2024年在职人数同比增加5人，经费支出增加。</w:t>
      </w:r>
    </w:p>
    <w:p w14:paraId="274867D4">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楷体" w:eastAsia="楷体"/>
          <w:color w:val="auto"/>
          <w:sz w:val="32"/>
          <w:szCs w:val="32"/>
        </w:rPr>
      </w:pPr>
      <w:r>
        <w:rPr>
          <w:rFonts w:hint="eastAsia" w:ascii="楷体" w:eastAsia="楷体"/>
          <w:color w:val="auto"/>
          <w:sz w:val="32"/>
          <w:szCs w:val="32"/>
        </w:rPr>
        <w:t>（一）收入预算情况</w:t>
      </w:r>
    </w:p>
    <w:p w14:paraId="4BEE6212">
      <w:pPr>
        <w:keepNext w:val="0"/>
        <w:keepLines w:val="0"/>
        <w:pageBreakBefore w:val="0"/>
        <w:widowControl w:val="0"/>
        <w:kinsoku/>
        <w:wordWrap/>
        <w:topLinePunct w:val="0"/>
        <w:autoSpaceDE/>
        <w:autoSpaceDN/>
        <w:bidi w:val="0"/>
        <w:spacing w:line="560" w:lineRule="exact"/>
        <w:ind w:firstLine="640" w:firstLineChars="200"/>
        <w:jc w:val="left"/>
        <w:textAlignment w:val="auto"/>
        <w:rPr>
          <w:rFonts w:hint="eastAsia" w:ascii="楷体" w:eastAsia="楷体" w:cs="仿宋_GB2312"/>
          <w:color w:val="auto"/>
          <w:sz w:val="32"/>
          <w:szCs w:val="32"/>
        </w:rPr>
      </w:pPr>
      <w:r>
        <w:rPr>
          <w:rFonts w:hint="eastAsia" w:ascii="仿宋_GB2312" w:hAnsi="仿宋_GB2312" w:eastAsia="仿宋_GB2312" w:cs="仿宋_GB2312"/>
          <w:color w:val="auto"/>
          <w:sz w:val="32"/>
          <w:szCs w:val="32"/>
        </w:rPr>
        <w:t>壤塘县财政局202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年收入预算</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万元，其中：上年结转0.00万元，占0%；一般公共预算拨款收入</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万元，占100%；事业收入0.00万元，占0%；其他收入0.00万元，占0%。</w:t>
      </w:r>
    </w:p>
    <w:p w14:paraId="1CBB2E19">
      <w:pPr>
        <w:keepNext w:val="0"/>
        <w:keepLines w:val="0"/>
        <w:pageBreakBefore w:val="0"/>
        <w:widowControl w:val="0"/>
        <w:kinsoku/>
        <w:wordWrap/>
        <w:topLinePunct w:val="0"/>
        <w:autoSpaceDE/>
        <w:autoSpaceDN/>
        <w:bidi w:val="0"/>
        <w:spacing w:line="560" w:lineRule="exact"/>
        <w:ind w:firstLine="640" w:firstLineChars="200"/>
        <w:jc w:val="left"/>
        <w:textAlignment w:val="auto"/>
        <w:rPr>
          <w:rFonts w:hint="eastAsia" w:ascii="楷体" w:eastAsia="楷体" w:cs="仿宋_GB2312"/>
          <w:color w:val="auto"/>
          <w:sz w:val="32"/>
          <w:szCs w:val="32"/>
        </w:rPr>
      </w:pPr>
      <w:r>
        <w:rPr>
          <w:rFonts w:hint="eastAsia" w:ascii="楷体" w:eastAsia="楷体" w:cs="仿宋_GB2312"/>
          <w:color w:val="auto"/>
          <w:sz w:val="32"/>
          <w:szCs w:val="32"/>
        </w:rPr>
        <w:t>（二）支出预算情况</w:t>
      </w:r>
    </w:p>
    <w:p w14:paraId="0A611012">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楷体" w:eastAsia="仿宋_GB2312" w:cs="仿宋_GB2312"/>
          <w:color w:val="auto"/>
          <w:sz w:val="32"/>
          <w:szCs w:val="32"/>
          <w:lang w:eastAsia="zh-CN"/>
        </w:rPr>
      </w:pPr>
      <w:r>
        <w:rPr>
          <w:rFonts w:hint="eastAsia" w:ascii="仿宋_GB2312" w:hAnsi="仿宋_GB2312" w:eastAsia="仿宋_GB2312" w:cs="仿宋_GB2312"/>
          <w:color w:val="auto"/>
          <w:sz w:val="32"/>
          <w:szCs w:val="32"/>
        </w:rPr>
        <w:t>壤塘县财政局202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年支出预算</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万元，其中：基本支出</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万元，占100%；项目支出0.00万元，占0%</w:t>
      </w:r>
      <w:r>
        <w:rPr>
          <w:rFonts w:hint="eastAsia" w:ascii="仿宋_GB2312" w:hAnsi="仿宋_GB2312" w:eastAsia="仿宋_GB2312" w:cs="仿宋_GB2312"/>
          <w:color w:val="auto"/>
          <w:sz w:val="32"/>
          <w:szCs w:val="32"/>
          <w:lang w:eastAsia="zh-CN"/>
        </w:rPr>
        <w:t>。</w:t>
      </w:r>
    </w:p>
    <w:p w14:paraId="0AEC3DA6">
      <w:pPr>
        <w:keepNext w:val="0"/>
        <w:keepLines w:val="0"/>
        <w:pageBreakBefore w:val="0"/>
        <w:widowControl w:val="0"/>
        <w:numPr>
          <w:ilvl w:val="0"/>
          <w:numId w:val="0"/>
        </w:numPr>
        <w:kinsoku/>
        <w:wordWrap/>
        <w:topLinePunct w:val="0"/>
        <w:autoSpaceDE/>
        <w:autoSpaceDN/>
        <w:bidi w:val="0"/>
        <w:spacing w:line="560" w:lineRule="exact"/>
        <w:ind w:firstLine="640" w:firstLineChars="200"/>
        <w:textAlignment w:val="auto"/>
        <w:rPr>
          <w:rFonts w:hint="eastAsia" w:ascii="黑体" w:eastAsia="黑体"/>
          <w:sz w:val="32"/>
          <w:szCs w:val="32"/>
        </w:rPr>
      </w:pPr>
      <w:r>
        <w:rPr>
          <w:rFonts w:hint="eastAsia" w:ascii="黑体" w:eastAsia="黑体"/>
          <w:sz w:val="32"/>
          <w:szCs w:val="32"/>
          <w:lang w:eastAsia="zh-CN"/>
        </w:rPr>
        <w:t>四、</w:t>
      </w:r>
      <w:r>
        <w:rPr>
          <w:rFonts w:hint="eastAsia" w:ascii="黑体" w:eastAsia="黑体"/>
          <w:sz w:val="32"/>
          <w:szCs w:val="32"/>
        </w:rPr>
        <w:t>财政拨款收支预算情况说明</w:t>
      </w:r>
    </w:p>
    <w:p w14:paraId="5935E7F9">
      <w:pPr>
        <w:keepNext w:val="0"/>
        <w:keepLines w:val="0"/>
        <w:pageBreakBefore w:val="0"/>
        <w:widowControl w:val="0"/>
        <w:kinsoku/>
        <w:wordWrap/>
        <w:topLinePunct w:val="0"/>
        <w:autoSpaceDE/>
        <w:autoSpaceDN/>
        <w:bidi w:val="0"/>
        <w:spacing w:line="560" w:lineRule="exact"/>
        <w:ind w:firstLine="640" w:firstLineChars="200"/>
        <w:textAlignment w:val="auto"/>
        <w:rPr>
          <w:rFonts w:hint="default" w:ascii="楷体" w:eastAsia="楷体"/>
          <w:color w:val="auto"/>
          <w:sz w:val="32"/>
          <w:szCs w:val="32"/>
          <w:lang w:val="en-US"/>
        </w:rPr>
      </w:pPr>
      <w:r>
        <w:rPr>
          <w:rFonts w:hint="eastAsia" w:ascii="仿宋_GB2312" w:eastAsia="仿宋_GB2312" w:cs="仿宋_GB2312"/>
          <w:sz w:val="32"/>
          <w:szCs w:val="32"/>
        </w:rPr>
        <w:t>部门（单位）</w:t>
      </w:r>
      <w:r>
        <w:rPr>
          <w:rFonts w:hint="eastAsia" w:ascii="仿宋_GB2312" w:eastAsia="仿宋_GB2312"/>
          <w:sz w:val="32"/>
          <w:szCs w:val="32"/>
          <w:lang w:eastAsia="zh-CN"/>
        </w:rPr>
        <w:t>2026</w:t>
      </w:r>
      <w:r>
        <w:rPr>
          <w:rFonts w:hint="eastAsia" w:ascii="仿宋_GB2312" w:eastAsia="仿宋_GB2312"/>
          <w:sz w:val="32"/>
          <w:szCs w:val="32"/>
        </w:rPr>
        <w:t>年财政拨款收支总预算</w:t>
      </w:r>
      <w:r>
        <w:rPr>
          <w:rFonts w:hint="eastAsia" w:ascii="仿宋_GB2312" w:eastAsia="仿宋_GB2312"/>
          <w:sz w:val="32"/>
          <w:szCs w:val="32"/>
          <w:lang w:val="en-US" w:eastAsia="zh-CN"/>
        </w:rPr>
        <w:t>999.84</w:t>
      </w:r>
      <w:r>
        <w:rPr>
          <w:rFonts w:hint="eastAsia" w:ascii="仿宋_GB2312" w:eastAsia="仿宋_GB2312"/>
          <w:sz w:val="32"/>
          <w:szCs w:val="32"/>
        </w:rPr>
        <w:t>万元,比</w:t>
      </w:r>
      <w:r>
        <w:rPr>
          <w:rFonts w:hint="eastAsia" w:ascii="仿宋_GB2312" w:eastAsia="仿宋_GB2312"/>
          <w:sz w:val="32"/>
          <w:szCs w:val="32"/>
          <w:lang w:eastAsia="zh-CN"/>
        </w:rPr>
        <w:t>2025</w:t>
      </w:r>
      <w:r>
        <w:rPr>
          <w:rFonts w:hint="eastAsia" w:ascii="仿宋_GB2312" w:eastAsia="仿宋_GB2312"/>
          <w:sz w:val="32"/>
          <w:szCs w:val="32"/>
        </w:rPr>
        <w:t>年财政拨款收支总预算增加</w:t>
      </w:r>
      <w:r>
        <w:rPr>
          <w:rFonts w:hint="eastAsia" w:ascii="仿宋_GB2312" w:eastAsia="仿宋_GB2312"/>
          <w:sz w:val="32"/>
          <w:szCs w:val="32"/>
          <w:lang w:val="en-US" w:eastAsia="zh-CN"/>
        </w:rPr>
        <w:t>169.28</w:t>
      </w:r>
      <w:r>
        <w:rPr>
          <w:rFonts w:hint="eastAsia" w:ascii="仿宋_GB2312" w:eastAsia="仿宋_GB2312"/>
          <w:sz w:val="32"/>
          <w:szCs w:val="32"/>
        </w:rPr>
        <w:t>万元，主要原因:</w:t>
      </w:r>
      <w:r>
        <w:rPr>
          <w:rFonts w:hint="eastAsia" w:ascii="仿宋_GB2312" w:hAnsi="仿宋_GB2312" w:eastAsia="仿宋_GB2312" w:cs="仿宋_GB2312"/>
          <w:color w:val="auto"/>
          <w:sz w:val="32"/>
          <w:szCs w:val="32"/>
          <w:lang w:val="en-US" w:eastAsia="zh-CN"/>
        </w:rPr>
        <w:t>2025年末较2024年在职人数同比增加5人，经费支出增加。</w:t>
      </w:r>
    </w:p>
    <w:p w14:paraId="6F9A58B2">
      <w:pPr>
        <w:keepNext w:val="0"/>
        <w:keepLines w:val="0"/>
        <w:pageBreakBefore w:val="0"/>
        <w:widowControl w:val="0"/>
        <w:kinsoku/>
        <w:wordWrap/>
        <w:topLinePunct w:val="0"/>
        <w:autoSpaceDE/>
        <w:autoSpaceDN/>
        <w:bidi w:val="0"/>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收入包括：</w:t>
      </w:r>
      <w:r>
        <w:rPr>
          <w:rFonts w:hint="eastAsia" w:ascii="仿宋_GB2312" w:hAnsi="仿宋_GB2312" w:eastAsia="仿宋_GB2312" w:cs="仿宋_GB2312"/>
          <w:color w:val="auto"/>
          <w:sz w:val="32"/>
          <w:szCs w:val="32"/>
        </w:rPr>
        <w:t>一般公共预算拨款收入</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万元，占100%；</w:t>
      </w:r>
    </w:p>
    <w:p w14:paraId="122F458C">
      <w:pPr>
        <w:keepNext w:val="0"/>
        <w:keepLines w:val="0"/>
        <w:pageBreakBefore w:val="0"/>
        <w:widowControl w:val="0"/>
        <w:kinsoku/>
        <w:wordWrap/>
        <w:topLinePunct w:val="0"/>
        <w:autoSpaceDE/>
        <w:autoSpaceDN/>
        <w:bidi w:val="0"/>
        <w:spacing w:line="560" w:lineRule="exact"/>
        <w:ind w:firstLine="640" w:firstLineChars="200"/>
        <w:textAlignment w:val="auto"/>
        <w:rPr>
          <w:rFonts w:ascii="仿宋_GB2312" w:eastAsia="仿宋_GB2312"/>
          <w:sz w:val="32"/>
          <w:szCs w:val="32"/>
        </w:rPr>
      </w:pPr>
      <w:r>
        <w:rPr>
          <w:rFonts w:hint="eastAsia" w:ascii="仿宋_GB2312" w:eastAsia="仿宋_GB2312" w:cs="仿宋_GB2312"/>
          <w:sz w:val="32"/>
          <w:szCs w:val="32"/>
        </w:rPr>
        <w:t>支出包括：</w:t>
      </w:r>
      <w:r>
        <w:rPr>
          <w:rFonts w:hint="eastAsia" w:ascii="仿宋_GB2312" w:hAnsi="仿宋_GB2312" w:eastAsia="仿宋_GB2312" w:cs="仿宋_GB2312"/>
          <w:color w:val="auto"/>
          <w:sz w:val="32"/>
          <w:szCs w:val="32"/>
        </w:rPr>
        <w:t>一般公共服务支出</w:t>
      </w:r>
      <w:r>
        <w:rPr>
          <w:rFonts w:hint="eastAsia" w:ascii="仿宋_GB2312" w:hAnsi="仿宋_GB2312" w:eastAsia="仿宋_GB2312" w:cs="仿宋_GB2312"/>
          <w:color w:val="auto"/>
          <w:sz w:val="32"/>
          <w:szCs w:val="32"/>
          <w:lang w:val="en-US" w:eastAsia="zh-CN"/>
        </w:rPr>
        <w:t>700.13</w:t>
      </w:r>
      <w:r>
        <w:rPr>
          <w:rFonts w:hint="eastAsia" w:ascii="仿宋_GB2312" w:hAnsi="仿宋_GB2312" w:eastAsia="仿宋_GB2312" w:cs="仿宋_GB2312"/>
          <w:color w:val="auto"/>
          <w:sz w:val="32"/>
          <w:szCs w:val="32"/>
        </w:rPr>
        <w:t>万元，社会保障和就业支出</w:t>
      </w:r>
      <w:r>
        <w:rPr>
          <w:rFonts w:hint="eastAsia" w:ascii="仿宋_GB2312" w:hAnsi="仿宋_GB2312" w:eastAsia="仿宋_GB2312" w:cs="仿宋_GB2312"/>
          <w:color w:val="auto"/>
          <w:sz w:val="32"/>
          <w:szCs w:val="32"/>
          <w:lang w:val="en-US" w:eastAsia="zh-CN"/>
        </w:rPr>
        <w:t>159.74</w:t>
      </w:r>
      <w:r>
        <w:rPr>
          <w:rFonts w:hint="eastAsia" w:ascii="仿宋_GB2312" w:hAnsi="仿宋_GB2312" w:eastAsia="仿宋_GB2312" w:cs="仿宋_GB2312"/>
          <w:color w:val="auto"/>
          <w:sz w:val="32"/>
          <w:szCs w:val="32"/>
        </w:rPr>
        <w:t>万元，卫生健康支出</w:t>
      </w:r>
      <w:r>
        <w:rPr>
          <w:rFonts w:hint="eastAsia" w:ascii="仿宋_GB2312" w:hAnsi="仿宋_GB2312" w:eastAsia="仿宋_GB2312" w:cs="仿宋_GB2312"/>
          <w:color w:val="auto"/>
          <w:sz w:val="32"/>
          <w:szCs w:val="32"/>
          <w:lang w:val="en-US" w:eastAsia="zh-CN"/>
        </w:rPr>
        <w:t>59.36</w:t>
      </w:r>
      <w:r>
        <w:rPr>
          <w:rFonts w:hint="eastAsia" w:ascii="仿宋_GB2312" w:hAnsi="仿宋_GB2312" w:eastAsia="仿宋_GB2312" w:cs="仿宋_GB2312"/>
          <w:color w:val="auto"/>
          <w:sz w:val="32"/>
          <w:szCs w:val="32"/>
        </w:rPr>
        <w:t>万元，住房保障支出</w:t>
      </w:r>
      <w:r>
        <w:rPr>
          <w:rFonts w:hint="eastAsia" w:ascii="仿宋_GB2312" w:hAnsi="仿宋_GB2312" w:eastAsia="仿宋_GB2312" w:cs="仿宋_GB2312"/>
          <w:color w:val="auto"/>
          <w:sz w:val="32"/>
          <w:szCs w:val="32"/>
          <w:lang w:val="en-US" w:eastAsia="zh-CN"/>
        </w:rPr>
        <w:t>80.62</w:t>
      </w:r>
      <w:r>
        <w:rPr>
          <w:rFonts w:hint="eastAsia" w:ascii="仿宋_GB2312" w:hAnsi="仿宋_GB2312" w:eastAsia="仿宋_GB2312" w:cs="仿宋_GB2312"/>
          <w:color w:val="auto"/>
          <w:sz w:val="32"/>
          <w:szCs w:val="32"/>
        </w:rPr>
        <w:t>万元。</w:t>
      </w:r>
    </w:p>
    <w:p w14:paraId="0F6420E7">
      <w:pPr>
        <w:keepNext w:val="0"/>
        <w:keepLines w:val="0"/>
        <w:pageBreakBefore w:val="0"/>
        <w:widowControl w:val="0"/>
        <w:kinsoku/>
        <w:wordWrap/>
        <w:topLinePunct w:val="0"/>
        <w:autoSpaceDE/>
        <w:autoSpaceDN/>
        <w:bidi w:val="0"/>
        <w:spacing w:line="560" w:lineRule="exact"/>
        <w:ind w:firstLine="640" w:firstLineChars="200"/>
        <w:textAlignment w:val="auto"/>
        <w:rPr>
          <w:rFonts w:ascii="黑体" w:eastAsia="黑体"/>
          <w:sz w:val="32"/>
          <w:szCs w:val="32"/>
        </w:rPr>
      </w:pPr>
      <w:r>
        <w:rPr>
          <w:rFonts w:hint="eastAsia" w:ascii="黑体" w:eastAsia="黑体"/>
          <w:sz w:val="32"/>
          <w:szCs w:val="32"/>
        </w:rPr>
        <w:t>五、一般公共预算当年拨款情况说明</w:t>
      </w:r>
    </w:p>
    <w:p w14:paraId="638A8175">
      <w:pPr>
        <w:pStyle w:val="11"/>
        <w:keepNext w:val="0"/>
        <w:keepLines w:val="0"/>
        <w:pageBreakBefore w:val="0"/>
        <w:widowControl w:val="0"/>
        <w:kinsoku/>
        <w:wordWrap/>
        <w:topLinePunct w:val="0"/>
        <w:autoSpaceDE/>
        <w:autoSpaceDN/>
        <w:bidi w:val="0"/>
        <w:spacing w:before="0" w:line="560" w:lineRule="exact"/>
        <w:ind w:firstLine="643" w:firstLineChars="200"/>
        <w:textAlignment w:val="auto"/>
        <w:rPr>
          <w:rFonts w:ascii="楷体" w:eastAsia="楷体" w:cs="仿宋_GB2312"/>
          <w:b/>
          <w:bCs/>
          <w:kern w:val="2"/>
          <w:sz w:val="32"/>
          <w:szCs w:val="32"/>
        </w:rPr>
      </w:pPr>
      <w:r>
        <w:rPr>
          <w:rFonts w:hint="eastAsia" w:ascii="楷体" w:eastAsia="楷体" w:cs="仿宋_GB2312"/>
          <w:b/>
          <w:bCs/>
          <w:kern w:val="2"/>
          <w:sz w:val="32"/>
          <w:szCs w:val="32"/>
        </w:rPr>
        <w:t>（一）一般公共预算当年拨款规模变化情况</w:t>
      </w:r>
    </w:p>
    <w:p w14:paraId="029B266C">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cs="仿宋_GB2312"/>
          <w:kern w:val="2"/>
          <w:sz w:val="32"/>
          <w:szCs w:val="32"/>
        </w:rPr>
      </w:pPr>
      <w:r>
        <w:rPr>
          <w:rFonts w:hint="eastAsia" w:ascii="仿宋_GB2312" w:hAnsi="仿宋_GB2312" w:eastAsia="仿宋_GB2312" w:cs="仿宋_GB2312"/>
          <w:color w:val="auto"/>
          <w:sz w:val="32"/>
          <w:szCs w:val="32"/>
          <w:lang w:eastAsia="zh-CN"/>
        </w:rPr>
        <w:t>壤塘县财政局2026</w:t>
      </w:r>
      <w:r>
        <w:rPr>
          <w:rFonts w:hint="eastAsia" w:ascii="仿宋_GB2312" w:hAnsi="仿宋_GB2312" w:eastAsia="仿宋_GB2312" w:cs="仿宋_GB2312"/>
          <w:color w:val="auto"/>
          <w:sz w:val="32"/>
          <w:szCs w:val="32"/>
        </w:rPr>
        <w:t>年一般公共预算当年拨款</w:t>
      </w:r>
      <w:r>
        <w:rPr>
          <w:rFonts w:hint="eastAsia" w:ascii="仿宋_GB2312" w:hAnsi="仿宋_GB2312" w:eastAsia="仿宋_GB2312" w:cs="仿宋_GB2312"/>
          <w:color w:val="auto"/>
          <w:sz w:val="32"/>
          <w:szCs w:val="32"/>
          <w:lang w:val="en-US" w:eastAsia="zh-CN"/>
        </w:rPr>
        <w:t>999.84</w:t>
      </w:r>
      <w:r>
        <w:rPr>
          <w:rFonts w:hint="eastAsia" w:ascii="仿宋_GB2312" w:hAnsi="仿宋_GB2312" w:eastAsia="仿宋_GB2312" w:cs="仿宋_GB2312"/>
          <w:color w:val="auto"/>
          <w:sz w:val="32"/>
          <w:szCs w:val="32"/>
        </w:rPr>
        <w:t>万元，比</w:t>
      </w:r>
      <w:r>
        <w:rPr>
          <w:rFonts w:hint="eastAsia" w:ascii="仿宋_GB2312" w:hAnsi="仿宋_GB2312" w:eastAsia="仿宋_GB2312" w:cs="仿宋_GB2312"/>
          <w:color w:val="auto"/>
          <w:sz w:val="32"/>
          <w:szCs w:val="32"/>
          <w:lang w:eastAsia="zh-CN"/>
        </w:rPr>
        <w:t>2025</w:t>
      </w:r>
      <w:r>
        <w:rPr>
          <w:rFonts w:hint="eastAsia" w:ascii="仿宋_GB2312" w:hAnsi="仿宋_GB2312" w:eastAsia="仿宋_GB2312" w:cs="仿宋_GB2312"/>
          <w:color w:val="auto"/>
          <w:sz w:val="32"/>
          <w:szCs w:val="32"/>
        </w:rPr>
        <w:t>年预算数增加</w:t>
      </w:r>
      <w:r>
        <w:rPr>
          <w:rFonts w:hint="eastAsia" w:ascii="仿宋_GB2312" w:hAnsi="仿宋_GB2312" w:eastAsia="仿宋_GB2312" w:cs="仿宋_GB2312"/>
          <w:color w:val="auto"/>
          <w:sz w:val="32"/>
          <w:szCs w:val="32"/>
          <w:lang w:val="en-US" w:eastAsia="zh-CN"/>
        </w:rPr>
        <w:t>169.28</w:t>
      </w:r>
      <w:r>
        <w:rPr>
          <w:rFonts w:hint="eastAsia" w:ascii="仿宋_GB2312" w:hAnsi="仿宋_GB2312" w:eastAsia="仿宋_GB2312" w:cs="仿宋_GB2312"/>
          <w:color w:val="auto"/>
          <w:sz w:val="32"/>
          <w:szCs w:val="32"/>
        </w:rPr>
        <w:t>万元，主要原因:</w:t>
      </w:r>
      <w:r>
        <w:rPr>
          <w:rFonts w:hint="eastAsia" w:ascii="仿宋_GB2312" w:hAnsi="仿宋_GB2312" w:eastAsia="仿宋_GB2312" w:cs="仿宋_GB2312"/>
          <w:color w:val="auto"/>
          <w:sz w:val="32"/>
          <w:szCs w:val="32"/>
          <w:lang w:val="en-US" w:eastAsia="zh-CN"/>
        </w:rPr>
        <w:t>2025年末较2024年在职人数同比增加5人，人员经费增加。</w:t>
      </w:r>
      <w:r>
        <w:rPr>
          <w:rFonts w:hint="eastAsia" w:cs="仿宋_GB2312"/>
          <w:kern w:val="2"/>
          <w:sz w:val="32"/>
          <w:szCs w:val="32"/>
        </w:rPr>
        <w:t>　　</w:t>
      </w:r>
    </w:p>
    <w:p w14:paraId="2FE6B92F">
      <w:pPr>
        <w:pStyle w:val="11"/>
        <w:keepNext w:val="0"/>
        <w:keepLines w:val="0"/>
        <w:pageBreakBefore w:val="0"/>
        <w:widowControl w:val="0"/>
        <w:kinsoku/>
        <w:wordWrap/>
        <w:topLinePunct w:val="0"/>
        <w:autoSpaceDE/>
        <w:autoSpaceDN/>
        <w:bidi w:val="0"/>
        <w:spacing w:before="0" w:line="560" w:lineRule="exact"/>
        <w:ind w:firstLine="643" w:firstLineChars="200"/>
        <w:textAlignment w:val="auto"/>
        <w:rPr>
          <w:rFonts w:hint="eastAsia" w:ascii="楷体" w:eastAsia="楷体" w:cs="仿宋_GB2312"/>
          <w:b/>
          <w:bCs/>
          <w:kern w:val="2"/>
          <w:sz w:val="32"/>
          <w:szCs w:val="32"/>
        </w:rPr>
      </w:pPr>
      <w:r>
        <w:rPr>
          <w:rFonts w:hint="eastAsia" w:ascii="楷体" w:eastAsia="楷体" w:cs="仿宋_GB2312"/>
          <w:b/>
          <w:bCs/>
          <w:kern w:val="2"/>
          <w:sz w:val="32"/>
          <w:szCs w:val="32"/>
          <w:lang w:val="en-US" w:eastAsia="zh-CN"/>
        </w:rPr>
        <w:t>（二）</w:t>
      </w:r>
      <w:r>
        <w:rPr>
          <w:rFonts w:hint="eastAsia" w:ascii="楷体" w:eastAsia="楷体" w:cs="仿宋_GB2312"/>
          <w:b/>
          <w:bCs/>
          <w:kern w:val="2"/>
          <w:sz w:val="32"/>
          <w:szCs w:val="32"/>
        </w:rPr>
        <w:t>一般公共预算当年拨款结构情况</w:t>
      </w:r>
    </w:p>
    <w:p w14:paraId="0B221C08">
      <w:pPr>
        <w:pStyle w:val="11"/>
        <w:keepNext w:val="0"/>
        <w:keepLines w:val="0"/>
        <w:pageBreakBefore w:val="0"/>
        <w:widowControl w:val="0"/>
        <w:numPr>
          <w:ilvl w:val="0"/>
          <w:numId w:val="0"/>
        </w:numPr>
        <w:kinsoku/>
        <w:wordWrap/>
        <w:topLinePunct w:val="0"/>
        <w:autoSpaceDE/>
        <w:autoSpaceDN/>
        <w:bidi w:val="0"/>
        <w:spacing w:before="0" w:line="560" w:lineRule="exact"/>
        <w:ind w:firstLine="640" w:firstLineChars="200"/>
        <w:jc w:val="left"/>
        <w:textAlignment w:val="auto"/>
        <w:rPr>
          <w:rFonts w:cs="仿宋_GB2312"/>
          <w:kern w:val="2"/>
          <w:sz w:val="32"/>
          <w:szCs w:val="32"/>
        </w:rPr>
      </w:pPr>
      <w:r>
        <w:rPr>
          <w:rFonts w:hint="eastAsia" w:ascii="仿宋_GB2312" w:hAnsi="仿宋_GB2312" w:eastAsia="仿宋_GB2312" w:cs="仿宋_GB2312"/>
          <w:color w:val="auto"/>
          <w:sz w:val="32"/>
          <w:szCs w:val="32"/>
        </w:rPr>
        <w:t>一般公共服务支出</w:t>
      </w:r>
      <w:r>
        <w:rPr>
          <w:rFonts w:hint="eastAsia" w:ascii="仿宋_GB2312" w:hAnsi="仿宋_GB2312" w:eastAsia="仿宋_GB2312" w:cs="仿宋_GB2312"/>
          <w:color w:val="auto"/>
          <w:sz w:val="32"/>
          <w:szCs w:val="32"/>
          <w:lang w:val="en-US" w:eastAsia="zh-CN"/>
        </w:rPr>
        <w:t>700.13</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占</w:t>
      </w:r>
      <w:r>
        <w:rPr>
          <w:rFonts w:hint="eastAsia" w:ascii="仿宋_GB2312" w:hAnsi="仿宋_GB2312" w:eastAsia="仿宋_GB2312" w:cs="仿宋_GB2312"/>
          <w:color w:val="auto"/>
          <w:sz w:val="32"/>
          <w:szCs w:val="32"/>
          <w:lang w:val="en-US" w:eastAsia="zh-CN"/>
        </w:rPr>
        <w:t>70.02%；</w:t>
      </w:r>
      <w:r>
        <w:rPr>
          <w:rFonts w:hint="eastAsia" w:ascii="仿宋_GB2312" w:hAnsi="仿宋_GB2312" w:eastAsia="仿宋_GB2312" w:cs="仿宋_GB2312"/>
          <w:color w:val="auto"/>
          <w:sz w:val="32"/>
          <w:szCs w:val="32"/>
        </w:rPr>
        <w:t>社会保障和就业支出</w:t>
      </w:r>
      <w:r>
        <w:rPr>
          <w:rFonts w:hint="eastAsia" w:ascii="仿宋_GB2312" w:hAnsi="仿宋_GB2312" w:eastAsia="仿宋_GB2312" w:cs="仿宋_GB2312"/>
          <w:color w:val="auto"/>
          <w:sz w:val="32"/>
          <w:szCs w:val="32"/>
          <w:lang w:val="en-US" w:eastAsia="zh-CN"/>
        </w:rPr>
        <w:t>159.74</w:t>
      </w:r>
      <w:r>
        <w:rPr>
          <w:rFonts w:hint="eastAsia" w:ascii="仿宋_GB2312" w:hAnsi="仿宋_GB2312" w:eastAsia="仿宋_GB2312" w:cs="仿宋_GB2312"/>
          <w:color w:val="auto"/>
          <w:sz w:val="32"/>
          <w:szCs w:val="32"/>
        </w:rPr>
        <w:t>万元，</w:t>
      </w:r>
      <w:r>
        <w:rPr>
          <w:rFonts w:hint="eastAsia" w:hAnsi="仿宋_GB2312" w:cs="仿宋_GB2312"/>
          <w:color w:val="auto"/>
          <w:sz w:val="32"/>
          <w:szCs w:val="32"/>
          <w:lang w:eastAsia="zh-CN"/>
        </w:rPr>
        <w:t>占</w:t>
      </w:r>
      <w:r>
        <w:rPr>
          <w:rFonts w:hint="eastAsia" w:hAnsi="仿宋_GB2312" w:cs="仿宋_GB2312"/>
          <w:color w:val="auto"/>
          <w:sz w:val="32"/>
          <w:szCs w:val="32"/>
          <w:lang w:val="en-US" w:eastAsia="zh-CN"/>
        </w:rPr>
        <w:t>15.98%；</w:t>
      </w:r>
      <w:r>
        <w:rPr>
          <w:rFonts w:hint="eastAsia" w:ascii="仿宋_GB2312" w:hAnsi="仿宋_GB2312" w:eastAsia="仿宋_GB2312" w:cs="仿宋_GB2312"/>
          <w:color w:val="auto"/>
          <w:sz w:val="32"/>
          <w:szCs w:val="32"/>
        </w:rPr>
        <w:t>卫生健康支出</w:t>
      </w:r>
      <w:r>
        <w:rPr>
          <w:rFonts w:hint="eastAsia" w:ascii="仿宋_GB2312" w:hAnsi="仿宋_GB2312" w:eastAsia="仿宋_GB2312" w:cs="仿宋_GB2312"/>
          <w:color w:val="auto"/>
          <w:sz w:val="32"/>
          <w:szCs w:val="32"/>
          <w:lang w:val="en-US" w:eastAsia="zh-CN"/>
        </w:rPr>
        <w:t>59.36</w:t>
      </w:r>
      <w:r>
        <w:rPr>
          <w:rFonts w:hint="eastAsia" w:ascii="仿宋_GB2312" w:hAnsi="仿宋_GB2312" w:eastAsia="仿宋_GB2312" w:cs="仿宋_GB2312"/>
          <w:color w:val="auto"/>
          <w:sz w:val="32"/>
          <w:szCs w:val="32"/>
        </w:rPr>
        <w:t>万元，</w:t>
      </w:r>
      <w:r>
        <w:rPr>
          <w:rFonts w:hint="eastAsia" w:hAnsi="仿宋_GB2312" w:cs="仿宋_GB2312"/>
          <w:color w:val="auto"/>
          <w:sz w:val="32"/>
          <w:szCs w:val="32"/>
          <w:lang w:eastAsia="zh-CN"/>
        </w:rPr>
        <w:t>占</w:t>
      </w:r>
      <w:r>
        <w:rPr>
          <w:rFonts w:hint="eastAsia" w:hAnsi="仿宋_GB2312" w:cs="仿宋_GB2312"/>
          <w:color w:val="auto"/>
          <w:sz w:val="32"/>
          <w:szCs w:val="32"/>
          <w:lang w:val="en-US" w:eastAsia="zh-CN"/>
        </w:rPr>
        <w:t>5.94%；</w:t>
      </w:r>
      <w:r>
        <w:rPr>
          <w:rFonts w:hint="eastAsia" w:ascii="仿宋_GB2312" w:hAnsi="仿宋_GB2312" w:eastAsia="仿宋_GB2312" w:cs="仿宋_GB2312"/>
          <w:color w:val="auto"/>
          <w:sz w:val="32"/>
          <w:szCs w:val="32"/>
        </w:rPr>
        <w:t>住房保障支出</w:t>
      </w:r>
      <w:r>
        <w:rPr>
          <w:rFonts w:hint="eastAsia" w:ascii="仿宋_GB2312" w:hAnsi="仿宋_GB2312" w:eastAsia="仿宋_GB2312" w:cs="仿宋_GB2312"/>
          <w:color w:val="auto"/>
          <w:sz w:val="32"/>
          <w:szCs w:val="32"/>
          <w:lang w:val="en-US" w:eastAsia="zh-CN"/>
        </w:rPr>
        <w:t>80.62</w:t>
      </w:r>
      <w:r>
        <w:rPr>
          <w:rFonts w:hint="eastAsia" w:ascii="仿宋_GB2312" w:hAnsi="仿宋_GB2312" w:eastAsia="仿宋_GB2312" w:cs="仿宋_GB2312"/>
          <w:color w:val="auto"/>
          <w:sz w:val="32"/>
          <w:szCs w:val="32"/>
        </w:rPr>
        <w:t>万元</w:t>
      </w:r>
      <w:r>
        <w:rPr>
          <w:rFonts w:hint="eastAsia" w:hAnsi="仿宋_GB2312" w:cs="仿宋_GB2312"/>
          <w:color w:val="auto"/>
          <w:sz w:val="32"/>
          <w:szCs w:val="32"/>
          <w:lang w:eastAsia="zh-CN"/>
        </w:rPr>
        <w:t>，占</w:t>
      </w:r>
      <w:r>
        <w:rPr>
          <w:rFonts w:hint="eastAsia" w:hAnsi="仿宋_GB2312" w:cs="仿宋_GB2312"/>
          <w:color w:val="auto"/>
          <w:sz w:val="32"/>
          <w:szCs w:val="32"/>
          <w:lang w:val="en-US" w:eastAsia="zh-CN"/>
        </w:rPr>
        <w:t>8.06%</w:t>
      </w:r>
      <w:r>
        <w:rPr>
          <w:rFonts w:hint="eastAsia" w:ascii="仿宋_GB2312" w:hAnsi="仿宋_GB2312" w:eastAsia="仿宋_GB2312" w:cs="仿宋_GB2312"/>
          <w:color w:val="auto"/>
          <w:sz w:val="32"/>
          <w:szCs w:val="32"/>
        </w:rPr>
        <w:t>。</w:t>
      </w:r>
    </w:p>
    <w:p w14:paraId="62C8A7DD">
      <w:pPr>
        <w:pStyle w:val="11"/>
        <w:keepNext w:val="0"/>
        <w:keepLines w:val="0"/>
        <w:pageBreakBefore w:val="0"/>
        <w:widowControl w:val="0"/>
        <w:kinsoku/>
        <w:wordWrap/>
        <w:topLinePunct w:val="0"/>
        <w:autoSpaceDE/>
        <w:autoSpaceDN/>
        <w:bidi w:val="0"/>
        <w:spacing w:before="0" w:line="560" w:lineRule="exact"/>
        <w:ind w:firstLine="643" w:firstLineChars="200"/>
        <w:textAlignment w:val="auto"/>
        <w:rPr>
          <w:rFonts w:hint="eastAsia" w:ascii="楷体" w:eastAsia="楷体" w:cs="仿宋_GB2312"/>
          <w:b/>
          <w:bCs/>
          <w:kern w:val="2"/>
          <w:sz w:val="32"/>
          <w:szCs w:val="32"/>
          <w:lang w:val="en-US" w:eastAsia="zh-CN"/>
        </w:rPr>
      </w:pPr>
      <w:r>
        <w:rPr>
          <w:rFonts w:hint="eastAsia" w:ascii="楷体" w:eastAsia="楷体" w:cs="仿宋_GB2312"/>
          <w:b/>
          <w:bCs/>
          <w:kern w:val="2"/>
          <w:sz w:val="32"/>
          <w:szCs w:val="32"/>
          <w:lang w:val="en-US" w:eastAsia="zh-CN"/>
        </w:rPr>
        <w:t>（三）一般公共预算当年拨款具体使用情况</w:t>
      </w:r>
    </w:p>
    <w:p w14:paraId="25409FE9">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1.201（类）06（款）01（项）行政运行2026年预算数为543.55万元，主要用于:人员工资、和单位日常费用。</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2.208（类）05（款）05（项）机关事业单位基本养老保险缴费支出2026年预算数为82.14万元，主要用于:</w:t>
      </w:r>
      <w:r>
        <w:rPr>
          <w:rFonts w:hint="eastAsia" w:ascii="仿宋_GB2312" w:hAnsi="仿宋_GB2312" w:eastAsia="仿宋_GB2312" w:cs="仿宋_GB2312"/>
          <w:sz w:val="32"/>
          <w:szCs w:val="32"/>
        </w:rPr>
        <w:t>机关事业单位养老保险支出。</w:t>
      </w:r>
    </w:p>
    <w:p w14:paraId="2C1B67FA">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sz w:val="32"/>
          <w:szCs w:val="32"/>
          <w:lang w:val="en-US" w:eastAsia="zh-CN"/>
        </w:rPr>
        <w:t>208（类）05（款）06（项）</w:t>
      </w:r>
      <w:r>
        <w:rPr>
          <w:rFonts w:hint="eastAsia" w:ascii="仿宋_GB2312" w:hAnsi="仿宋_GB2312" w:eastAsia="仿宋_GB2312" w:cs="仿宋_GB2312"/>
          <w:kern w:val="2"/>
          <w:sz w:val="32"/>
          <w:szCs w:val="32"/>
          <w:lang w:val="en-US" w:eastAsia="zh-CN" w:bidi="ar-SA"/>
        </w:rPr>
        <w:t>机关事业单位职业年金缴费支出202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41.07</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kern w:val="2"/>
          <w:sz w:val="32"/>
          <w:szCs w:val="32"/>
          <w:lang w:val="en-US" w:eastAsia="zh-CN" w:bidi="ar-SA"/>
        </w:rPr>
        <w:t>机关事业单位职业年金缴费支出</w:t>
      </w:r>
      <w:r>
        <w:rPr>
          <w:rFonts w:hint="eastAsia" w:ascii="仿宋_GB2312" w:hAnsi="仿宋_GB2312" w:eastAsia="仿宋_GB2312" w:cs="仿宋_GB2312"/>
          <w:sz w:val="32"/>
          <w:szCs w:val="32"/>
        </w:rPr>
        <w:t>。</w:t>
      </w:r>
    </w:p>
    <w:p w14:paraId="3EE7F7EE">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rPr>
        <w:t>4</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sz w:val="32"/>
          <w:szCs w:val="32"/>
          <w:lang w:val="en-US" w:eastAsia="zh-CN"/>
        </w:rPr>
        <w:t>210（类）11（款）01（项</w:t>
      </w:r>
      <w:r>
        <w:rPr>
          <w:rFonts w:hint="eastAsia" w:ascii="仿宋_GB2312" w:hAnsi="仿宋_GB2312" w:eastAsia="仿宋_GB2312" w:cs="仿宋_GB2312"/>
          <w:kern w:val="2"/>
          <w:sz w:val="32"/>
          <w:szCs w:val="32"/>
          <w:lang w:val="en-US" w:eastAsia="zh-CN" w:bidi="ar-SA"/>
        </w:rPr>
        <w:t>）行政单位医疗202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35.94</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sz w:val="32"/>
          <w:szCs w:val="32"/>
        </w:rPr>
        <w:t>行政单位医疗支出。</w:t>
      </w:r>
    </w:p>
    <w:p w14:paraId="532BD576">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5.210（类）11（款）03（项）</w:t>
      </w:r>
      <w:r>
        <w:rPr>
          <w:rFonts w:hint="eastAsia" w:ascii="仿宋_GB2312" w:hAnsi="仿宋_GB2312" w:eastAsia="仿宋_GB2312" w:cs="仿宋_GB2312"/>
          <w:kern w:val="2"/>
          <w:sz w:val="32"/>
          <w:szCs w:val="32"/>
          <w:lang w:val="en-US" w:eastAsia="zh-CN" w:bidi="ar-SA"/>
        </w:rPr>
        <w:t>公务员医疗补助202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10.39</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kern w:val="2"/>
          <w:sz w:val="32"/>
          <w:szCs w:val="32"/>
          <w:lang w:val="en-US" w:eastAsia="zh-CN" w:bidi="ar-SA"/>
        </w:rPr>
        <w:t>公务员医疗补助</w:t>
      </w:r>
      <w:r>
        <w:rPr>
          <w:rFonts w:hint="eastAsia" w:ascii="仿宋_GB2312" w:hAnsi="仿宋_GB2312" w:eastAsia="仿宋_GB2312" w:cs="仿宋_GB2312"/>
          <w:sz w:val="32"/>
          <w:szCs w:val="32"/>
        </w:rPr>
        <w:t>支出。</w:t>
      </w:r>
    </w:p>
    <w:p w14:paraId="3E6CFCF7">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6.221（类）02（款）01（项）</w:t>
      </w:r>
      <w:r>
        <w:rPr>
          <w:rFonts w:hint="eastAsia" w:ascii="仿宋_GB2312" w:hAnsi="仿宋_GB2312" w:eastAsia="仿宋_GB2312" w:cs="仿宋_GB2312"/>
          <w:kern w:val="2"/>
          <w:sz w:val="32"/>
          <w:szCs w:val="32"/>
          <w:lang w:val="en-US" w:eastAsia="zh-CN" w:bidi="ar-SA"/>
        </w:rPr>
        <w:t>住房公积金202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62.35</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kern w:val="2"/>
          <w:sz w:val="32"/>
          <w:szCs w:val="32"/>
          <w:lang w:val="en-US" w:eastAsia="zh-CN" w:bidi="ar-SA"/>
        </w:rPr>
        <w:t>住房公积金</w:t>
      </w:r>
      <w:r>
        <w:rPr>
          <w:rFonts w:hint="eastAsia" w:ascii="仿宋_GB2312" w:hAnsi="仿宋_GB2312" w:eastAsia="仿宋_GB2312" w:cs="仿宋_GB2312"/>
          <w:sz w:val="32"/>
          <w:szCs w:val="32"/>
        </w:rPr>
        <w:t>支出。</w:t>
      </w:r>
    </w:p>
    <w:p w14:paraId="5C6B131B">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7.201（类）06（款）50（项）</w:t>
      </w:r>
      <w:r>
        <w:rPr>
          <w:rFonts w:hint="eastAsia" w:ascii="仿宋_GB2312" w:hAnsi="仿宋_GB2312" w:eastAsia="仿宋_GB2312" w:cs="仿宋_GB2312"/>
          <w:kern w:val="2"/>
          <w:sz w:val="32"/>
          <w:szCs w:val="32"/>
          <w:lang w:val="en-US" w:eastAsia="zh-CN" w:bidi="ar-SA"/>
        </w:rPr>
        <w:t>事业运行202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156.58</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sz w:val="32"/>
          <w:szCs w:val="32"/>
        </w:rPr>
        <w:t>人员工资、保险和单位日常费用。</w:t>
      </w:r>
    </w:p>
    <w:p w14:paraId="2A2CA746">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hAnsi="仿宋_GB2312" w:cs="仿宋_GB2312"/>
          <w:sz w:val="32"/>
          <w:szCs w:val="32"/>
          <w:lang w:val="en-US" w:eastAsia="zh-CN"/>
        </w:rPr>
        <w:t>8.</w:t>
      </w:r>
      <w:r>
        <w:rPr>
          <w:rFonts w:hint="eastAsia" w:ascii="仿宋_GB2312" w:hAnsi="仿宋_GB2312" w:eastAsia="仿宋_GB2312" w:cs="仿宋_GB2312"/>
          <w:sz w:val="32"/>
          <w:szCs w:val="32"/>
          <w:lang w:val="en-US" w:eastAsia="zh-CN"/>
        </w:rPr>
        <w:t>2</w:t>
      </w:r>
      <w:r>
        <w:rPr>
          <w:rFonts w:hint="eastAsia" w:hAnsi="仿宋_GB2312" w:cs="仿宋_GB2312"/>
          <w:sz w:val="32"/>
          <w:szCs w:val="32"/>
          <w:lang w:val="en-US" w:eastAsia="zh-CN"/>
        </w:rPr>
        <w:t>08</w:t>
      </w:r>
      <w:r>
        <w:rPr>
          <w:rFonts w:hint="eastAsia" w:ascii="仿宋_GB2312" w:hAnsi="仿宋_GB2312" w:eastAsia="仿宋_GB2312" w:cs="仿宋_GB2312"/>
          <w:sz w:val="32"/>
          <w:szCs w:val="32"/>
          <w:lang w:val="en-US" w:eastAsia="zh-CN"/>
        </w:rPr>
        <w:t>（类）</w:t>
      </w:r>
      <w:r>
        <w:rPr>
          <w:rFonts w:hint="eastAsia" w:hAnsi="仿宋_GB2312" w:cs="仿宋_GB2312"/>
          <w:sz w:val="32"/>
          <w:szCs w:val="32"/>
          <w:lang w:val="en-US" w:eastAsia="zh-CN"/>
        </w:rPr>
        <w:t>05</w:t>
      </w:r>
      <w:r>
        <w:rPr>
          <w:rFonts w:hint="eastAsia" w:ascii="仿宋_GB2312" w:hAnsi="仿宋_GB2312" w:eastAsia="仿宋_GB2312" w:cs="仿宋_GB2312"/>
          <w:sz w:val="32"/>
          <w:szCs w:val="32"/>
          <w:lang w:val="en-US" w:eastAsia="zh-CN"/>
        </w:rPr>
        <w:t>（款）</w:t>
      </w:r>
      <w:r>
        <w:rPr>
          <w:rFonts w:hint="eastAsia" w:hAnsi="仿宋_GB2312" w:cs="仿宋_GB2312"/>
          <w:sz w:val="32"/>
          <w:szCs w:val="32"/>
          <w:lang w:val="en-US" w:eastAsia="zh-CN"/>
        </w:rPr>
        <w:t>05</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事业单位</w:t>
      </w:r>
      <w:r>
        <w:rPr>
          <w:rFonts w:hint="eastAsia" w:hAnsi="仿宋_GB2312" w:cs="仿宋_GB2312"/>
          <w:sz w:val="32"/>
          <w:szCs w:val="32"/>
          <w:lang w:eastAsia="zh-CN"/>
        </w:rPr>
        <w:t>基本养老保险缴费支出</w:t>
      </w:r>
      <w:r>
        <w:rPr>
          <w:rFonts w:hint="eastAsia" w:ascii="仿宋_GB2312" w:hAnsi="仿宋_GB2312" w:eastAsia="仿宋_GB2312" w:cs="仿宋_GB2312"/>
          <w:kern w:val="2"/>
          <w:sz w:val="32"/>
          <w:szCs w:val="32"/>
          <w:lang w:val="en-US" w:eastAsia="zh-CN" w:bidi="ar-SA"/>
        </w:rPr>
        <w:t>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24.35</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sz w:val="32"/>
          <w:szCs w:val="32"/>
        </w:rPr>
        <w:t>事业单位</w:t>
      </w:r>
      <w:r>
        <w:rPr>
          <w:rFonts w:hint="eastAsia" w:hAnsi="仿宋_GB2312" w:cs="仿宋_GB2312"/>
          <w:sz w:val="32"/>
          <w:szCs w:val="32"/>
          <w:lang w:eastAsia="zh-CN"/>
        </w:rPr>
        <w:t>养老保险</w:t>
      </w:r>
      <w:r>
        <w:rPr>
          <w:rFonts w:hint="eastAsia" w:ascii="仿宋_GB2312" w:hAnsi="仿宋_GB2312" w:eastAsia="仿宋_GB2312" w:cs="仿宋_GB2312"/>
          <w:sz w:val="32"/>
          <w:szCs w:val="32"/>
        </w:rPr>
        <w:t>支出。</w:t>
      </w:r>
    </w:p>
    <w:p w14:paraId="1B8769F7">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hAnsi="仿宋_GB2312" w:eastAsia="仿宋_GB2312" w:cs="仿宋_GB2312"/>
          <w:sz w:val="32"/>
          <w:szCs w:val="32"/>
          <w:lang w:val="en-US" w:eastAsia="zh-CN"/>
        </w:rPr>
      </w:pPr>
      <w:r>
        <w:rPr>
          <w:rFonts w:hint="eastAsia" w:hAnsi="仿宋_GB2312" w:cs="仿宋_GB2312"/>
          <w:sz w:val="32"/>
          <w:szCs w:val="32"/>
          <w:lang w:val="en-US" w:eastAsia="zh-CN"/>
        </w:rPr>
        <w:t>9.208</w:t>
      </w:r>
      <w:r>
        <w:rPr>
          <w:rFonts w:hint="eastAsia" w:ascii="仿宋_GB2312" w:hAnsi="仿宋_GB2312" w:eastAsia="仿宋_GB2312" w:cs="仿宋_GB2312"/>
          <w:sz w:val="32"/>
          <w:szCs w:val="32"/>
          <w:lang w:val="en-US" w:eastAsia="zh-CN"/>
        </w:rPr>
        <w:t>（类）</w:t>
      </w:r>
      <w:r>
        <w:rPr>
          <w:rFonts w:hint="eastAsia" w:hAnsi="仿宋_GB2312" w:cs="仿宋_GB2312"/>
          <w:sz w:val="32"/>
          <w:szCs w:val="32"/>
          <w:lang w:val="en-US" w:eastAsia="zh-CN"/>
        </w:rPr>
        <w:t>05</w:t>
      </w:r>
      <w:r>
        <w:rPr>
          <w:rFonts w:hint="eastAsia" w:ascii="仿宋_GB2312" w:hAnsi="仿宋_GB2312" w:eastAsia="仿宋_GB2312" w:cs="仿宋_GB2312"/>
          <w:sz w:val="32"/>
          <w:szCs w:val="32"/>
          <w:lang w:val="en-US" w:eastAsia="zh-CN"/>
        </w:rPr>
        <w:t>（款）0</w:t>
      </w:r>
      <w:r>
        <w:rPr>
          <w:rFonts w:hint="eastAsia" w:hAnsi="仿宋_GB2312" w:cs="仿宋_GB2312"/>
          <w:sz w:val="32"/>
          <w:szCs w:val="32"/>
          <w:lang w:val="en-US" w:eastAsia="zh-CN"/>
        </w:rPr>
        <w:t>6</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事业单位</w:t>
      </w:r>
      <w:r>
        <w:rPr>
          <w:rFonts w:hint="eastAsia" w:hAnsi="仿宋_GB2312" w:cs="仿宋_GB2312"/>
          <w:sz w:val="32"/>
          <w:szCs w:val="32"/>
          <w:lang w:eastAsia="zh-CN"/>
        </w:rPr>
        <w:t>职业年金缴费支出</w:t>
      </w:r>
      <w:r>
        <w:rPr>
          <w:rFonts w:hint="eastAsia" w:ascii="仿宋_GB2312" w:hAnsi="仿宋_GB2312" w:eastAsia="仿宋_GB2312" w:cs="仿宋_GB2312"/>
          <w:kern w:val="2"/>
          <w:sz w:val="32"/>
          <w:szCs w:val="32"/>
          <w:lang w:val="en-US" w:eastAsia="zh-CN" w:bidi="ar-SA"/>
        </w:rPr>
        <w:t>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12.18</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sz w:val="32"/>
          <w:szCs w:val="32"/>
        </w:rPr>
        <w:t>事业单位</w:t>
      </w:r>
      <w:r>
        <w:rPr>
          <w:rFonts w:hint="eastAsia" w:hAnsi="仿宋_GB2312" w:cs="仿宋_GB2312"/>
          <w:sz w:val="32"/>
          <w:szCs w:val="32"/>
          <w:lang w:eastAsia="zh-CN"/>
        </w:rPr>
        <w:t>职业年金支出。</w:t>
      </w:r>
    </w:p>
    <w:p w14:paraId="420FDA1D">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hAnsi="仿宋_GB2312" w:cs="仿宋_GB2312"/>
          <w:sz w:val="32"/>
          <w:szCs w:val="32"/>
          <w:lang w:val="en-US" w:eastAsia="zh-CN"/>
        </w:rPr>
        <w:t>10</w:t>
      </w:r>
      <w:r>
        <w:rPr>
          <w:rFonts w:hint="eastAsia" w:ascii="仿宋_GB2312" w:hAnsi="仿宋_GB2312" w:eastAsia="仿宋_GB2312" w:cs="仿宋_GB2312"/>
          <w:sz w:val="32"/>
          <w:szCs w:val="32"/>
          <w:lang w:val="en-US" w:eastAsia="zh-CN"/>
        </w:rPr>
        <w:t>.210（类）11（款）02（项）</w:t>
      </w:r>
      <w:r>
        <w:rPr>
          <w:rFonts w:hint="eastAsia" w:ascii="仿宋_GB2312" w:hAnsi="仿宋_GB2312" w:eastAsia="仿宋_GB2312" w:cs="仿宋_GB2312"/>
          <w:sz w:val="32"/>
          <w:szCs w:val="32"/>
        </w:rPr>
        <w:t>事业单位医疗</w:t>
      </w:r>
      <w:r>
        <w:rPr>
          <w:rFonts w:hint="eastAsia" w:ascii="仿宋_GB2312" w:hAnsi="仿宋_GB2312" w:eastAsia="仿宋_GB2312" w:cs="仿宋_GB2312"/>
          <w:kern w:val="2"/>
          <w:sz w:val="32"/>
          <w:szCs w:val="32"/>
          <w:lang w:val="en-US" w:eastAsia="zh-CN" w:bidi="ar-SA"/>
        </w:rPr>
        <w:t>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10.65</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sz w:val="32"/>
          <w:szCs w:val="32"/>
        </w:rPr>
        <w:t>事业单位医疗支出。</w:t>
      </w:r>
    </w:p>
    <w:p w14:paraId="5D8D9CD8">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hAnsi="仿宋_GB2312" w:cs="仿宋_GB2312"/>
          <w:sz w:val="32"/>
          <w:szCs w:val="32"/>
          <w:lang w:val="en-US" w:eastAsia="zh-CN"/>
        </w:rPr>
        <w:t>11</w:t>
      </w:r>
      <w:r>
        <w:rPr>
          <w:rFonts w:hint="eastAsia" w:ascii="仿宋_GB2312" w:hAnsi="仿宋_GB2312" w:eastAsia="仿宋_GB2312" w:cs="仿宋_GB2312"/>
          <w:sz w:val="32"/>
          <w:szCs w:val="32"/>
          <w:lang w:val="en-US" w:eastAsia="zh-CN"/>
        </w:rPr>
        <w:t>.210（类）11（款）99（项）</w:t>
      </w:r>
      <w:r>
        <w:rPr>
          <w:rFonts w:hint="eastAsia" w:ascii="仿宋_GB2312" w:hAnsi="仿宋_GB2312" w:eastAsia="仿宋_GB2312" w:cs="仿宋_GB2312"/>
          <w:sz w:val="32"/>
          <w:szCs w:val="32"/>
        </w:rPr>
        <w:t>其他行政事业单位医疗</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kern w:val="2"/>
          <w:sz w:val="32"/>
          <w:szCs w:val="32"/>
          <w:highlight w:val="none"/>
          <w:lang w:val="en-US" w:eastAsia="zh-CN" w:bidi="ar-SA"/>
        </w:rPr>
        <w:t>25年预算数为</w:t>
      </w:r>
      <w:r>
        <w:rPr>
          <w:rFonts w:hint="eastAsia" w:hAnsi="仿宋_GB2312" w:cs="仿宋_GB2312"/>
          <w:kern w:val="2"/>
          <w:sz w:val="32"/>
          <w:szCs w:val="32"/>
          <w:highlight w:val="none"/>
          <w:lang w:val="en-US" w:eastAsia="zh-CN" w:bidi="ar-SA"/>
        </w:rPr>
        <w:t>2.38</w:t>
      </w:r>
      <w:r>
        <w:rPr>
          <w:rFonts w:hint="eastAsia" w:ascii="仿宋_GB2312" w:hAnsi="仿宋_GB2312" w:eastAsia="仿宋_GB2312" w:cs="仿宋_GB2312"/>
          <w:kern w:val="2"/>
          <w:sz w:val="32"/>
          <w:szCs w:val="32"/>
          <w:highlight w:val="none"/>
          <w:lang w:val="en-US" w:eastAsia="zh-CN" w:bidi="ar-SA"/>
        </w:rPr>
        <w:t>3万元，主</w:t>
      </w:r>
      <w:r>
        <w:rPr>
          <w:rFonts w:hint="eastAsia" w:ascii="仿宋_GB2312" w:hAnsi="仿宋_GB2312" w:eastAsia="仿宋_GB2312" w:cs="仿宋_GB2312"/>
          <w:sz w:val="32"/>
          <w:szCs w:val="32"/>
          <w:highlight w:val="none"/>
          <w:lang w:val="en-US" w:eastAsia="zh-CN"/>
        </w:rPr>
        <w:t>要用于:</w:t>
      </w:r>
      <w:r>
        <w:rPr>
          <w:rFonts w:hint="eastAsia" w:ascii="仿宋_GB2312" w:hAnsi="仿宋_GB2312" w:eastAsia="仿宋_GB2312" w:cs="仿宋_GB2312"/>
          <w:sz w:val="32"/>
          <w:szCs w:val="32"/>
          <w:highlight w:val="none"/>
        </w:rPr>
        <w:t>医疗支出。</w:t>
      </w:r>
    </w:p>
    <w:p w14:paraId="11A651F0">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hAnsi="仿宋_GB2312" w:cs="仿宋_GB2312"/>
          <w:sz w:val="32"/>
          <w:szCs w:val="32"/>
          <w:highlight w:val="none"/>
          <w:lang w:val="en-US" w:eastAsia="zh-CN"/>
        </w:rPr>
        <w:t>12.</w:t>
      </w:r>
      <w:r>
        <w:rPr>
          <w:rFonts w:hint="eastAsia" w:ascii="仿宋_GB2312" w:hAnsi="仿宋_GB2312" w:eastAsia="仿宋_GB2312" w:cs="仿宋_GB2312"/>
          <w:sz w:val="32"/>
          <w:szCs w:val="32"/>
          <w:lang w:val="en-US" w:eastAsia="zh-CN"/>
        </w:rPr>
        <w:t>2</w:t>
      </w:r>
      <w:r>
        <w:rPr>
          <w:rFonts w:hint="eastAsia" w:hAnsi="仿宋_GB2312" w:cs="仿宋_GB2312"/>
          <w:sz w:val="32"/>
          <w:szCs w:val="32"/>
          <w:lang w:val="en-US" w:eastAsia="zh-CN"/>
        </w:rPr>
        <w:t>21</w:t>
      </w:r>
      <w:r>
        <w:rPr>
          <w:rFonts w:hint="eastAsia" w:ascii="仿宋_GB2312" w:hAnsi="仿宋_GB2312" w:eastAsia="仿宋_GB2312" w:cs="仿宋_GB2312"/>
          <w:sz w:val="32"/>
          <w:szCs w:val="32"/>
          <w:lang w:val="en-US" w:eastAsia="zh-CN"/>
        </w:rPr>
        <w:t>（类）</w:t>
      </w:r>
      <w:r>
        <w:rPr>
          <w:rFonts w:hint="eastAsia" w:hAnsi="仿宋_GB2312" w:cs="仿宋_GB2312"/>
          <w:sz w:val="32"/>
          <w:szCs w:val="32"/>
          <w:lang w:val="en-US" w:eastAsia="zh-CN"/>
        </w:rPr>
        <w:t>02</w:t>
      </w:r>
      <w:r>
        <w:rPr>
          <w:rFonts w:hint="eastAsia" w:ascii="仿宋_GB2312" w:hAnsi="仿宋_GB2312" w:eastAsia="仿宋_GB2312" w:cs="仿宋_GB2312"/>
          <w:sz w:val="32"/>
          <w:szCs w:val="32"/>
          <w:lang w:val="en-US" w:eastAsia="zh-CN"/>
        </w:rPr>
        <w:t>（款）</w:t>
      </w:r>
      <w:r>
        <w:rPr>
          <w:rFonts w:hint="eastAsia" w:hAnsi="仿宋_GB2312" w:cs="仿宋_GB2312"/>
          <w:sz w:val="32"/>
          <w:szCs w:val="32"/>
          <w:lang w:val="en-US" w:eastAsia="zh-CN"/>
        </w:rPr>
        <w:t>01</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sz w:val="32"/>
          <w:szCs w:val="32"/>
        </w:rPr>
        <w:t>事业单位</w:t>
      </w:r>
      <w:r>
        <w:rPr>
          <w:rFonts w:hint="eastAsia" w:hAnsi="仿宋_GB2312" w:cs="仿宋_GB2312"/>
          <w:sz w:val="32"/>
          <w:szCs w:val="32"/>
          <w:lang w:eastAsia="zh-CN"/>
        </w:rPr>
        <w:t>住房公积金</w:t>
      </w:r>
      <w:r>
        <w:rPr>
          <w:rFonts w:hint="eastAsia" w:ascii="仿宋_GB2312" w:hAnsi="仿宋_GB2312" w:eastAsia="仿宋_GB2312" w:cs="仿宋_GB2312"/>
          <w:kern w:val="2"/>
          <w:sz w:val="32"/>
          <w:szCs w:val="32"/>
          <w:lang w:val="en-US" w:eastAsia="zh-CN" w:bidi="ar-SA"/>
        </w:rPr>
        <w:t>202</w:t>
      </w:r>
      <w:r>
        <w:rPr>
          <w:rFonts w:hint="eastAsia" w:hAnsi="仿宋_GB2312" w:cs="仿宋_GB2312"/>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年预算数为</w:t>
      </w:r>
      <w:r>
        <w:rPr>
          <w:rFonts w:hint="eastAsia" w:hAnsi="仿宋_GB2312" w:cs="仿宋_GB2312"/>
          <w:kern w:val="2"/>
          <w:sz w:val="32"/>
          <w:szCs w:val="32"/>
          <w:lang w:val="en-US" w:eastAsia="zh-CN" w:bidi="ar-SA"/>
        </w:rPr>
        <w:t>18.27</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hAnsi="仿宋_GB2312" w:cs="仿宋_GB2312"/>
          <w:sz w:val="32"/>
          <w:szCs w:val="32"/>
          <w:lang w:val="en-US" w:eastAsia="zh-CN"/>
        </w:rPr>
        <w:t>住房公积金支出</w:t>
      </w:r>
      <w:r>
        <w:rPr>
          <w:rFonts w:hint="eastAsia" w:ascii="仿宋_GB2312" w:hAnsi="仿宋_GB2312" w:eastAsia="仿宋_GB2312" w:cs="仿宋_GB2312"/>
          <w:sz w:val="32"/>
          <w:szCs w:val="32"/>
        </w:rPr>
        <w:t>。</w:t>
      </w:r>
    </w:p>
    <w:p w14:paraId="244D995E">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ascii="黑体" w:eastAsia="黑体"/>
          <w:sz w:val="32"/>
          <w:szCs w:val="32"/>
        </w:rPr>
      </w:pPr>
      <w:r>
        <w:rPr>
          <w:rFonts w:hint="eastAsia" w:ascii="黑体" w:eastAsia="黑体"/>
          <w:sz w:val="32"/>
          <w:szCs w:val="32"/>
        </w:rPr>
        <w:t>六、一般公共预算基本支出情况说明</w:t>
      </w:r>
    </w:p>
    <w:p w14:paraId="347CF3D3">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cs="仿宋_GB2312"/>
          <w:kern w:val="2"/>
          <w:sz w:val="32"/>
          <w:szCs w:val="32"/>
        </w:rPr>
      </w:pPr>
      <w:r>
        <w:rPr>
          <w:rFonts w:hint="eastAsia" w:cs="仿宋_GB2312"/>
          <w:kern w:val="2"/>
          <w:sz w:val="32"/>
          <w:szCs w:val="32"/>
          <w:lang w:eastAsia="zh-CN"/>
        </w:rPr>
        <w:t>壤塘县财政局2026</w:t>
      </w:r>
      <w:r>
        <w:rPr>
          <w:rFonts w:hint="eastAsia" w:cs="仿宋_GB2312"/>
          <w:kern w:val="2"/>
          <w:sz w:val="32"/>
          <w:szCs w:val="32"/>
        </w:rPr>
        <w:t>年一般公共预算基本支出</w:t>
      </w:r>
      <w:r>
        <w:rPr>
          <w:rFonts w:hint="eastAsia" w:cs="仿宋_GB2312"/>
          <w:kern w:val="2"/>
          <w:sz w:val="32"/>
          <w:szCs w:val="32"/>
          <w:lang w:val="en-US" w:eastAsia="zh-CN"/>
        </w:rPr>
        <w:t>999.84</w:t>
      </w:r>
      <w:r>
        <w:rPr>
          <w:rFonts w:hint="eastAsia" w:cs="仿宋_GB2312"/>
          <w:kern w:val="2"/>
          <w:sz w:val="32"/>
          <w:szCs w:val="32"/>
        </w:rPr>
        <w:t>万元，其中：人员经费</w:t>
      </w:r>
      <w:r>
        <w:rPr>
          <w:rFonts w:hint="eastAsia" w:cs="仿宋_GB2312"/>
          <w:kern w:val="2"/>
          <w:sz w:val="32"/>
          <w:szCs w:val="32"/>
          <w:lang w:val="en-US" w:eastAsia="zh-CN"/>
        </w:rPr>
        <w:t>947.44</w:t>
      </w:r>
      <w:r>
        <w:rPr>
          <w:rFonts w:hint="eastAsia" w:cs="仿宋_GB2312"/>
          <w:kern w:val="2"/>
          <w:sz w:val="32"/>
          <w:szCs w:val="32"/>
        </w:rPr>
        <w:t>万元，主要包括：基本工资、津贴补贴、奖金、其他社会保障缴费、绩效工资、机关事业单位基本养老保险缴费、职业年金缴费、其他工资福利支出、离休费、奖励金、住房公积金、其他对个人和家庭的补助支出。</w:t>
      </w:r>
    </w:p>
    <w:p w14:paraId="52614312">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ascii="黑体" w:eastAsia="黑体"/>
          <w:sz w:val="32"/>
          <w:szCs w:val="32"/>
        </w:rPr>
      </w:pPr>
      <w:r>
        <w:rPr>
          <w:rFonts w:hint="eastAsia" w:cs="仿宋_GB2312"/>
          <w:kern w:val="2"/>
          <w:sz w:val="32"/>
          <w:szCs w:val="32"/>
        </w:rPr>
        <w:t>公用经费</w:t>
      </w:r>
      <w:r>
        <w:rPr>
          <w:rFonts w:hint="eastAsia" w:cs="仿宋_GB2312"/>
          <w:kern w:val="2"/>
          <w:sz w:val="32"/>
          <w:szCs w:val="32"/>
          <w:lang w:val="en-US" w:eastAsia="zh-CN"/>
        </w:rPr>
        <w:t>52.40</w:t>
      </w:r>
      <w:r>
        <w:rPr>
          <w:rFonts w:hint="eastAsia" w:cs="仿宋_GB2312"/>
          <w:kern w:val="2"/>
          <w:sz w:val="32"/>
          <w:szCs w:val="32"/>
        </w:rPr>
        <w:t>万元，主要包括：办公费、印刷费、手续费、水费、电费、邮电费、差旅费、维修（护）费、租赁费、会议费、培训费、劳务费、工会经费、福利费、其他交通工具运行维护费、其他商品和服务支出。</w:t>
      </w:r>
      <w:r>
        <w:rPr>
          <w:rFonts w:hint="eastAsia" w:cs="仿宋_GB2312"/>
          <w:kern w:val="2"/>
          <w:sz w:val="32"/>
          <w:szCs w:val="32"/>
        </w:rPr>
        <w:br w:type="textWrapping"/>
      </w:r>
      <w:r>
        <w:rPr>
          <w:rFonts w:hint="eastAsia" w:ascii="黑体" w:eastAsia="黑体"/>
          <w:sz w:val="32"/>
          <w:szCs w:val="32"/>
        </w:rPr>
        <w:t xml:space="preserve">    七、“三公”经费财政拨款预算安排情况说明</w:t>
      </w:r>
    </w:p>
    <w:p w14:paraId="707B2849">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cs="仿宋_GB2312"/>
          <w:kern w:val="2"/>
          <w:sz w:val="32"/>
          <w:szCs w:val="32"/>
        </w:rPr>
      </w:pPr>
      <w:r>
        <w:rPr>
          <w:rFonts w:hint="eastAsia" w:cs="仿宋_GB2312"/>
          <w:kern w:val="2"/>
          <w:sz w:val="32"/>
          <w:szCs w:val="32"/>
          <w:lang w:eastAsia="zh-CN"/>
        </w:rPr>
        <w:t>壤塘县财政局2026</w:t>
      </w:r>
      <w:r>
        <w:rPr>
          <w:rFonts w:hint="eastAsia" w:cs="仿宋_GB2312"/>
          <w:kern w:val="2"/>
          <w:sz w:val="32"/>
          <w:szCs w:val="32"/>
        </w:rPr>
        <w:t>年“三公”经费财政拨款预算数</w:t>
      </w:r>
      <w:r>
        <w:rPr>
          <w:rFonts w:hint="eastAsia" w:cs="仿宋_GB2312"/>
          <w:kern w:val="2"/>
          <w:sz w:val="32"/>
          <w:szCs w:val="32"/>
          <w:lang w:val="en-US" w:eastAsia="zh-CN"/>
        </w:rPr>
        <w:t>8.20</w:t>
      </w:r>
      <w:r>
        <w:rPr>
          <w:rFonts w:hint="eastAsia" w:cs="仿宋_GB2312"/>
          <w:kern w:val="2"/>
          <w:sz w:val="32"/>
          <w:szCs w:val="32"/>
        </w:rPr>
        <w:t>万元，其中：因公出国（境）经费</w:t>
      </w:r>
      <w:r>
        <w:rPr>
          <w:rFonts w:hint="eastAsia" w:cs="仿宋_GB2312"/>
          <w:kern w:val="2"/>
          <w:sz w:val="32"/>
          <w:szCs w:val="32"/>
          <w:lang w:val="en-US" w:eastAsia="zh-CN"/>
        </w:rPr>
        <w:t>0</w:t>
      </w:r>
      <w:r>
        <w:rPr>
          <w:rFonts w:hint="eastAsia" w:cs="仿宋_GB2312"/>
          <w:kern w:val="2"/>
          <w:sz w:val="32"/>
          <w:szCs w:val="32"/>
        </w:rPr>
        <w:t>万元，公务接待费</w:t>
      </w:r>
      <w:r>
        <w:rPr>
          <w:rFonts w:hint="eastAsia" w:cs="仿宋_GB2312"/>
          <w:kern w:val="2"/>
          <w:sz w:val="32"/>
          <w:szCs w:val="32"/>
          <w:lang w:val="en-US" w:eastAsia="zh-CN"/>
        </w:rPr>
        <w:t>0.20</w:t>
      </w:r>
      <w:r>
        <w:rPr>
          <w:rFonts w:hint="eastAsia" w:cs="仿宋_GB2312"/>
          <w:kern w:val="2"/>
          <w:sz w:val="32"/>
          <w:szCs w:val="32"/>
        </w:rPr>
        <w:t>万元，公务用车购置及运行维护费</w:t>
      </w:r>
      <w:r>
        <w:rPr>
          <w:rFonts w:hint="eastAsia" w:cs="仿宋_GB2312"/>
          <w:kern w:val="2"/>
          <w:sz w:val="32"/>
          <w:szCs w:val="32"/>
          <w:lang w:val="en-US" w:eastAsia="zh-CN"/>
        </w:rPr>
        <w:t>8.00</w:t>
      </w:r>
      <w:r>
        <w:rPr>
          <w:rFonts w:hint="eastAsia" w:cs="仿宋_GB2312"/>
          <w:kern w:val="2"/>
          <w:sz w:val="32"/>
          <w:szCs w:val="32"/>
        </w:rPr>
        <w:t>万元。</w:t>
      </w:r>
    </w:p>
    <w:p w14:paraId="6C132834">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cs="仿宋_GB2312"/>
          <w:kern w:val="2"/>
          <w:sz w:val="32"/>
          <w:szCs w:val="32"/>
        </w:rPr>
      </w:pPr>
      <w:r>
        <w:rPr>
          <w:rFonts w:hint="eastAsia" w:cs="仿宋_GB2312"/>
          <w:kern w:val="2"/>
          <w:sz w:val="32"/>
          <w:szCs w:val="32"/>
        </w:rPr>
        <w:t>（一）</w:t>
      </w:r>
      <w:r>
        <w:rPr>
          <w:rFonts w:hint="eastAsia" w:cs="仿宋_GB2312"/>
          <w:kern w:val="2"/>
          <w:sz w:val="32"/>
          <w:szCs w:val="32"/>
          <w:lang w:eastAsia="zh-CN"/>
        </w:rPr>
        <w:t>2026</w:t>
      </w:r>
      <w:r>
        <w:rPr>
          <w:rFonts w:hint="eastAsia" w:cs="仿宋_GB2312"/>
          <w:kern w:val="2"/>
          <w:sz w:val="32"/>
          <w:szCs w:val="32"/>
        </w:rPr>
        <w:t>年因公出国（境）经费</w:t>
      </w:r>
      <w:r>
        <w:rPr>
          <w:rFonts w:hint="eastAsia" w:cs="仿宋_GB2312"/>
          <w:kern w:val="2"/>
          <w:sz w:val="32"/>
          <w:szCs w:val="32"/>
          <w:lang w:val="en-US" w:eastAsia="zh-CN"/>
        </w:rPr>
        <w:t>0</w:t>
      </w:r>
      <w:r>
        <w:rPr>
          <w:rFonts w:hint="eastAsia" w:cs="仿宋_GB2312"/>
          <w:kern w:val="2"/>
          <w:sz w:val="32"/>
          <w:szCs w:val="32"/>
        </w:rPr>
        <w:t>万元。</w:t>
      </w:r>
    </w:p>
    <w:p w14:paraId="52D9E058">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eastAsia="仿宋_GB2312" w:cs="仿宋_GB2312"/>
          <w:color w:val="000000"/>
          <w:kern w:val="2"/>
          <w:sz w:val="32"/>
          <w:szCs w:val="32"/>
          <w:lang w:eastAsia="zh-CN"/>
        </w:rPr>
      </w:pPr>
      <w:r>
        <w:rPr>
          <w:rFonts w:hint="eastAsia" w:cs="仿宋_GB2312"/>
          <w:kern w:val="2"/>
          <w:sz w:val="32"/>
          <w:szCs w:val="32"/>
        </w:rPr>
        <w:t>（二）</w:t>
      </w:r>
      <w:r>
        <w:rPr>
          <w:rFonts w:hint="eastAsia" w:cs="仿宋_GB2312"/>
          <w:color w:val="000000"/>
          <w:kern w:val="2"/>
          <w:sz w:val="32"/>
          <w:szCs w:val="32"/>
          <w:lang w:eastAsia="zh-CN"/>
        </w:rPr>
        <w:t>2026</w:t>
      </w:r>
      <w:r>
        <w:rPr>
          <w:rFonts w:hint="eastAsia" w:cs="仿宋_GB2312"/>
          <w:color w:val="000000"/>
          <w:kern w:val="2"/>
          <w:sz w:val="32"/>
          <w:szCs w:val="32"/>
        </w:rPr>
        <w:t>年公务接待经费</w:t>
      </w:r>
      <w:r>
        <w:rPr>
          <w:rFonts w:hint="eastAsia" w:cs="仿宋_GB2312"/>
          <w:color w:val="000000"/>
          <w:kern w:val="2"/>
          <w:sz w:val="32"/>
          <w:szCs w:val="32"/>
          <w:lang w:val="en-US" w:eastAsia="zh-CN"/>
        </w:rPr>
        <w:t>0.2</w:t>
      </w:r>
      <w:r>
        <w:rPr>
          <w:rFonts w:hint="eastAsia" w:cs="仿宋_GB2312"/>
          <w:color w:val="000000"/>
          <w:kern w:val="2"/>
          <w:sz w:val="32"/>
          <w:szCs w:val="32"/>
        </w:rPr>
        <w:t>万元。较</w:t>
      </w:r>
      <w:r>
        <w:rPr>
          <w:rFonts w:hint="eastAsia" w:cs="仿宋_GB2312"/>
          <w:color w:val="000000"/>
          <w:kern w:val="2"/>
          <w:sz w:val="32"/>
          <w:szCs w:val="32"/>
          <w:lang w:eastAsia="zh-CN"/>
        </w:rPr>
        <w:t>2025</w:t>
      </w:r>
      <w:r>
        <w:rPr>
          <w:rFonts w:hint="eastAsia" w:cs="仿宋_GB2312"/>
          <w:color w:val="000000"/>
          <w:kern w:val="2"/>
          <w:sz w:val="32"/>
          <w:szCs w:val="32"/>
        </w:rPr>
        <w:t>年预算经费</w:t>
      </w:r>
      <w:r>
        <w:rPr>
          <w:rFonts w:hint="eastAsia" w:cs="宋体"/>
          <w:sz w:val="32"/>
          <w:szCs w:val="32"/>
        </w:rPr>
        <w:t>增加</w:t>
      </w:r>
      <w:r>
        <w:rPr>
          <w:rFonts w:hint="eastAsia" w:cs="宋体"/>
          <w:sz w:val="32"/>
          <w:szCs w:val="32"/>
          <w:lang w:val="en-US" w:eastAsia="zh-CN"/>
        </w:rPr>
        <w:t>0</w:t>
      </w:r>
      <w:r>
        <w:rPr>
          <w:rFonts w:hint="eastAsia" w:cs="仿宋_GB2312"/>
          <w:color w:val="000000"/>
          <w:kern w:val="2"/>
          <w:sz w:val="32"/>
          <w:szCs w:val="32"/>
        </w:rPr>
        <w:t>万元，</w:t>
      </w:r>
      <w:r>
        <w:rPr>
          <w:rFonts w:hint="eastAsia" w:cs="宋体"/>
          <w:sz w:val="32"/>
          <w:szCs w:val="32"/>
        </w:rPr>
        <w:t>增长</w:t>
      </w:r>
      <w:r>
        <w:rPr>
          <w:rFonts w:hint="eastAsia" w:cs="仿宋_GB2312"/>
          <w:color w:val="000000"/>
          <w:kern w:val="2"/>
          <w:sz w:val="32"/>
          <w:szCs w:val="32"/>
          <w:lang w:val="en-US" w:eastAsia="zh-CN"/>
        </w:rPr>
        <w:t>0</w:t>
      </w:r>
      <w:r>
        <w:rPr>
          <w:rFonts w:hint="eastAsia" w:cs="仿宋_GB2312"/>
          <w:color w:val="000000"/>
          <w:kern w:val="2"/>
          <w:sz w:val="32"/>
          <w:szCs w:val="32"/>
        </w:rPr>
        <w:t>%</w:t>
      </w:r>
      <w:r>
        <w:rPr>
          <w:rFonts w:hint="eastAsia" w:cs="仿宋_GB2312"/>
          <w:color w:val="000000"/>
          <w:kern w:val="2"/>
          <w:sz w:val="32"/>
          <w:szCs w:val="32"/>
          <w:lang w:eastAsia="zh-CN"/>
        </w:rPr>
        <w:t>。</w:t>
      </w:r>
    </w:p>
    <w:p w14:paraId="13E33405">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eastAsia="仿宋_GB2312" w:cs="仿宋_GB2312"/>
          <w:color w:val="000000"/>
          <w:kern w:val="2"/>
          <w:sz w:val="32"/>
          <w:szCs w:val="32"/>
          <w:lang w:eastAsia="zh-CN"/>
        </w:rPr>
      </w:pPr>
      <w:r>
        <w:rPr>
          <w:rFonts w:hint="eastAsia" w:cs="仿宋_GB2312"/>
          <w:color w:val="000000"/>
          <w:kern w:val="2"/>
          <w:sz w:val="32"/>
          <w:szCs w:val="32"/>
        </w:rPr>
        <w:t>（三）</w:t>
      </w:r>
      <w:r>
        <w:rPr>
          <w:rFonts w:hint="eastAsia" w:cs="仿宋_GB2312"/>
          <w:color w:val="000000"/>
          <w:kern w:val="2"/>
          <w:sz w:val="32"/>
          <w:szCs w:val="32"/>
          <w:lang w:eastAsia="zh-CN"/>
        </w:rPr>
        <w:t>2026</w:t>
      </w:r>
      <w:r>
        <w:rPr>
          <w:rFonts w:hint="eastAsia" w:cs="仿宋_GB2312"/>
          <w:color w:val="000000"/>
          <w:kern w:val="2"/>
          <w:sz w:val="32"/>
          <w:szCs w:val="32"/>
        </w:rPr>
        <w:t>年公务用车购置及运行维护费</w:t>
      </w:r>
      <w:r>
        <w:rPr>
          <w:rFonts w:hint="eastAsia" w:cs="仿宋_GB2312"/>
          <w:color w:val="000000"/>
          <w:kern w:val="2"/>
          <w:sz w:val="32"/>
          <w:szCs w:val="32"/>
          <w:lang w:val="en-US" w:eastAsia="zh-CN"/>
        </w:rPr>
        <w:t>8</w:t>
      </w:r>
      <w:r>
        <w:rPr>
          <w:rFonts w:hint="eastAsia" w:cs="仿宋_GB2312"/>
          <w:color w:val="000000"/>
          <w:kern w:val="2"/>
          <w:sz w:val="32"/>
          <w:szCs w:val="32"/>
        </w:rPr>
        <w:t>万元。较</w:t>
      </w:r>
      <w:r>
        <w:rPr>
          <w:rFonts w:hint="eastAsia" w:cs="仿宋_GB2312"/>
          <w:color w:val="000000"/>
          <w:kern w:val="2"/>
          <w:sz w:val="32"/>
          <w:szCs w:val="32"/>
          <w:lang w:eastAsia="zh-CN"/>
        </w:rPr>
        <w:t>2025</w:t>
      </w:r>
      <w:r>
        <w:rPr>
          <w:rFonts w:hint="eastAsia" w:cs="仿宋_GB2312"/>
          <w:color w:val="000000"/>
          <w:kern w:val="2"/>
          <w:sz w:val="32"/>
          <w:szCs w:val="32"/>
        </w:rPr>
        <w:t>年预算经费</w:t>
      </w:r>
      <w:r>
        <w:rPr>
          <w:rFonts w:hint="eastAsia" w:cs="宋体"/>
          <w:sz w:val="32"/>
          <w:szCs w:val="32"/>
        </w:rPr>
        <w:t>增加</w:t>
      </w:r>
      <w:r>
        <w:rPr>
          <w:rFonts w:hint="eastAsia" w:cs="宋体"/>
          <w:sz w:val="32"/>
          <w:szCs w:val="32"/>
          <w:lang w:val="en-US" w:eastAsia="zh-CN"/>
        </w:rPr>
        <w:t>0</w:t>
      </w:r>
      <w:r>
        <w:rPr>
          <w:rFonts w:hint="eastAsia" w:cs="仿宋_GB2312"/>
          <w:color w:val="000000"/>
          <w:kern w:val="2"/>
          <w:sz w:val="32"/>
          <w:szCs w:val="32"/>
        </w:rPr>
        <w:t>万元，增长</w:t>
      </w:r>
      <w:r>
        <w:rPr>
          <w:rFonts w:hint="eastAsia" w:cs="仿宋_GB2312"/>
          <w:color w:val="000000"/>
          <w:kern w:val="2"/>
          <w:sz w:val="32"/>
          <w:szCs w:val="32"/>
          <w:lang w:val="en-US" w:eastAsia="zh-CN"/>
        </w:rPr>
        <w:t>0</w:t>
      </w:r>
      <w:r>
        <w:rPr>
          <w:rFonts w:hint="eastAsia" w:cs="仿宋_GB2312"/>
          <w:color w:val="000000"/>
          <w:kern w:val="2"/>
          <w:sz w:val="32"/>
          <w:szCs w:val="32"/>
        </w:rPr>
        <w:t>%</w:t>
      </w:r>
      <w:r>
        <w:rPr>
          <w:rFonts w:hint="eastAsia" w:cs="仿宋_GB2312"/>
          <w:color w:val="000000"/>
          <w:kern w:val="2"/>
          <w:sz w:val="32"/>
          <w:szCs w:val="32"/>
          <w:lang w:eastAsia="zh-CN"/>
        </w:rPr>
        <w:t>。</w:t>
      </w:r>
    </w:p>
    <w:p w14:paraId="65611D2E">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ascii="黑体" w:eastAsia="黑体"/>
          <w:sz w:val="32"/>
          <w:szCs w:val="32"/>
        </w:rPr>
      </w:pPr>
      <w:r>
        <w:rPr>
          <w:rFonts w:hint="eastAsia" w:ascii="黑体" w:eastAsia="黑体"/>
          <w:sz w:val="32"/>
          <w:szCs w:val="32"/>
        </w:rPr>
        <w:t>八、政府性基金</w:t>
      </w:r>
      <w:r>
        <w:rPr>
          <w:rFonts w:hint="eastAsia" w:ascii="黑体" w:eastAsia="黑体" w:cs="仿宋_GB2312"/>
          <w:kern w:val="2"/>
          <w:sz w:val="32"/>
          <w:szCs w:val="32"/>
        </w:rPr>
        <w:t>预算</w:t>
      </w:r>
      <w:r>
        <w:rPr>
          <w:rFonts w:hint="eastAsia" w:ascii="黑体" w:eastAsia="黑体"/>
          <w:sz w:val="32"/>
          <w:szCs w:val="32"/>
        </w:rPr>
        <w:t>支出情况说明</w:t>
      </w:r>
    </w:p>
    <w:p w14:paraId="66C5D399">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cs="仿宋_GB2312"/>
          <w:kern w:val="2"/>
          <w:sz w:val="32"/>
          <w:szCs w:val="32"/>
        </w:rPr>
      </w:pPr>
      <w:r>
        <w:rPr>
          <w:rFonts w:hint="eastAsia" w:cs="仿宋_GB2312"/>
          <w:kern w:val="2"/>
          <w:sz w:val="32"/>
          <w:szCs w:val="32"/>
          <w:lang w:eastAsia="zh-CN"/>
        </w:rPr>
        <w:t>壤塘县财政局2026</w:t>
      </w:r>
      <w:r>
        <w:rPr>
          <w:rFonts w:hint="eastAsia" w:cs="仿宋_GB2312"/>
          <w:kern w:val="2"/>
          <w:sz w:val="32"/>
          <w:szCs w:val="32"/>
        </w:rPr>
        <w:t>年政府性基金预算拨款安排的支出</w:t>
      </w:r>
      <w:r>
        <w:rPr>
          <w:rFonts w:hint="eastAsia" w:cs="仿宋_GB2312"/>
          <w:kern w:val="2"/>
          <w:sz w:val="32"/>
          <w:szCs w:val="32"/>
          <w:lang w:val="en-US" w:eastAsia="zh-CN"/>
        </w:rPr>
        <w:t>0</w:t>
      </w:r>
      <w:r>
        <w:rPr>
          <w:rFonts w:hint="eastAsia" w:cs="仿宋_GB2312"/>
          <w:kern w:val="2"/>
          <w:sz w:val="32"/>
          <w:szCs w:val="32"/>
        </w:rPr>
        <w:t>万元。较</w:t>
      </w:r>
      <w:r>
        <w:rPr>
          <w:rFonts w:hint="eastAsia" w:cs="仿宋_GB2312"/>
          <w:kern w:val="2"/>
          <w:sz w:val="32"/>
          <w:szCs w:val="32"/>
          <w:lang w:eastAsia="zh-CN"/>
        </w:rPr>
        <w:t>2025</w:t>
      </w:r>
      <w:r>
        <w:rPr>
          <w:rFonts w:hint="eastAsia" w:cs="仿宋_GB2312"/>
          <w:kern w:val="2"/>
          <w:sz w:val="32"/>
          <w:szCs w:val="32"/>
        </w:rPr>
        <w:t>年预算经费</w:t>
      </w:r>
      <w:r>
        <w:rPr>
          <w:rFonts w:hint="eastAsia" w:cs="宋体"/>
          <w:sz w:val="32"/>
          <w:szCs w:val="32"/>
        </w:rPr>
        <w:t>增加</w:t>
      </w:r>
      <w:r>
        <w:rPr>
          <w:rFonts w:hint="eastAsia" w:cs="宋体"/>
          <w:sz w:val="32"/>
          <w:szCs w:val="32"/>
          <w:lang w:val="en-US" w:eastAsia="zh-CN"/>
        </w:rPr>
        <w:t>0</w:t>
      </w:r>
      <w:r>
        <w:rPr>
          <w:rFonts w:hint="eastAsia" w:cs="仿宋_GB2312"/>
          <w:kern w:val="2"/>
          <w:sz w:val="32"/>
          <w:szCs w:val="32"/>
        </w:rPr>
        <w:t>万元，增长</w:t>
      </w:r>
      <w:r>
        <w:rPr>
          <w:rFonts w:hint="eastAsia" w:cs="仿宋_GB2312"/>
          <w:kern w:val="2"/>
          <w:sz w:val="32"/>
          <w:szCs w:val="32"/>
          <w:lang w:val="en-US" w:eastAsia="zh-CN"/>
        </w:rPr>
        <w:t>0</w:t>
      </w:r>
      <w:r>
        <w:rPr>
          <w:rFonts w:hint="eastAsia" w:cs="仿宋_GB2312"/>
          <w:kern w:val="2"/>
          <w:sz w:val="32"/>
          <w:szCs w:val="32"/>
        </w:rPr>
        <w:t>%。</w:t>
      </w:r>
    </w:p>
    <w:p w14:paraId="374DDE0C">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ascii="黑体" w:eastAsia="黑体"/>
          <w:sz w:val="32"/>
          <w:szCs w:val="32"/>
        </w:rPr>
      </w:pPr>
      <w:r>
        <w:rPr>
          <w:rFonts w:hint="eastAsia" w:ascii="黑体" w:eastAsia="黑体"/>
          <w:sz w:val="32"/>
          <w:szCs w:val="32"/>
        </w:rPr>
        <w:t>九、其他重要事项的情况说明</w:t>
      </w:r>
    </w:p>
    <w:p w14:paraId="4E629674">
      <w:pPr>
        <w:pStyle w:val="11"/>
        <w:keepNext w:val="0"/>
        <w:keepLines w:val="0"/>
        <w:pageBreakBefore w:val="0"/>
        <w:widowControl w:val="0"/>
        <w:kinsoku/>
        <w:wordWrap/>
        <w:topLinePunct w:val="0"/>
        <w:autoSpaceDE/>
        <w:autoSpaceDN/>
        <w:bidi w:val="0"/>
        <w:spacing w:before="0" w:line="240" w:lineRule="auto"/>
        <w:ind w:firstLine="640" w:firstLineChars="200"/>
        <w:jc w:val="left"/>
        <w:textAlignment w:val="auto"/>
        <w:rPr>
          <w:rFonts w:hint="eastAsia" w:cs="仿宋_GB2312"/>
          <w:color w:val="000000"/>
          <w:kern w:val="2"/>
          <w:sz w:val="32"/>
          <w:szCs w:val="32"/>
        </w:rPr>
      </w:pPr>
      <w:r>
        <w:rPr>
          <w:rFonts w:hint="eastAsia" w:ascii="楷体" w:eastAsia="楷体" w:cs="仿宋_GB2312"/>
          <w:kern w:val="2"/>
          <w:sz w:val="32"/>
          <w:szCs w:val="32"/>
        </w:rPr>
        <w:t>（一）机关运行经费</w:t>
      </w:r>
      <w:r>
        <w:rPr>
          <w:rFonts w:hint="eastAsia" w:cs="仿宋_GB2312"/>
          <w:kern w:val="2"/>
          <w:sz w:val="32"/>
          <w:szCs w:val="32"/>
        </w:rPr>
        <w:br w:type="textWrapping"/>
      </w:r>
      <w:r>
        <w:rPr>
          <w:rFonts w:hint="eastAsia" w:cs="仿宋_GB2312"/>
          <w:kern w:val="2"/>
          <w:sz w:val="32"/>
          <w:szCs w:val="32"/>
        </w:rPr>
        <w:t xml:space="preserve">　 </w:t>
      </w:r>
      <w:r>
        <w:rPr>
          <w:rFonts w:hint="eastAsia" w:ascii="仿宋_GB2312" w:hAnsi="仿宋_GB2312" w:eastAsia="仿宋_GB2312" w:cs="仿宋_GB2312"/>
          <w:kern w:val="2"/>
          <w:sz w:val="32"/>
          <w:szCs w:val="32"/>
          <w:lang w:val="en-US" w:eastAsia="zh-CN"/>
        </w:rPr>
        <w:t>壤塘县财政局</w:t>
      </w:r>
      <w:r>
        <w:rPr>
          <w:rFonts w:hint="eastAsia" w:ascii="仿宋_GB2312" w:hAnsi="仿宋_GB2312" w:eastAsia="仿宋_GB2312" w:cs="仿宋_GB2312"/>
          <w:kern w:val="2"/>
          <w:sz w:val="32"/>
          <w:szCs w:val="32"/>
        </w:rPr>
        <w:t>202</w:t>
      </w:r>
      <w:r>
        <w:rPr>
          <w:rFonts w:hint="eastAsia" w:hAnsi="仿宋_GB2312" w:cs="仿宋_GB2312"/>
          <w:kern w:val="2"/>
          <w:sz w:val="32"/>
          <w:szCs w:val="32"/>
          <w:lang w:val="en-US" w:eastAsia="zh-CN"/>
        </w:rPr>
        <w:t>6</w:t>
      </w:r>
      <w:r>
        <w:rPr>
          <w:rFonts w:hint="eastAsia" w:ascii="仿宋_GB2312" w:hAnsi="仿宋_GB2312" w:eastAsia="仿宋_GB2312" w:cs="仿宋_GB2312"/>
          <w:kern w:val="2"/>
          <w:sz w:val="32"/>
          <w:szCs w:val="32"/>
        </w:rPr>
        <w:t>年机关运行经费财政拨款预算为</w:t>
      </w:r>
      <w:r>
        <w:rPr>
          <w:rFonts w:hint="eastAsia" w:hAnsi="仿宋_GB2312" w:cs="仿宋_GB2312"/>
          <w:kern w:val="2"/>
          <w:sz w:val="32"/>
          <w:szCs w:val="32"/>
          <w:lang w:val="en-US" w:eastAsia="zh-CN"/>
        </w:rPr>
        <w:t>52.40</w:t>
      </w:r>
      <w:r>
        <w:rPr>
          <w:rFonts w:hint="eastAsia" w:ascii="仿宋_GB2312" w:hAnsi="仿宋_GB2312" w:eastAsia="仿宋_GB2312" w:cs="仿宋_GB2312"/>
          <w:kern w:val="2"/>
          <w:sz w:val="32"/>
          <w:szCs w:val="32"/>
        </w:rPr>
        <w:t>万元，比202</w:t>
      </w:r>
      <w:r>
        <w:rPr>
          <w:rFonts w:hint="eastAsia" w:hAnsi="仿宋_GB2312" w:cs="仿宋_GB2312"/>
          <w:kern w:val="2"/>
          <w:sz w:val="32"/>
          <w:szCs w:val="32"/>
          <w:lang w:val="en-US" w:eastAsia="zh-CN"/>
        </w:rPr>
        <w:t>5</w:t>
      </w:r>
      <w:r>
        <w:rPr>
          <w:rFonts w:hint="eastAsia" w:ascii="仿宋_GB2312" w:hAnsi="仿宋_GB2312" w:eastAsia="仿宋_GB2312" w:cs="仿宋_GB2312"/>
          <w:kern w:val="2"/>
          <w:sz w:val="32"/>
          <w:szCs w:val="32"/>
        </w:rPr>
        <w:t>年预算</w:t>
      </w:r>
      <w:r>
        <w:rPr>
          <w:rFonts w:hint="eastAsia" w:hAnsi="仿宋_GB2312" w:cs="仿宋_GB2312"/>
          <w:color w:val="000000"/>
          <w:kern w:val="2"/>
          <w:sz w:val="32"/>
          <w:szCs w:val="32"/>
          <w:lang w:eastAsia="zh-CN"/>
        </w:rPr>
        <w:t>增加</w:t>
      </w:r>
      <w:r>
        <w:rPr>
          <w:rFonts w:hint="eastAsia" w:hAnsi="仿宋_GB2312" w:cs="仿宋_GB2312"/>
          <w:color w:val="000000"/>
          <w:kern w:val="2"/>
          <w:sz w:val="32"/>
          <w:szCs w:val="32"/>
          <w:lang w:val="en-US" w:eastAsia="zh-CN"/>
        </w:rPr>
        <w:t>3.60</w:t>
      </w:r>
      <w:r>
        <w:rPr>
          <w:rFonts w:hint="eastAsia" w:ascii="仿宋_GB2312" w:hAnsi="仿宋_GB2312" w:eastAsia="仿宋_GB2312" w:cs="仿宋_GB2312"/>
          <w:color w:val="000000"/>
          <w:kern w:val="2"/>
          <w:sz w:val="32"/>
          <w:szCs w:val="32"/>
        </w:rPr>
        <w:t>万元，</w:t>
      </w:r>
      <w:r>
        <w:rPr>
          <w:rFonts w:hint="eastAsia" w:hAnsi="仿宋_GB2312" w:cs="仿宋_GB2312"/>
          <w:color w:val="000000"/>
          <w:kern w:val="2"/>
          <w:sz w:val="32"/>
          <w:szCs w:val="32"/>
          <w:lang w:eastAsia="zh-CN"/>
        </w:rPr>
        <w:t>增加</w:t>
      </w:r>
      <w:r>
        <w:rPr>
          <w:rFonts w:hint="eastAsia" w:hAnsi="仿宋_GB2312" w:cs="仿宋_GB2312"/>
          <w:color w:val="000000"/>
          <w:kern w:val="2"/>
          <w:sz w:val="32"/>
          <w:szCs w:val="32"/>
          <w:lang w:val="en-US" w:eastAsia="zh-CN"/>
        </w:rPr>
        <w:t>13.93</w:t>
      </w:r>
      <w:r>
        <w:rPr>
          <w:rFonts w:hint="eastAsia" w:ascii="仿宋_GB2312" w:hAnsi="仿宋_GB2312" w:eastAsia="仿宋_GB2312" w:cs="仿宋_GB2312"/>
          <w:color w:val="000000"/>
          <w:kern w:val="2"/>
          <w:sz w:val="32"/>
          <w:szCs w:val="32"/>
        </w:rPr>
        <w:t>%。</w:t>
      </w:r>
      <w:r>
        <w:rPr>
          <w:rFonts w:hint="eastAsia" w:hAnsi="仿宋_GB2312" w:cs="仿宋_GB2312"/>
          <w:color w:val="000000"/>
          <w:kern w:val="2"/>
          <w:sz w:val="32"/>
          <w:szCs w:val="32"/>
          <w:lang w:val="en-US" w:eastAsia="zh-CN"/>
        </w:rPr>
        <w:t xml:space="preserve">              </w:t>
      </w:r>
    </w:p>
    <w:p w14:paraId="153C8E0C">
      <w:pPr>
        <w:pStyle w:val="11"/>
        <w:keepNext w:val="0"/>
        <w:keepLines w:val="0"/>
        <w:pageBreakBefore w:val="0"/>
        <w:widowControl w:val="0"/>
        <w:kinsoku/>
        <w:wordWrap/>
        <w:topLinePunct w:val="0"/>
        <w:autoSpaceDE/>
        <w:autoSpaceDN/>
        <w:bidi w:val="0"/>
        <w:spacing w:before="0" w:line="240" w:lineRule="auto"/>
        <w:ind w:firstLine="640" w:firstLineChars="200"/>
        <w:jc w:val="left"/>
        <w:textAlignment w:val="auto"/>
        <w:rPr>
          <w:rFonts w:hint="eastAsia" w:eastAsia="仿宋_GB2312" w:cs="仿宋_GB2312"/>
          <w:color w:val="000000"/>
          <w:kern w:val="2"/>
          <w:sz w:val="32"/>
          <w:szCs w:val="32"/>
          <w:lang w:eastAsia="zh-CN"/>
        </w:rPr>
      </w:pPr>
      <w:r>
        <w:rPr>
          <w:rFonts w:hint="eastAsia" w:cs="仿宋_GB2312"/>
          <w:color w:val="000000"/>
          <w:kern w:val="2"/>
          <w:sz w:val="32"/>
          <w:szCs w:val="32"/>
          <w:lang w:eastAsia="zh-CN"/>
        </w:rPr>
        <w:t>（二）政府采购情况</w:t>
      </w:r>
    </w:p>
    <w:p w14:paraId="1179DC74">
      <w:pPr>
        <w:pStyle w:val="11"/>
        <w:keepNext w:val="0"/>
        <w:keepLines w:val="0"/>
        <w:pageBreakBefore w:val="0"/>
        <w:widowControl w:val="0"/>
        <w:kinsoku/>
        <w:wordWrap/>
        <w:topLinePunct w:val="0"/>
        <w:autoSpaceDE/>
        <w:autoSpaceDN/>
        <w:bidi w:val="0"/>
        <w:spacing w:before="0" w:line="240" w:lineRule="auto"/>
        <w:ind w:firstLine="640" w:firstLineChars="200"/>
        <w:jc w:val="left"/>
        <w:textAlignment w:val="auto"/>
        <w:rPr>
          <w:rFonts w:hint="eastAsia" w:eastAsia="仿宋_GB2312" w:cs="仿宋_GB2312"/>
          <w:color w:val="000000"/>
          <w:kern w:val="2"/>
          <w:sz w:val="32"/>
          <w:szCs w:val="32"/>
          <w:lang w:eastAsia="zh-CN"/>
        </w:rPr>
      </w:pPr>
      <w:r>
        <w:rPr>
          <w:rFonts w:hint="eastAsia" w:cs="仿宋_GB2312"/>
          <w:color w:val="000000"/>
          <w:kern w:val="2"/>
          <w:sz w:val="32"/>
          <w:szCs w:val="32"/>
        </w:rPr>
        <w:t xml:space="preserve"> </w:t>
      </w:r>
      <w:r>
        <w:rPr>
          <w:rFonts w:hint="eastAsia" w:cs="仿宋_GB2312"/>
          <w:color w:val="000000"/>
          <w:kern w:val="2"/>
          <w:sz w:val="32"/>
          <w:szCs w:val="32"/>
          <w:lang w:eastAsia="zh-CN"/>
        </w:rPr>
        <w:t>2026</w:t>
      </w:r>
      <w:r>
        <w:rPr>
          <w:rFonts w:hint="eastAsia" w:cs="仿宋_GB2312"/>
          <w:color w:val="000000"/>
          <w:kern w:val="2"/>
          <w:sz w:val="32"/>
          <w:szCs w:val="32"/>
        </w:rPr>
        <w:t>年</w:t>
      </w:r>
      <w:r>
        <w:rPr>
          <w:rFonts w:hint="eastAsia" w:cs="仿宋_GB2312"/>
          <w:kern w:val="2"/>
          <w:sz w:val="32"/>
          <w:szCs w:val="32"/>
          <w:lang w:eastAsia="zh-CN"/>
        </w:rPr>
        <w:t>壤塘县财政局</w:t>
      </w:r>
      <w:r>
        <w:rPr>
          <w:rFonts w:hint="eastAsia" w:cs="仿宋_GB2312"/>
          <w:color w:val="000000"/>
          <w:kern w:val="2"/>
          <w:sz w:val="32"/>
          <w:szCs w:val="32"/>
        </w:rPr>
        <w:t>安排政府采购预算</w:t>
      </w:r>
      <w:r>
        <w:rPr>
          <w:rFonts w:hint="eastAsia" w:cs="仿宋_GB2312"/>
          <w:color w:val="000000"/>
          <w:kern w:val="2"/>
          <w:sz w:val="32"/>
          <w:szCs w:val="32"/>
          <w:lang w:val="en-US" w:eastAsia="zh-CN"/>
        </w:rPr>
        <w:t>0</w:t>
      </w:r>
      <w:r>
        <w:rPr>
          <w:rFonts w:hint="eastAsia" w:cs="仿宋_GB2312"/>
          <w:color w:val="000000"/>
          <w:kern w:val="2"/>
          <w:sz w:val="32"/>
          <w:szCs w:val="32"/>
        </w:rPr>
        <w:t>万元</w:t>
      </w:r>
      <w:r>
        <w:rPr>
          <w:rFonts w:hint="eastAsia" w:cs="仿宋_GB2312"/>
          <w:color w:val="000000"/>
          <w:kern w:val="2"/>
          <w:sz w:val="32"/>
          <w:szCs w:val="32"/>
          <w:lang w:eastAsia="zh-CN"/>
        </w:rPr>
        <w:t>。</w:t>
      </w:r>
    </w:p>
    <w:p w14:paraId="031BEC4E">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ascii="楷体" w:eastAsia="楷体" w:cs="仿宋_GB2312"/>
          <w:kern w:val="2"/>
          <w:sz w:val="32"/>
          <w:szCs w:val="32"/>
        </w:rPr>
      </w:pPr>
      <w:r>
        <w:rPr>
          <w:rFonts w:hint="eastAsia" w:ascii="楷体" w:eastAsia="楷体" w:cs="仿宋_GB2312"/>
          <w:kern w:val="2"/>
          <w:sz w:val="32"/>
          <w:szCs w:val="32"/>
        </w:rPr>
        <w:t>（三）国有资产占有使用情况</w:t>
      </w:r>
    </w:p>
    <w:p w14:paraId="22ECB781">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hint="default" w:eastAsia="仿宋_GB2312" w:cs="仿宋_GB2312"/>
          <w:color w:val="auto"/>
          <w:kern w:val="2"/>
          <w:sz w:val="32"/>
          <w:szCs w:val="32"/>
          <w:lang w:val="en-US" w:eastAsia="zh-CN"/>
        </w:rPr>
      </w:pPr>
      <w:r>
        <w:rPr>
          <w:rFonts w:hint="eastAsia" w:cs="仿宋_GB2312"/>
          <w:color w:val="auto"/>
          <w:kern w:val="2"/>
          <w:sz w:val="32"/>
          <w:szCs w:val="32"/>
        </w:rPr>
        <w:t>截至</w:t>
      </w:r>
      <w:r>
        <w:rPr>
          <w:rFonts w:hint="eastAsia" w:cs="仿宋_GB2312"/>
          <w:color w:val="auto"/>
          <w:kern w:val="2"/>
          <w:sz w:val="32"/>
          <w:szCs w:val="32"/>
          <w:lang w:eastAsia="zh-CN"/>
        </w:rPr>
        <w:t>2025</w:t>
      </w:r>
      <w:r>
        <w:rPr>
          <w:rFonts w:hint="eastAsia" w:cs="仿宋_GB2312"/>
          <w:color w:val="auto"/>
          <w:kern w:val="2"/>
          <w:sz w:val="32"/>
          <w:szCs w:val="32"/>
        </w:rPr>
        <w:t>年12月31日，我单位固定资产</w:t>
      </w:r>
      <w:r>
        <w:rPr>
          <w:rFonts w:hint="eastAsia" w:cs="仿宋_GB2312"/>
          <w:color w:val="auto"/>
          <w:kern w:val="2"/>
          <w:sz w:val="32"/>
          <w:szCs w:val="32"/>
          <w:lang w:eastAsia="zh-CN"/>
        </w:rPr>
        <w:t>原值</w:t>
      </w:r>
      <w:r>
        <w:rPr>
          <w:rFonts w:hint="eastAsia" w:cs="仿宋_GB2312"/>
          <w:color w:val="auto"/>
          <w:kern w:val="2"/>
          <w:sz w:val="32"/>
          <w:szCs w:val="32"/>
          <w:lang w:val="en-US" w:eastAsia="zh-CN"/>
        </w:rPr>
        <w:t>765.09</w:t>
      </w:r>
      <w:r>
        <w:rPr>
          <w:rFonts w:hint="eastAsia" w:cs="仿宋_GB2312"/>
          <w:color w:val="auto"/>
          <w:kern w:val="2"/>
          <w:sz w:val="32"/>
          <w:szCs w:val="32"/>
        </w:rPr>
        <w:t>万元</w:t>
      </w:r>
      <w:r>
        <w:rPr>
          <w:rFonts w:hint="eastAsia" w:cs="仿宋_GB2312"/>
          <w:color w:val="auto"/>
          <w:kern w:val="2"/>
          <w:sz w:val="32"/>
          <w:szCs w:val="32"/>
          <w:lang w:eastAsia="zh-CN"/>
        </w:rPr>
        <w:t>，净资产</w:t>
      </w:r>
      <w:r>
        <w:rPr>
          <w:rFonts w:hint="eastAsia" w:cs="仿宋_GB2312"/>
          <w:color w:val="auto"/>
          <w:kern w:val="2"/>
          <w:sz w:val="32"/>
          <w:szCs w:val="32"/>
          <w:lang w:val="en-US" w:eastAsia="zh-CN"/>
        </w:rPr>
        <w:t>266.73万元。</w:t>
      </w:r>
    </w:p>
    <w:p w14:paraId="10AC36CD">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ascii="黑体" w:eastAsia="黑体"/>
          <w:sz w:val="32"/>
          <w:szCs w:val="32"/>
        </w:rPr>
      </w:pPr>
      <w:r>
        <w:rPr>
          <w:rFonts w:hint="eastAsia" w:ascii="楷体" w:eastAsia="楷体" w:cs="仿宋_GB2312"/>
          <w:kern w:val="2"/>
          <w:sz w:val="32"/>
          <w:szCs w:val="32"/>
        </w:rPr>
        <w:t>（四）绩效目标设置情况</w:t>
      </w:r>
      <w:r>
        <w:rPr>
          <w:rFonts w:hint="eastAsia" w:cs="仿宋_GB2312"/>
          <w:kern w:val="2"/>
          <w:sz w:val="32"/>
          <w:szCs w:val="32"/>
        </w:rPr>
        <w:br w:type="textWrapping"/>
      </w:r>
      <w:r>
        <w:rPr>
          <w:rFonts w:hint="eastAsia" w:cs="仿宋_GB2312"/>
          <w:kern w:val="2"/>
          <w:sz w:val="32"/>
          <w:szCs w:val="32"/>
        </w:rPr>
        <w:t>　　</w:t>
      </w:r>
      <w:r>
        <w:rPr>
          <w:rFonts w:hint="eastAsia" w:cs="仿宋_GB2312"/>
          <w:kern w:val="2"/>
          <w:sz w:val="32"/>
          <w:szCs w:val="32"/>
          <w:lang w:eastAsia="zh-CN"/>
        </w:rPr>
        <w:t>2026</w:t>
      </w:r>
      <w:r>
        <w:rPr>
          <w:rFonts w:hint="eastAsia" w:cs="仿宋_GB2312"/>
          <w:kern w:val="2"/>
          <w:sz w:val="32"/>
          <w:szCs w:val="32"/>
        </w:rPr>
        <w:t>年</w:t>
      </w:r>
      <w:r>
        <w:rPr>
          <w:rFonts w:hint="eastAsia" w:cs="仿宋_GB2312"/>
          <w:kern w:val="2"/>
          <w:sz w:val="32"/>
          <w:szCs w:val="32"/>
          <w:lang w:eastAsia="zh-CN"/>
        </w:rPr>
        <w:t>壤塘县财政局</w:t>
      </w:r>
      <w:r>
        <w:rPr>
          <w:rFonts w:hint="eastAsia" w:cs="仿宋_GB2312"/>
          <w:kern w:val="2"/>
          <w:sz w:val="32"/>
          <w:szCs w:val="32"/>
        </w:rPr>
        <w:t>通用项目和专用项目均按要求实行绩效目标管理，涉及一般公共预算当年拨款</w:t>
      </w:r>
      <w:r>
        <w:rPr>
          <w:rFonts w:hint="eastAsia" w:cs="仿宋_GB2312"/>
          <w:kern w:val="2"/>
          <w:sz w:val="32"/>
          <w:szCs w:val="32"/>
          <w:lang w:val="en-US" w:eastAsia="zh-CN"/>
        </w:rPr>
        <w:t>52.40</w:t>
      </w:r>
      <w:r>
        <w:rPr>
          <w:rFonts w:hint="eastAsia" w:cs="仿宋_GB2312"/>
          <w:kern w:val="2"/>
          <w:sz w:val="32"/>
          <w:szCs w:val="32"/>
        </w:rPr>
        <w:t>万元。</w:t>
      </w:r>
    </w:p>
    <w:p w14:paraId="0AE0ADFC">
      <w:pPr>
        <w:pStyle w:val="11"/>
        <w:keepNext w:val="0"/>
        <w:keepLines w:val="0"/>
        <w:pageBreakBefore w:val="0"/>
        <w:widowControl w:val="0"/>
        <w:kinsoku/>
        <w:wordWrap/>
        <w:topLinePunct w:val="0"/>
        <w:autoSpaceDE/>
        <w:autoSpaceDN/>
        <w:bidi w:val="0"/>
        <w:spacing w:before="0" w:line="560" w:lineRule="exact"/>
        <w:ind w:firstLine="640" w:firstLineChars="200"/>
        <w:textAlignment w:val="auto"/>
        <w:rPr>
          <w:rFonts w:cs="仿宋_GB2312"/>
          <w:kern w:val="2"/>
          <w:sz w:val="32"/>
          <w:szCs w:val="32"/>
        </w:rPr>
      </w:pPr>
      <w:r>
        <w:rPr>
          <w:rFonts w:hint="eastAsia" w:ascii="黑体" w:eastAsia="黑体"/>
          <w:sz w:val="32"/>
          <w:szCs w:val="32"/>
        </w:rPr>
        <w:t xml:space="preserve">十、名称解释 </w:t>
      </w:r>
      <w:r>
        <w:rPr>
          <w:rFonts w:hint="eastAsia" w:cs="仿宋_GB2312"/>
          <w:sz w:val="32"/>
          <w:szCs w:val="32"/>
        </w:rPr>
        <w:br w:type="textWrapping"/>
      </w:r>
      <w:r>
        <w:rPr>
          <w:rFonts w:hint="eastAsia" w:ascii="??" w:hAnsi="??" w:eastAsia="宋体" w:cs="宋体"/>
          <w:sz w:val="16"/>
        </w:rPr>
        <w:t xml:space="preserve">　　   </w:t>
      </w:r>
      <w:r>
        <w:rPr>
          <w:rFonts w:hint="eastAsia" w:ascii="楷体" w:eastAsia="楷体" w:cs="仿宋_GB2312"/>
          <w:kern w:val="2"/>
          <w:sz w:val="32"/>
          <w:szCs w:val="32"/>
        </w:rPr>
        <w:t>（一）财政拨款收入</w:t>
      </w:r>
      <w:r>
        <w:rPr>
          <w:rFonts w:hint="eastAsia" w:cs="仿宋_GB2312"/>
          <w:kern w:val="2"/>
          <w:sz w:val="32"/>
          <w:szCs w:val="32"/>
        </w:rPr>
        <w:t>：指由财政拨款形成的部门收入。按现行管理制度，部门预算中反映的财政拨款仅包括一般公共预算拨款和政府性基金预算拨款。</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（二）事业收入</w:t>
      </w:r>
      <w:r>
        <w:rPr>
          <w:rFonts w:hint="eastAsia" w:cs="仿宋_GB2312"/>
          <w:kern w:val="2"/>
          <w:sz w:val="32"/>
          <w:szCs w:val="32"/>
        </w:rPr>
        <w:t>：指所属事业单位开展专业业务活动及辅助活动所取得的收入。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（三）事业单位经营收入</w:t>
      </w:r>
      <w:r>
        <w:rPr>
          <w:rFonts w:hint="eastAsia" w:cs="仿宋_GB2312"/>
          <w:kern w:val="2"/>
          <w:sz w:val="32"/>
          <w:szCs w:val="32"/>
        </w:rPr>
        <w:t>：指所属事业单位在专业业务活动及其辅助活动之外开展非独立核算经营活动取得的收入。</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（四）其他收入</w:t>
      </w:r>
      <w:r>
        <w:rPr>
          <w:rFonts w:hint="eastAsia" w:cs="仿宋_GB2312"/>
          <w:kern w:val="2"/>
          <w:sz w:val="32"/>
          <w:szCs w:val="32"/>
        </w:rPr>
        <w:t>：指除上述</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等以外的收入，主要是所属行政事业单位按规定动用的售房收入、存款利息收入等。</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（五）用事业基金弥补收支差额</w:t>
      </w:r>
      <w:r>
        <w:rPr>
          <w:rFonts w:hint="eastAsia" w:cs="仿宋_GB2312"/>
          <w:kern w:val="2"/>
          <w:sz w:val="32"/>
          <w:szCs w:val="32"/>
        </w:rPr>
        <w:t>：指所属事业单位在预计用当年的</w:t>
      </w:r>
      <w:r>
        <w:rPr>
          <w:rFonts w:cs="仿宋_GB2312"/>
          <w:kern w:val="2"/>
          <w:sz w:val="32"/>
          <w:szCs w:val="32"/>
        </w:rPr>
        <w:t>“</w:t>
      </w:r>
      <w:r>
        <w:rPr>
          <w:rFonts w:hint="eastAsia" w:cs="仿宋_GB2312"/>
          <w:kern w:val="2"/>
          <w:sz w:val="32"/>
          <w:szCs w:val="32"/>
        </w:rPr>
        <w:t>财政拨款收入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事业单位经营收入</w:t>
      </w:r>
      <w:r>
        <w:rPr>
          <w:rFonts w:cs="仿宋_GB2312"/>
          <w:kern w:val="2"/>
          <w:sz w:val="32"/>
          <w:szCs w:val="32"/>
        </w:rPr>
        <w:t>”</w:t>
      </w:r>
      <w:r>
        <w:rPr>
          <w:rFonts w:hint="eastAsia" w:cs="仿宋_GB2312"/>
          <w:kern w:val="2"/>
          <w:sz w:val="32"/>
          <w:szCs w:val="32"/>
        </w:rPr>
        <w:t>、</w:t>
      </w:r>
      <w:r>
        <w:rPr>
          <w:rFonts w:cs="仿宋_GB2312"/>
          <w:kern w:val="2"/>
          <w:sz w:val="32"/>
          <w:szCs w:val="32"/>
        </w:rPr>
        <w:t>“</w:t>
      </w:r>
      <w:r>
        <w:rPr>
          <w:rFonts w:hint="eastAsia" w:cs="仿宋_GB2312"/>
          <w:kern w:val="2"/>
          <w:sz w:val="32"/>
          <w:szCs w:val="32"/>
        </w:rPr>
        <w:t>其他收入</w:t>
      </w:r>
      <w:r>
        <w:rPr>
          <w:rFonts w:cs="仿宋_GB2312"/>
          <w:kern w:val="2"/>
          <w:sz w:val="32"/>
          <w:szCs w:val="32"/>
        </w:rPr>
        <w:t>”</w:t>
      </w:r>
      <w:r>
        <w:rPr>
          <w:rFonts w:hint="eastAsia" w:cs="仿宋_GB2312"/>
          <w:kern w:val="2"/>
          <w:sz w:val="32"/>
          <w:szCs w:val="32"/>
        </w:rPr>
        <w:t>不足以安排当年支出的情况下，使用以前年度积累的事业基金弥补本年度收支缺口的资金。</w:t>
      </w:r>
      <w:r>
        <w:rPr>
          <w:rFonts w:cs="仿宋_GB2312"/>
          <w:kern w:val="2"/>
          <w:sz w:val="32"/>
          <w:szCs w:val="32"/>
        </w:rPr>
        <w:br w:type="textWrapping"/>
      </w:r>
      <w:r>
        <w:rPr>
          <w:rFonts w:hint="eastAsia" w:cs="仿宋_GB2312"/>
          <w:kern w:val="2"/>
          <w:sz w:val="32"/>
          <w:szCs w:val="32"/>
        </w:rPr>
        <w:t>　</w:t>
      </w:r>
      <w:r>
        <w:rPr>
          <w:rFonts w:hint="eastAsia" w:ascii="楷体" w:eastAsia="楷体" w:cs="仿宋_GB2312"/>
          <w:kern w:val="2"/>
          <w:sz w:val="32"/>
          <w:szCs w:val="32"/>
        </w:rPr>
        <w:t>　（六）上年结转</w:t>
      </w:r>
      <w:r>
        <w:rPr>
          <w:rFonts w:hint="eastAsia" w:cs="仿宋_GB2312"/>
          <w:kern w:val="2"/>
          <w:sz w:val="32"/>
          <w:szCs w:val="32"/>
        </w:rPr>
        <w:t>：指所属行政事业单位以前年度尚未完成、结转至本年按原规定用途继续使用的资金和以前年度已完成项目剩余资金经批准用于新用途使用的资金。</w:t>
      </w:r>
    </w:p>
    <w:p w14:paraId="67F48A18">
      <w:pPr>
        <w:rPr>
          <w:rFonts w:ascii="仿宋_GB2312" w:eastAsia="仿宋_GB2312" w:cs="仿宋_GB2312"/>
          <w:sz w:val="32"/>
          <w:szCs w:val="32"/>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
    <w:altName w:val="汉仪叶叶相思体简"/>
    <w:panose1 w:val="00000000000000000000"/>
    <w:charset w:val="00"/>
    <w:family w:val="roman"/>
    <w:pitch w:val="default"/>
    <w:sig w:usb0="00000000" w:usb1="00000000" w:usb2="00000000" w:usb3="00000000" w:csb0="00000001" w:csb1="00000000"/>
  </w:font>
  <w:font w:name="汉仪叶叶相思体简">
    <w:panose1 w:val="02010509060101010101"/>
    <w:charset w:val="86"/>
    <w:family w:val="auto"/>
    <w:pitch w:val="default"/>
    <w:sig w:usb0="00000001" w:usb1="080E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306B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0ED9E">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80ED9E">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91006">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655C2C65"/>
    <w:rsid w:val="6DCF5676"/>
    <w:rsid w:val="BB3BC93F"/>
    <w:rsid w:val="BD7ECE80"/>
    <w:rsid w:val="EE2E1BF8"/>
    <w:rsid w:val="EE7F96FA"/>
    <w:rsid w:val="FD7FE2E1"/>
    <w:rsid w:val="FDBF782B"/>
    <w:rsid w:val="FEFD86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Salutation"/>
    <w:basedOn w:val="1"/>
    <w:next w:val="1"/>
    <w:qFormat/>
    <w:uiPriority w:val="0"/>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List Paragraph"/>
    <w:basedOn w:val="1"/>
    <w:qFormat/>
    <w:uiPriority w:val="0"/>
    <w:pPr>
      <w:ind w:firstLine="200" w:firstLineChars="200"/>
    </w:pPr>
  </w:style>
  <w:style w:type="paragraph" w:customStyle="1" w:styleId="11">
    <w:name w:val="正文文本1"/>
    <w:basedOn w:val="1"/>
    <w:qFormat/>
    <w:uiPriority w:val="0"/>
    <w:pPr>
      <w:spacing w:before="93"/>
    </w:pPr>
    <w:rPr>
      <w:rFonts w:ascii="仿宋_GB2312" w:eastAsia="仿宋_GB2312"/>
      <w:kern w:val="0"/>
      <w:sz w:val="3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11</Pages>
  <Words>1635</Words>
  <Characters>1739</Characters>
  <Lines>124</Lines>
  <Paragraphs>51</Paragraphs>
  <TotalTime>1</TotalTime>
  <ScaleCrop>false</ScaleCrop>
  <LinksUpToDate>false</LinksUpToDate>
  <CharactersWithSpaces>1800</CharactersWithSpaces>
  <Application>WPS Office_12.1.2.24720_F1E327BC-269C-435d-A152-05C5408002CA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2022-12-31T17:44:00Z</dcterms:created>
  <dc:creator>疯丫头。。</dc:creator>
  <cp:lastModifiedBy>huswei</cp:lastModifiedBy>
  <cp:lastPrinted>2018-01-31T17:39:00Z</cp:lastPrinted>
  <dcterms:modified xsi:type="dcterms:W3CDTF">2026-09-21T06:23:34Z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98E294A20EB23F29D213846995392EE8_42</vt:lpwstr>
  </property>
</Properties>
</file>