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AD0F3">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3D62849"/>
    <w:p w14:paraId="3E2FEBCC"/>
    <w:p w14:paraId="4ED2EE6B"/>
    <w:p w14:paraId="1ECA5E91">
      <w:pPr>
        <w:ind w:firstLine="1050" w:firstLineChars="500"/>
      </w:pPr>
    </w:p>
    <w:p w14:paraId="46BCB221">
      <w:pPr>
        <w:ind w:firstLine="1050" w:firstLineChars="500"/>
      </w:pPr>
    </w:p>
    <w:p w14:paraId="7430B8D5">
      <w:pPr>
        <w:ind w:firstLine="1760" w:firstLineChars="400"/>
        <w:rPr>
          <w:rFonts w:ascii="黑体" w:eastAsia="黑体"/>
          <w:sz w:val="44"/>
          <w:szCs w:val="44"/>
        </w:rPr>
      </w:pPr>
    </w:p>
    <w:p w14:paraId="3DCF384B">
      <w:pPr>
        <w:jc w:val="center"/>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eastAsia="zh-CN"/>
        </w:rPr>
        <w:t>壤塘县</w:t>
      </w:r>
      <w:r>
        <w:rPr>
          <w:rFonts w:hint="eastAsia" w:ascii="方正小标宋简体" w:hAnsi="方正小标宋简体" w:eastAsia="方正小标宋简体" w:cs="方正小标宋简体"/>
          <w:sz w:val="72"/>
          <w:szCs w:val="72"/>
          <w:lang w:eastAsia="zh-CN"/>
        </w:rPr>
        <w:t>住房和城乡建设局202</w:t>
      </w:r>
      <w:r>
        <w:rPr>
          <w:rFonts w:hint="eastAsia" w:ascii="方正小标宋简体" w:hAnsi="方正小标宋简体" w:eastAsia="方正小标宋简体" w:cs="方正小标宋简体"/>
          <w:sz w:val="72"/>
          <w:szCs w:val="72"/>
          <w:lang w:val="en-US" w:eastAsia="zh-CN"/>
        </w:rPr>
        <w:t>6</w:t>
      </w:r>
      <w:r>
        <w:rPr>
          <w:rFonts w:hint="eastAsia" w:ascii="方正小标宋简体" w:hAnsi="方正小标宋简体" w:eastAsia="方正小标宋简体" w:cs="方正小标宋简体"/>
          <w:sz w:val="72"/>
          <w:szCs w:val="72"/>
          <w:lang w:eastAsia="zh-CN"/>
        </w:rPr>
        <w:t>年</w:t>
      </w:r>
      <w:r>
        <w:rPr>
          <w:rFonts w:hint="eastAsia" w:ascii="方正小标宋简体" w:hAnsi="方正小标宋简体" w:eastAsia="方正小标宋简体" w:cs="方正小标宋简体"/>
          <w:sz w:val="72"/>
          <w:szCs w:val="72"/>
        </w:rPr>
        <w:t>部门预算</w:t>
      </w:r>
      <w:r>
        <w:rPr>
          <w:rFonts w:hint="eastAsia" w:ascii="方正小标宋简体" w:hAnsi="方正小标宋简体" w:eastAsia="方正小标宋简体" w:cs="方正小标宋简体"/>
          <w:sz w:val="72"/>
          <w:szCs w:val="72"/>
          <w:lang w:eastAsia="zh-CN"/>
        </w:rPr>
        <w:t>公开</w:t>
      </w:r>
    </w:p>
    <w:p w14:paraId="129F8A8C">
      <w:pPr>
        <w:rPr>
          <w:rFonts w:hint="eastAsia" w:ascii="方正小标宋简体" w:hAnsi="方正小标宋简体" w:eastAsia="方正小标宋简体" w:cs="方正小标宋简体"/>
          <w:sz w:val="44"/>
          <w:szCs w:val="44"/>
        </w:rPr>
      </w:pPr>
    </w:p>
    <w:p w14:paraId="28CC475A">
      <w:pPr>
        <w:ind w:firstLine="1760" w:firstLineChars="400"/>
        <w:rPr>
          <w:rFonts w:hint="eastAsia" w:ascii="方正小标宋简体" w:hAnsi="方正小标宋简体" w:eastAsia="方正小标宋简体" w:cs="方正小标宋简体"/>
          <w:sz w:val="44"/>
          <w:szCs w:val="44"/>
        </w:rPr>
      </w:pPr>
    </w:p>
    <w:p w14:paraId="01E01764">
      <w:pPr>
        <w:ind w:firstLine="1760" w:firstLineChars="400"/>
        <w:rPr>
          <w:rFonts w:hint="eastAsia" w:ascii="方正小标宋简体" w:hAnsi="方正小标宋简体" w:eastAsia="方正小标宋简体" w:cs="方正小标宋简体"/>
          <w:sz w:val="44"/>
          <w:szCs w:val="44"/>
        </w:rPr>
      </w:pPr>
    </w:p>
    <w:p w14:paraId="694AA521">
      <w:pPr>
        <w:ind w:firstLine="1760" w:firstLineChars="400"/>
        <w:rPr>
          <w:rFonts w:hint="eastAsia" w:ascii="方正小标宋简体" w:hAnsi="方正小标宋简体" w:eastAsia="方正小标宋简体" w:cs="方正小标宋简体"/>
          <w:sz w:val="44"/>
          <w:szCs w:val="44"/>
        </w:rPr>
      </w:pPr>
    </w:p>
    <w:p w14:paraId="1126E688">
      <w:pPr>
        <w:rPr>
          <w:rFonts w:hint="eastAsia" w:ascii="方正小标宋简体" w:hAnsi="方正小标宋简体" w:eastAsia="方正小标宋简体" w:cs="方正小标宋简体"/>
          <w:sz w:val="44"/>
          <w:szCs w:val="44"/>
        </w:rPr>
      </w:pPr>
    </w:p>
    <w:p w14:paraId="5F3A925E">
      <w:pPr>
        <w:ind w:firstLine="1760" w:firstLineChars="400"/>
        <w:rPr>
          <w:rFonts w:hint="eastAsia" w:ascii="方正小标宋简体" w:hAnsi="方正小标宋简体" w:eastAsia="方正小标宋简体" w:cs="方正小标宋简体"/>
          <w:sz w:val="44"/>
          <w:szCs w:val="44"/>
        </w:rPr>
      </w:pPr>
    </w:p>
    <w:p w14:paraId="40B1721F">
      <w:pPr>
        <w:ind w:firstLine="1760" w:firstLineChars="400"/>
        <w:rPr>
          <w:rFonts w:hint="eastAsia" w:ascii="方正小标宋简体" w:hAnsi="方正小标宋简体" w:eastAsia="方正小标宋简体" w:cs="方正小标宋简体"/>
          <w:sz w:val="44"/>
          <w:szCs w:val="44"/>
        </w:rPr>
      </w:pPr>
    </w:p>
    <w:p w14:paraId="4D1B40B6">
      <w:pPr>
        <w:ind w:firstLine="1760" w:firstLineChars="400"/>
        <w:rPr>
          <w:rFonts w:hint="eastAsia" w:ascii="方正小标宋简体" w:hAnsi="方正小标宋简体" w:eastAsia="方正小标宋简体" w:cs="方正小标宋简体"/>
          <w:sz w:val="44"/>
          <w:szCs w:val="44"/>
        </w:rPr>
      </w:pPr>
    </w:p>
    <w:p w14:paraId="3893DBA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val="en-US" w:eastAsia="zh-CN"/>
        </w:rPr>
        <w:t>2月1</w:t>
      </w:r>
      <w:r>
        <w:rPr>
          <w:rFonts w:hint="eastAsia" w:ascii="方正小标宋简体" w:hAnsi="方正小标宋简体" w:eastAsia="方正小标宋简体" w:cs="方正小标宋简体"/>
          <w:sz w:val="52"/>
          <w:szCs w:val="52"/>
        </w:rPr>
        <w:t>日</w:t>
      </w:r>
    </w:p>
    <w:p w14:paraId="1F28AC0A">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目录</w:t>
      </w:r>
    </w:p>
    <w:p w14:paraId="18F22733">
      <w:pPr>
        <w:ind w:firstLine="3080" w:firstLineChars="700"/>
        <w:rPr>
          <w:rFonts w:ascii="黑体" w:eastAsia="黑体"/>
          <w:sz w:val="44"/>
          <w:szCs w:val="44"/>
        </w:rPr>
      </w:pPr>
    </w:p>
    <w:p w14:paraId="69BD22DF">
      <w:pPr>
        <w:pStyle w:val="11"/>
        <w:numPr>
          <w:ilvl w:val="0"/>
          <w:numId w:val="0"/>
        </w:num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2"/>
          <w:sz w:val="32"/>
          <w:szCs w:val="32"/>
          <w:lang w:val="en-US" w:eastAsia="zh-CN" w:bidi="ar-SA"/>
        </w:rPr>
        <w:t>一、</w:t>
      </w:r>
      <w:r>
        <w:rPr>
          <w:rFonts w:hint="eastAsia" w:ascii="方正黑体_GBK" w:hAnsi="方正黑体_GBK" w:eastAsia="方正黑体_GBK" w:cs="方正黑体_GBK"/>
          <w:sz w:val="32"/>
          <w:szCs w:val="32"/>
        </w:rPr>
        <w:t>基本职能及主要工作</w:t>
      </w:r>
    </w:p>
    <w:p w14:paraId="575ACF4F">
      <w:pPr>
        <w:pStyle w:val="11"/>
        <w:numPr>
          <w:ilvl w:val="0"/>
          <w:numId w:val="0"/>
        </w:numPr>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kern w:val="2"/>
          <w:sz w:val="32"/>
          <w:szCs w:val="32"/>
          <w:lang w:val="en-US" w:eastAsia="zh-CN" w:bidi="ar-SA"/>
        </w:rPr>
        <w:t>（一）</w:t>
      </w:r>
      <w:r>
        <w:rPr>
          <w:rFonts w:hint="eastAsia" w:ascii="方正楷体_GBK" w:hAnsi="方正楷体_GBK" w:eastAsia="方正楷体_GBK" w:cs="方正楷体_GBK"/>
          <w:b/>
          <w:bCs/>
          <w:sz w:val="32"/>
          <w:szCs w:val="32"/>
        </w:rPr>
        <w:t>部门职能简介</w:t>
      </w:r>
    </w:p>
    <w:p w14:paraId="37BE4B84">
      <w:pPr>
        <w:pStyle w:val="11"/>
        <w:numPr>
          <w:numId w:val="0"/>
        </w:numPr>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2026</w:t>
      </w:r>
      <w:r>
        <w:rPr>
          <w:rFonts w:hint="eastAsia" w:ascii="方正楷体_GBK" w:hAnsi="方正楷体_GBK" w:eastAsia="方正楷体_GBK" w:cs="方正楷体_GBK"/>
          <w:b/>
          <w:bCs/>
          <w:sz w:val="32"/>
          <w:szCs w:val="32"/>
        </w:rPr>
        <w:t>年重点工作</w:t>
      </w:r>
    </w:p>
    <w:p w14:paraId="4D70A823">
      <w:pPr>
        <w:pStyle w:val="11"/>
        <w:numPr>
          <w:ilvl w:val="0"/>
          <w:numId w:val="0"/>
        </w:num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部门预算单位构成</w:t>
      </w:r>
    </w:p>
    <w:p w14:paraId="56594150">
      <w:pPr>
        <w:pStyle w:val="11"/>
        <w:numPr>
          <w:ilvl w:val="0"/>
          <w:numId w:val="0"/>
        </w:num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三、收支预算情况说明</w:t>
      </w:r>
    </w:p>
    <w:p w14:paraId="1C47C66D">
      <w:pPr>
        <w:pStyle w:val="11"/>
        <w:numPr>
          <w:ilvl w:val="0"/>
          <w:numId w:val="0"/>
        </w:numPr>
        <w:ind w:firstLine="643" w:firstLineChars="200"/>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（一）收入预算情况</w:t>
      </w:r>
    </w:p>
    <w:p w14:paraId="25C633C2">
      <w:pPr>
        <w:pStyle w:val="11"/>
        <w:numPr>
          <w:ilvl w:val="0"/>
          <w:numId w:val="0"/>
        </w:numPr>
        <w:ind w:firstLine="643" w:firstLineChars="200"/>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（二）支出预算情况</w:t>
      </w:r>
    </w:p>
    <w:p w14:paraId="7CEF047C">
      <w:pPr>
        <w:pStyle w:val="11"/>
        <w:numPr>
          <w:ilvl w:val="0"/>
          <w:numId w:val="0"/>
        </w:num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四、财政拨款收支预算情况说明</w:t>
      </w:r>
    </w:p>
    <w:p w14:paraId="2490A1D6">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五、一般公共预算当年拨款情况说明</w:t>
      </w:r>
    </w:p>
    <w:p w14:paraId="03121400">
      <w:pPr>
        <w:ind w:left="638" w:leftChars="304" w:firstLine="0" w:firstLineChars="0"/>
        <w:rPr>
          <w:rFonts w:hint="eastAsia" w:ascii="方正黑体_GBK" w:hAnsi="方正黑体_GBK" w:eastAsia="方正黑体_GBK" w:cs="方正黑体_GBK"/>
          <w:sz w:val="32"/>
          <w:szCs w:val="32"/>
        </w:rPr>
      </w:pPr>
      <w:r>
        <w:rPr>
          <w:rFonts w:hint="eastAsia" w:ascii="方正楷体_GBK" w:hAnsi="方正楷体_GBK" w:eastAsia="方正楷体_GBK" w:cs="方正楷体_GBK"/>
          <w:b/>
          <w:bCs/>
          <w:kern w:val="2"/>
          <w:sz w:val="32"/>
          <w:szCs w:val="32"/>
          <w:lang w:val="en-US" w:eastAsia="zh-CN" w:bidi="ar-SA"/>
        </w:rPr>
        <w:t>（一</w:t>
      </w:r>
      <w:r>
        <w:rPr>
          <w:rFonts w:hint="eastAsia" w:ascii="方正楷体_GBK" w:hAnsi="方正楷体_GBK" w:eastAsia="方正楷体_GBK" w:cs="方正楷体_GBK"/>
          <w:b/>
          <w:bCs/>
          <w:sz w:val="32"/>
          <w:szCs w:val="32"/>
        </w:rPr>
        <w:t>）一般公共预算当年拨款规模变化情况</w:t>
      </w:r>
      <w:r>
        <w:rPr>
          <w:rFonts w:hint="eastAsia" w:ascii="方正楷体_GBK" w:hAnsi="方正楷体_GBK" w:eastAsia="方正楷体_GBK" w:cs="方正楷体_GBK"/>
          <w:b/>
          <w:bCs/>
          <w:sz w:val="32"/>
          <w:szCs w:val="32"/>
        </w:rPr>
        <w:br w:type="textWrapping"/>
      </w:r>
      <w:r>
        <w:rPr>
          <w:rFonts w:hint="eastAsia" w:ascii="方正楷体_GBK" w:hAnsi="方正楷体_GBK" w:eastAsia="方正楷体_GBK" w:cs="方正楷体_GBK"/>
          <w:b/>
          <w:bCs/>
          <w:sz w:val="32"/>
          <w:szCs w:val="32"/>
        </w:rPr>
        <w:t>（二）一般公共预算当年拨款结构情况</w:t>
      </w:r>
      <w:r>
        <w:rPr>
          <w:rFonts w:hint="eastAsia" w:ascii="方正楷体_GBK" w:hAnsi="方正楷体_GBK" w:eastAsia="方正楷体_GBK" w:cs="方正楷体_GBK"/>
          <w:b/>
          <w:bCs/>
          <w:sz w:val="32"/>
          <w:szCs w:val="32"/>
        </w:rPr>
        <w:br w:type="textWrapping"/>
      </w:r>
      <w:r>
        <w:rPr>
          <w:rFonts w:hint="eastAsia" w:ascii="方正楷体_GBK" w:hAnsi="方正楷体_GBK" w:eastAsia="方正楷体_GBK" w:cs="方正楷体_GBK"/>
          <w:b/>
          <w:bCs/>
          <w:sz w:val="32"/>
          <w:szCs w:val="32"/>
        </w:rPr>
        <w:t>（三）一般公共预算当年拨款具体使用情况</w:t>
      </w:r>
      <w:r>
        <w:rPr>
          <w:rFonts w:hint="eastAsia" w:ascii="方正楷体_GBK" w:hAnsi="方正楷体_GBK" w:eastAsia="方正楷体_GBK" w:cs="方正楷体_GBK"/>
          <w:b/>
          <w:bCs/>
          <w:kern w:val="0"/>
          <w:sz w:val="16"/>
          <w:szCs w:val="16"/>
        </w:rPr>
        <w:br w:type="textWrapping"/>
      </w:r>
      <w:r>
        <w:rPr>
          <w:rFonts w:hint="eastAsia" w:ascii="方正黑体_GBK" w:hAnsi="方正黑体_GBK" w:eastAsia="方正黑体_GBK" w:cs="方正黑体_GBK"/>
          <w:kern w:val="2"/>
          <w:sz w:val="32"/>
          <w:szCs w:val="32"/>
          <w:lang w:val="en-US" w:eastAsia="zh-CN" w:bidi="ar-SA"/>
        </w:rPr>
        <w:t>六、一般公共预算基本支出情况说明</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kern w:val="2"/>
          <w:sz w:val="32"/>
          <w:szCs w:val="32"/>
          <w:lang w:val="en-US" w:eastAsia="zh-CN" w:bidi="ar-SA"/>
        </w:rPr>
        <w:t>七、“三公”经费财政拨款预算安排情况说明</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kern w:val="2"/>
          <w:sz w:val="32"/>
          <w:szCs w:val="32"/>
          <w:lang w:val="en-US" w:eastAsia="zh-CN" w:bidi="ar-SA"/>
        </w:rPr>
        <w:t>八、政府性基金预算支出情况说明</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kern w:val="2"/>
          <w:sz w:val="32"/>
          <w:szCs w:val="32"/>
          <w:lang w:val="en-US" w:eastAsia="zh-CN" w:bidi="ar-SA"/>
        </w:rPr>
        <w:t>九、其他重要事项的情况说明</w:t>
      </w:r>
      <w:r>
        <w:rPr>
          <w:rFonts w:hint="eastAsia" w:ascii="方正黑体_GBK" w:hAnsi="方正黑体_GBK" w:eastAsia="方正黑体_GBK" w:cs="方正黑体_GBK"/>
          <w:kern w:val="2"/>
          <w:sz w:val="32"/>
          <w:szCs w:val="32"/>
          <w:lang w:val="en-US" w:eastAsia="zh-CN" w:bidi="ar-SA"/>
        </w:rPr>
        <w:br w:type="textWrapping"/>
      </w:r>
      <w:r>
        <w:rPr>
          <w:rFonts w:hint="eastAsia" w:ascii="方正黑体_GBK" w:hAnsi="方正黑体_GBK" w:eastAsia="方正黑体_GBK" w:cs="方正黑体_GBK"/>
          <w:kern w:val="2"/>
          <w:sz w:val="32"/>
          <w:szCs w:val="32"/>
          <w:lang w:val="en-US" w:eastAsia="zh-CN" w:bidi="ar-SA"/>
        </w:rPr>
        <w:t>十、名称解释</w:t>
      </w:r>
    </w:p>
    <w:p w14:paraId="31B3E62F">
      <w:pPr>
        <w:rPr>
          <w:rFonts w:ascii="黑体" w:eastAsia="黑体"/>
          <w:sz w:val="32"/>
          <w:szCs w:val="32"/>
        </w:rPr>
      </w:pPr>
    </w:p>
    <w:p w14:paraId="74987F5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A492127">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14:paraId="7AE325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kern w:val="2"/>
          <w:sz w:val="32"/>
          <w:szCs w:val="32"/>
          <w:lang w:val="en-US" w:eastAsia="zh-CN"/>
        </w:rPr>
      </w:pPr>
      <w:r>
        <w:rPr>
          <w:rFonts w:hint="eastAsia" w:ascii="方正楷体_GBK" w:hAnsi="方正楷体_GBK" w:eastAsia="方正楷体_GBK" w:cs="方正楷体_GBK"/>
          <w:b/>
          <w:bCs/>
          <w:sz w:val="32"/>
          <w:szCs w:val="32"/>
        </w:rPr>
        <w:t>（一）部门职能简介</w:t>
      </w:r>
    </w:p>
    <w:p w14:paraId="506C7D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壤塘县</w:t>
      </w:r>
      <w:r>
        <w:rPr>
          <w:rFonts w:hint="default" w:ascii="Times New Roman" w:hAnsi="Times New Roman" w:eastAsia="方正仿宋_GBK" w:cs="Times New Roman"/>
          <w:sz w:val="32"/>
          <w:szCs w:val="32"/>
          <w:lang w:eastAsia="zh-CN"/>
        </w:rPr>
        <w:t>住房和城乡建设局</w:t>
      </w:r>
      <w:r>
        <w:rPr>
          <w:rFonts w:hint="default" w:ascii="Times New Roman" w:hAnsi="Times New Roman" w:eastAsia="方正仿宋_GBK" w:cs="Times New Roman"/>
          <w:sz w:val="32"/>
          <w:szCs w:val="32"/>
        </w:rPr>
        <w:t>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指导和管理全县城乡规划，城市勘察和市政测量工作；指导全县城镇土地使用权有偿转让、房地产开发经营和中介服务，规范房地产市场，指导和推进城镇住宅建设，负责住房制度改革工作；负责风景名胜区的审查申报及规划、保护、建设和管理。指导城镇园林绿化工作；会同有关部门管理工业与民用建筑的抗震设防建设，承担推进住房制度改革、保障城镇低收入家庭住房的责任，编制住房保障发展规划和年度计划并监督实施等工作。　</w:t>
      </w:r>
      <w:r>
        <w:rPr>
          <w:rFonts w:hint="default" w:ascii="Times New Roman" w:hAnsi="Times New Roman" w:eastAsia="方正仿宋_GBK" w:cs="Times New Roman"/>
          <w:b/>
          <w:bCs/>
          <w:kern w:val="2"/>
          <w:sz w:val="32"/>
          <w:szCs w:val="32"/>
        </w:rPr>
        <w:t>　</w:t>
      </w:r>
    </w:p>
    <w:p w14:paraId="33297C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rPr>
      </w:pPr>
      <w:r>
        <w:rPr>
          <w:rFonts w:hint="default" w:ascii="方正楷体_GBK" w:hAnsi="方正楷体_GBK" w:eastAsia="方正楷体_GBK" w:cs="方正楷体_GBK"/>
          <w:b/>
          <w:bCs/>
          <w:sz w:val="32"/>
          <w:szCs w:val="32"/>
        </w:rPr>
        <w:t>（二）</w:t>
      </w:r>
      <w:r>
        <w:rPr>
          <w:rFonts w:hint="default" w:ascii="方正楷体_GBK" w:hAnsi="方正楷体_GBK" w:eastAsia="方正楷体_GBK" w:cs="方正楷体_GBK"/>
          <w:b/>
          <w:bCs/>
          <w:sz w:val="32"/>
          <w:szCs w:val="32"/>
          <w:lang w:eastAsia="zh-CN"/>
        </w:rPr>
        <w:t>2026</w:t>
      </w:r>
      <w:r>
        <w:rPr>
          <w:rFonts w:hint="default" w:ascii="方正楷体_GBK" w:hAnsi="方正楷体_GBK" w:eastAsia="方正楷体_GBK" w:cs="方正楷体_GBK"/>
          <w:b/>
          <w:bCs/>
          <w:sz w:val="32"/>
          <w:szCs w:val="32"/>
        </w:rPr>
        <w:t>年重点工作</w:t>
      </w:r>
    </w:p>
    <w:p w14:paraId="6F5D154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1.筑牢安全生产防线。</w:t>
      </w:r>
      <w:r>
        <w:rPr>
          <w:rFonts w:hint="default" w:ascii="Times New Roman" w:hAnsi="Times New Roman" w:eastAsia="方正仿宋_GBK" w:cs="Times New Roman"/>
          <w:sz w:val="32"/>
          <w:szCs w:val="32"/>
          <w:lang w:val="en-US" w:eastAsia="zh-CN"/>
        </w:rPr>
        <w:t>持续加强建筑施工、城镇燃气、物业小区、自建房安全专项整治、城市基础设施运维监管等相关工作，严格监督检查和日常巡查，切实履行好住建领域安全生产总体调度职能。</w:t>
      </w:r>
    </w:p>
    <w:p w14:paraId="336B987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2.扎实推进住房保障。</w:t>
      </w:r>
      <w:r>
        <w:rPr>
          <w:rFonts w:hint="default" w:ascii="Times New Roman" w:hAnsi="Times New Roman" w:eastAsia="方正仿宋_GBK" w:cs="Times New Roman"/>
          <w:sz w:val="32"/>
          <w:szCs w:val="32"/>
          <w:lang w:val="en-US" w:eastAsia="zh-CN"/>
        </w:rPr>
        <w:t>聚焦农村危房改造、老旧小区改造、保障性住房建设等住房保障重点工作，凝心聚力齐发力，落实行业职责，筑牢农村住房安全底线，保障农牧民群众住房安全。</w:t>
      </w:r>
    </w:p>
    <w:p w14:paraId="018893A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3.严格建设项目监管和工程质量监督。</w:t>
      </w:r>
      <w:r>
        <w:rPr>
          <w:rFonts w:hint="default" w:ascii="Times New Roman" w:hAnsi="Times New Roman" w:eastAsia="方正仿宋_GBK" w:cs="Times New Roman"/>
          <w:sz w:val="32"/>
          <w:szCs w:val="32"/>
          <w:lang w:val="en-US" w:eastAsia="zh-CN"/>
        </w:rPr>
        <w:t>立足行业职能职责，加大执法力度，加强对房屋市政建设招标投标领域的监管，强化项目建设过程质量安全监管。</w:t>
      </w:r>
    </w:p>
    <w:p w14:paraId="1F83B67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4.全力保障民生服务需求。</w:t>
      </w:r>
      <w:r>
        <w:rPr>
          <w:rFonts w:hint="default" w:ascii="Times New Roman" w:hAnsi="Times New Roman" w:eastAsia="方正仿宋_GBK" w:cs="Times New Roman"/>
          <w:sz w:val="32"/>
          <w:szCs w:val="32"/>
          <w:lang w:val="en-US" w:eastAsia="zh-CN"/>
        </w:rPr>
        <w:t>高度重视，强化措施，全力推进供暖项目建设，保障供暖系统问题得到全面整改，同时强化供水安全</w:t>
      </w:r>
      <w:r>
        <w:rPr>
          <w:rFonts w:hint="default" w:ascii="Times New Roman" w:hAnsi="Times New Roman" w:eastAsia="方正仿宋_GBK" w:cs="Times New Roman"/>
          <w:sz w:val="32"/>
          <w:szCs w:val="32"/>
        </w:rPr>
        <w:t>，坚持常态</w:t>
      </w:r>
      <w:r>
        <w:rPr>
          <w:rFonts w:hint="default" w:ascii="Times New Roman" w:hAnsi="Times New Roman" w:eastAsia="方正仿宋_GBK" w:cs="Times New Roman"/>
          <w:sz w:val="32"/>
          <w:szCs w:val="32"/>
          <w:lang w:eastAsia="zh-CN"/>
        </w:rPr>
        <w:t>化对</w:t>
      </w:r>
      <w:r>
        <w:rPr>
          <w:rFonts w:hint="default" w:ascii="Times New Roman" w:hAnsi="Times New Roman" w:eastAsia="方正仿宋_GBK" w:cs="Times New Roman"/>
          <w:sz w:val="32"/>
          <w:szCs w:val="32"/>
        </w:rPr>
        <w:t>水源地进行巡查、清理垃圾。</w:t>
      </w:r>
    </w:p>
    <w:p w14:paraId="1BB5C2A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b/>
          <w:bCs/>
          <w:sz w:val="32"/>
          <w:szCs w:val="32"/>
          <w:lang w:val="en-US" w:eastAsia="zh-CN"/>
        </w:rPr>
        <w:t>5.提升建筑行业水平。</w:t>
      </w:r>
      <w:r>
        <w:rPr>
          <w:rFonts w:hint="default" w:ascii="Times New Roman" w:hAnsi="Times New Roman" w:eastAsia="方正仿宋_GBK" w:cs="Times New Roman"/>
          <w:sz w:val="32"/>
          <w:szCs w:val="32"/>
          <w:lang w:val="en-US" w:eastAsia="zh-CN"/>
        </w:rPr>
        <w:t>抓好建筑业产值统计工作，做到应统尽统，严格落实权力清单下放和行政审批，促进高效办成一件事。</w:t>
      </w:r>
    </w:p>
    <w:p w14:paraId="18475B8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6.全力攻坚项目建设。</w:t>
      </w:r>
      <w:r>
        <w:rPr>
          <w:rFonts w:hint="default" w:ascii="Times New Roman" w:hAnsi="Times New Roman" w:eastAsia="方正仿宋_GBK" w:cs="Times New Roman"/>
          <w:sz w:val="32"/>
          <w:szCs w:val="32"/>
          <w:lang w:val="en-US" w:eastAsia="zh-CN"/>
        </w:rPr>
        <w:t>通过科学调度、有力整合各方力量，全力加快项目前期工作、项目建设进度、资金拨付进度，确保圆满完成各项建设任务。</w:t>
      </w:r>
    </w:p>
    <w:p w14:paraId="00FF32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7.有序推进其他各项工作。</w:t>
      </w:r>
      <w:r>
        <w:rPr>
          <w:rFonts w:hint="default" w:ascii="Times New Roman" w:hAnsi="Times New Roman" w:eastAsia="方正仿宋_GBK" w:cs="Times New Roman"/>
          <w:sz w:val="32"/>
          <w:szCs w:val="32"/>
          <w:lang w:val="en-US" w:eastAsia="zh-CN"/>
        </w:rPr>
        <w:t>齐心协力持续推进城乡环境质量提升、质量安全监督等工作，为建设美丽壤塘贡献住建力量。</w:t>
      </w:r>
    </w:p>
    <w:p w14:paraId="2B9DFC7D">
      <w:pPr>
        <w:pStyle w:val="11"/>
        <w:ind w:firstLine="640" w:firstLineChars="200"/>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lang w:eastAsia="zh-CN"/>
        </w:rPr>
        <w:t>二、</w:t>
      </w:r>
      <w:r>
        <w:rPr>
          <w:rFonts w:hint="default" w:ascii="方正黑体_GBK" w:hAnsi="方正黑体_GBK" w:eastAsia="方正黑体_GBK" w:cs="方正黑体_GBK"/>
          <w:sz w:val="32"/>
          <w:szCs w:val="32"/>
        </w:rPr>
        <w:t>部门预算单位构成</w:t>
      </w:r>
    </w:p>
    <w:p w14:paraId="621BA0A6">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壤塘县住房和城乡建设局</w:t>
      </w:r>
      <w:r>
        <w:rPr>
          <w:rFonts w:hint="default" w:ascii="Times New Roman" w:hAnsi="Times New Roman" w:eastAsia="方正仿宋_GBK" w:cs="Times New Roman"/>
          <w:kern w:val="2"/>
          <w:sz w:val="32"/>
          <w:szCs w:val="32"/>
        </w:rPr>
        <w:t>属一级预算单位，下属二级预算单位</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个，其中：行政单位</w:t>
      </w:r>
      <w:r>
        <w:rPr>
          <w:rFonts w:hint="default" w:ascii="Times New Roman" w:hAnsi="Times New Roman" w:eastAsia="方正仿宋_GBK" w:cs="Times New Roman"/>
          <w:kern w:val="2"/>
          <w:sz w:val="32"/>
          <w:szCs w:val="32"/>
          <w:lang w:val="en-US" w:eastAsia="zh-CN"/>
        </w:rPr>
        <w:t>1</w:t>
      </w:r>
      <w:r>
        <w:rPr>
          <w:rFonts w:hint="default" w:ascii="Times New Roman" w:hAnsi="Times New Roman" w:eastAsia="方正仿宋_GBK" w:cs="Times New Roman"/>
          <w:kern w:val="2"/>
          <w:sz w:val="32"/>
          <w:szCs w:val="32"/>
        </w:rPr>
        <w:t>个</w:t>
      </w:r>
      <w:r>
        <w:rPr>
          <w:rFonts w:hint="default" w:ascii="Times New Roman" w:hAnsi="Times New Roman" w:eastAsia="方正仿宋_GBK" w:cs="Times New Roman"/>
          <w:kern w:val="2"/>
          <w:sz w:val="32"/>
          <w:szCs w:val="32"/>
          <w:lang w:eastAsia="zh-CN"/>
        </w:rPr>
        <w:t>。</w:t>
      </w:r>
    </w:p>
    <w:p w14:paraId="7BE28BF1">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三、收支预算情况说明</w:t>
      </w:r>
    </w:p>
    <w:p w14:paraId="2BDCE114">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按照综合预算的原则，壤塘县住房和城乡建设局及质量监督站所有收入和支出均纳入部门预算管理。收入包括：一般公共预算财政拨款收入671.48万元，上年结转结余1163.26万元；支出包括：社会保障和就业支出102.93万元、卫生健康支出39.54万元、城乡社区支出1146.57万元、住房保障支出51.84万元、其他支出493.86万元。2026年收支总预算463.49万元，比2025年收支预算总数增加27.99万元，主要原因：人员增加。</w:t>
      </w:r>
    </w:p>
    <w:p w14:paraId="72EACC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lang w:val="en-US" w:eastAsia="zh-CN"/>
        </w:rPr>
      </w:pPr>
      <w:r>
        <w:rPr>
          <w:rFonts w:hint="default" w:ascii="方正楷体_GBK" w:hAnsi="方正楷体_GBK" w:eastAsia="方正楷体_GBK" w:cs="方正楷体_GBK"/>
          <w:b/>
          <w:bCs/>
          <w:sz w:val="32"/>
          <w:szCs w:val="32"/>
          <w:lang w:eastAsia="zh-CN"/>
        </w:rPr>
        <w:t>（一）</w:t>
      </w:r>
      <w:r>
        <w:rPr>
          <w:rFonts w:hint="default" w:ascii="方正楷体_GBK" w:hAnsi="方正楷体_GBK" w:eastAsia="方正楷体_GBK" w:cs="方正楷体_GBK"/>
          <w:b/>
          <w:bCs/>
          <w:sz w:val="32"/>
          <w:szCs w:val="32"/>
        </w:rPr>
        <w:t>收入预算情况</w:t>
      </w:r>
      <w:r>
        <w:rPr>
          <w:rFonts w:hint="default" w:ascii="方正楷体_GBK" w:hAnsi="方正楷体_GBK" w:eastAsia="方正楷体_GBK" w:cs="方正楷体_GBK"/>
          <w:b/>
          <w:bCs/>
          <w:sz w:val="32"/>
          <w:szCs w:val="32"/>
          <w:lang w:val="en-US" w:eastAsia="zh-CN"/>
        </w:rPr>
        <w:t xml:space="preserve"> </w:t>
      </w:r>
    </w:p>
    <w:p w14:paraId="2A0D22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2026年收入预算1834.74万元，其中：一般公共预算财政拨款收入671.48万元，占36.6%；上年结转结余政府性基金预算资金1163.26万元，占63.4%。  </w:t>
      </w:r>
    </w:p>
    <w:p w14:paraId="4C4F3D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lang w:val="en-US" w:eastAsia="zh-CN"/>
        </w:rPr>
      </w:pPr>
      <w:r>
        <w:rPr>
          <w:rFonts w:hint="default" w:ascii="方正楷体_GBK" w:hAnsi="方正楷体_GBK" w:eastAsia="方正楷体_GBK" w:cs="方正楷体_GBK"/>
          <w:b/>
          <w:bCs/>
          <w:sz w:val="32"/>
          <w:szCs w:val="32"/>
          <w:lang w:eastAsia="zh-CN"/>
        </w:rPr>
        <w:t>（二）支出预算情况</w:t>
      </w:r>
      <w:r>
        <w:rPr>
          <w:rFonts w:hint="default" w:ascii="方正楷体_GBK" w:hAnsi="方正楷体_GBK" w:eastAsia="方正楷体_GBK" w:cs="方正楷体_GBK"/>
          <w:b/>
          <w:bCs/>
          <w:sz w:val="32"/>
          <w:szCs w:val="32"/>
          <w:lang w:val="en-US" w:eastAsia="zh-CN"/>
        </w:rPr>
        <w:t xml:space="preserve"> </w:t>
      </w:r>
    </w:p>
    <w:p w14:paraId="5395E710">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支出预算</w:t>
      </w:r>
      <w:r>
        <w:rPr>
          <w:rFonts w:hint="default" w:ascii="Times New Roman" w:hAnsi="Times New Roman" w:eastAsia="方正仿宋_GBK" w:cs="Times New Roman"/>
          <w:kern w:val="2"/>
          <w:sz w:val="32"/>
          <w:szCs w:val="32"/>
          <w:lang w:val="en-US" w:eastAsia="zh-CN"/>
        </w:rPr>
        <w:t>1834.74</w:t>
      </w:r>
      <w:r>
        <w:rPr>
          <w:rFonts w:hint="default" w:ascii="Times New Roman" w:hAnsi="Times New Roman" w:eastAsia="方正仿宋_GBK" w:cs="Times New Roman"/>
          <w:kern w:val="2"/>
          <w:sz w:val="32"/>
          <w:szCs w:val="32"/>
        </w:rPr>
        <w:t>万元，其中：基本支出</w:t>
      </w:r>
      <w:r>
        <w:rPr>
          <w:rFonts w:hint="default" w:ascii="Times New Roman" w:hAnsi="Times New Roman" w:eastAsia="方正仿宋_GBK" w:cs="Times New Roman"/>
          <w:kern w:val="2"/>
          <w:sz w:val="32"/>
          <w:szCs w:val="32"/>
          <w:lang w:val="en-US" w:eastAsia="zh-CN"/>
        </w:rPr>
        <w:t>671.48</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36.6</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项目支出1163.26万元，</w:t>
      </w:r>
      <w:r>
        <w:rPr>
          <w:rFonts w:hint="default" w:ascii="Times New Roman" w:hAnsi="Times New Roman" w:eastAsia="方正仿宋_GBK" w:cs="Times New Roman"/>
          <w:kern w:val="2"/>
          <w:sz w:val="32"/>
          <w:szCs w:val="32"/>
        </w:rPr>
        <w:t>占</w:t>
      </w:r>
      <w:r>
        <w:rPr>
          <w:rFonts w:hint="default" w:ascii="Times New Roman" w:hAnsi="Times New Roman" w:eastAsia="方正仿宋_GBK" w:cs="Times New Roman"/>
          <w:kern w:val="2"/>
          <w:sz w:val="32"/>
          <w:szCs w:val="32"/>
          <w:lang w:val="en-US" w:eastAsia="zh-CN"/>
        </w:rPr>
        <w:t>63.4</w:t>
      </w:r>
      <w:r>
        <w:rPr>
          <w:rFonts w:hint="default" w:ascii="Times New Roman" w:hAnsi="Times New Roman" w:eastAsia="方正仿宋_GBK" w:cs="Times New Roman"/>
          <w:kern w:val="2"/>
          <w:sz w:val="32"/>
          <w:szCs w:val="32"/>
        </w:rPr>
        <w:t>%。</w:t>
      </w:r>
    </w:p>
    <w:p w14:paraId="42345776">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四、财政拨款收支预算情况说明</w:t>
      </w:r>
    </w:p>
    <w:p w14:paraId="35A53D55">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年财政拨款收支总预算</w:t>
      </w:r>
      <w:r>
        <w:rPr>
          <w:rFonts w:hint="default" w:ascii="Times New Roman" w:hAnsi="Times New Roman" w:eastAsia="方正仿宋_GBK" w:cs="Times New Roman"/>
          <w:kern w:val="2"/>
          <w:sz w:val="32"/>
          <w:szCs w:val="32"/>
          <w:lang w:val="en-US" w:eastAsia="zh-CN"/>
        </w:rPr>
        <w:t>1834.74</w:t>
      </w:r>
      <w:r>
        <w:rPr>
          <w:rFonts w:hint="default" w:ascii="Times New Roman" w:hAnsi="Times New Roman" w:eastAsia="方正仿宋_GBK" w:cs="Times New Roman"/>
          <w:kern w:val="2"/>
          <w:sz w:val="32"/>
          <w:szCs w:val="32"/>
          <w:lang w:eastAsia="zh-CN"/>
        </w:rPr>
        <w:t>万元，比202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eastAsia="zh-CN"/>
        </w:rPr>
        <w:t>年财政拨款收支总预算</w:t>
      </w:r>
      <w:r>
        <w:rPr>
          <w:rFonts w:hint="default" w:ascii="Times New Roman" w:hAnsi="Times New Roman" w:eastAsia="方正仿宋_GBK" w:cs="Times New Roman"/>
          <w:kern w:val="2"/>
          <w:sz w:val="32"/>
          <w:szCs w:val="32"/>
          <w:lang w:val="en-US" w:eastAsia="zh-CN"/>
        </w:rPr>
        <w:t>减少1927.28</w:t>
      </w:r>
      <w:r>
        <w:rPr>
          <w:rFonts w:hint="default" w:ascii="Times New Roman" w:hAnsi="Times New Roman" w:eastAsia="方正仿宋_GBK" w:cs="Times New Roman"/>
          <w:kern w:val="2"/>
          <w:sz w:val="32"/>
          <w:szCs w:val="32"/>
          <w:lang w:eastAsia="zh-CN"/>
        </w:rPr>
        <w:t>万元，主要原因：人员增加，</w:t>
      </w:r>
      <w:r>
        <w:rPr>
          <w:rFonts w:hint="default" w:ascii="Times New Roman" w:hAnsi="Times New Roman" w:eastAsia="方正仿宋_GBK" w:cs="Times New Roman"/>
          <w:kern w:val="2"/>
          <w:sz w:val="32"/>
          <w:szCs w:val="32"/>
          <w:lang w:val="en-US" w:eastAsia="zh-CN"/>
        </w:rPr>
        <w:t>续建项目增加，上年结转结余政府性基金预算资金减少</w:t>
      </w:r>
      <w:r>
        <w:rPr>
          <w:rFonts w:hint="default" w:ascii="Times New Roman" w:hAnsi="Times New Roman" w:eastAsia="方正仿宋_GBK" w:cs="Times New Roman"/>
          <w:kern w:val="2"/>
          <w:sz w:val="32"/>
          <w:szCs w:val="32"/>
          <w:lang w:eastAsia="zh-CN"/>
        </w:rPr>
        <w:t>。</w:t>
      </w:r>
    </w:p>
    <w:p w14:paraId="0FB53467">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收入包括：本年</w:t>
      </w:r>
      <w:r>
        <w:rPr>
          <w:rFonts w:hint="default" w:ascii="Times New Roman" w:hAnsi="Times New Roman" w:eastAsia="方正仿宋_GBK" w:cs="Times New Roman"/>
          <w:kern w:val="2"/>
          <w:sz w:val="32"/>
          <w:szCs w:val="32"/>
          <w:lang w:eastAsia="zh-CN"/>
        </w:rPr>
        <w:t>一般公共预算财政拨款</w:t>
      </w:r>
      <w:r>
        <w:rPr>
          <w:rFonts w:hint="default" w:ascii="Times New Roman" w:hAnsi="Times New Roman" w:eastAsia="方正仿宋_GBK" w:cs="Times New Roman"/>
          <w:kern w:val="2"/>
          <w:sz w:val="32"/>
          <w:szCs w:val="32"/>
        </w:rPr>
        <w:t>收入</w:t>
      </w:r>
      <w:r>
        <w:rPr>
          <w:rFonts w:hint="default" w:ascii="Times New Roman" w:hAnsi="Times New Roman" w:eastAsia="方正仿宋_GBK" w:cs="Times New Roman"/>
          <w:kern w:val="2"/>
          <w:sz w:val="32"/>
          <w:szCs w:val="32"/>
          <w:lang w:val="en-US" w:eastAsia="zh-CN"/>
        </w:rPr>
        <w:t>671.48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上年结转结余政府性基金预算资金1163.26万元</w:t>
      </w:r>
      <w:r>
        <w:rPr>
          <w:rFonts w:hint="default" w:ascii="Times New Roman" w:hAnsi="Times New Roman" w:eastAsia="方正仿宋_GBK" w:cs="Times New Roman"/>
          <w:kern w:val="2"/>
          <w:sz w:val="32"/>
          <w:szCs w:val="32"/>
          <w:lang w:eastAsia="zh-CN"/>
        </w:rPr>
        <w:t>。</w:t>
      </w:r>
    </w:p>
    <w:p w14:paraId="000946F8">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支出包括：社会保障和就业支出</w:t>
      </w:r>
      <w:r>
        <w:rPr>
          <w:rFonts w:hint="default" w:ascii="Times New Roman" w:hAnsi="Times New Roman" w:eastAsia="方正仿宋_GBK" w:cs="Times New Roman"/>
          <w:kern w:val="2"/>
          <w:sz w:val="32"/>
          <w:szCs w:val="32"/>
          <w:lang w:val="en-US" w:eastAsia="zh-CN"/>
        </w:rPr>
        <w:t>102.93</w:t>
      </w:r>
      <w:r>
        <w:rPr>
          <w:rFonts w:hint="default" w:ascii="Times New Roman" w:hAnsi="Times New Roman" w:eastAsia="方正仿宋_GBK" w:cs="Times New Roman"/>
          <w:kern w:val="2"/>
          <w:sz w:val="32"/>
          <w:szCs w:val="32"/>
        </w:rPr>
        <w:t>万元，卫生健康支出</w:t>
      </w:r>
      <w:r>
        <w:rPr>
          <w:rFonts w:hint="default" w:ascii="Times New Roman" w:hAnsi="Times New Roman" w:eastAsia="方正仿宋_GBK" w:cs="Times New Roman"/>
          <w:kern w:val="2"/>
          <w:sz w:val="32"/>
          <w:szCs w:val="32"/>
          <w:lang w:val="en-US" w:eastAsia="zh-CN"/>
        </w:rPr>
        <w:t>39.54</w:t>
      </w:r>
      <w:r>
        <w:rPr>
          <w:rFonts w:hint="default" w:ascii="Times New Roman" w:hAnsi="Times New Roman" w:eastAsia="方正仿宋_GBK" w:cs="Times New Roman"/>
          <w:kern w:val="2"/>
          <w:sz w:val="32"/>
          <w:szCs w:val="32"/>
        </w:rPr>
        <w:t>万元，城乡社区支出</w:t>
      </w:r>
      <w:r>
        <w:rPr>
          <w:rFonts w:hint="default" w:ascii="Times New Roman" w:hAnsi="Times New Roman" w:eastAsia="方正仿宋_GBK" w:cs="Times New Roman"/>
          <w:kern w:val="2"/>
          <w:sz w:val="32"/>
          <w:szCs w:val="32"/>
          <w:lang w:val="en-US" w:eastAsia="zh-CN"/>
        </w:rPr>
        <w:t>1146.57</w:t>
      </w:r>
      <w:r>
        <w:rPr>
          <w:rFonts w:hint="default" w:ascii="Times New Roman" w:hAnsi="Times New Roman" w:eastAsia="方正仿宋_GBK" w:cs="Times New Roman"/>
          <w:kern w:val="2"/>
          <w:sz w:val="32"/>
          <w:szCs w:val="32"/>
        </w:rPr>
        <w:t>万元，住房保障支出</w:t>
      </w:r>
      <w:r>
        <w:rPr>
          <w:rFonts w:hint="default" w:ascii="Times New Roman" w:hAnsi="Times New Roman" w:eastAsia="方正仿宋_GBK" w:cs="Times New Roman"/>
          <w:kern w:val="2"/>
          <w:sz w:val="32"/>
          <w:szCs w:val="32"/>
          <w:lang w:val="en-US" w:eastAsia="zh-CN"/>
        </w:rPr>
        <w:t>51.48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其他支出493.86万元</w:t>
      </w:r>
      <w:r>
        <w:rPr>
          <w:rFonts w:hint="default" w:ascii="Times New Roman" w:hAnsi="Times New Roman" w:eastAsia="方正仿宋_GBK" w:cs="Times New Roman"/>
          <w:kern w:val="2"/>
          <w:sz w:val="32"/>
          <w:szCs w:val="32"/>
        </w:rPr>
        <w:t>。</w:t>
      </w:r>
    </w:p>
    <w:p w14:paraId="69EC4A15">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五、一般公共预算当年拨款情况说明</w:t>
      </w:r>
    </w:p>
    <w:p w14:paraId="0E945A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lang w:eastAsia="zh-CN"/>
        </w:rPr>
      </w:pPr>
      <w:r>
        <w:rPr>
          <w:rFonts w:hint="default" w:ascii="方正楷体_GBK" w:hAnsi="方正楷体_GBK" w:eastAsia="方正楷体_GBK" w:cs="方正楷体_GBK"/>
          <w:b/>
          <w:bCs/>
          <w:sz w:val="32"/>
          <w:szCs w:val="32"/>
          <w:lang w:eastAsia="zh-CN"/>
        </w:rPr>
        <w:t>（一）一般公共预算当年拨款规模变化情况</w:t>
      </w:r>
    </w:p>
    <w:p w14:paraId="720C06FD">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6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一般公共预算当年拨款</w:t>
      </w:r>
      <w:r>
        <w:rPr>
          <w:rFonts w:hint="default" w:ascii="Times New Roman" w:hAnsi="Times New Roman" w:eastAsia="方正仿宋_GBK" w:cs="Times New Roman"/>
          <w:kern w:val="2"/>
          <w:sz w:val="32"/>
          <w:szCs w:val="32"/>
          <w:lang w:val="en-US" w:eastAsia="zh-CN"/>
        </w:rPr>
        <w:t>671.48</w:t>
      </w:r>
      <w:r>
        <w:rPr>
          <w:rFonts w:hint="default" w:ascii="Times New Roman" w:hAnsi="Times New Roman" w:eastAsia="方正仿宋_GBK" w:cs="Times New Roman"/>
          <w:kern w:val="2"/>
          <w:sz w:val="32"/>
          <w:szCs w:val="32"/>
        </w:rPr>
        <w:t>万元，比</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预算数增加</w:t>
      </w:r>
      <w:r>
        <w:rPr>
          <w:rFonts w:hint="default" w:ascii="Times New Roman" w:hAnsi="Times New Roman" w:eastAsia="方正仿宋_GBK" w:cs="Times New Roman"/>
          <w:kern w:val="2"/>
          <w:sz w:val="32"/>
          <w:szCs w:val="32"/>
          <w:lang w:val="en-US" w:eastAsia="zh-CN"/>
        </w:rPr>
        <w:t>27.99</w:t>
      </w:r>
      <w:r>
        <w:rPr>
          <w:rFonts w:hint="default" w:ascii="Times New Roman" w:hAnsi="Times New Roman" w:eastAsia="方正仿宋_GBK" w:cs="Times New Roman"/>
          <w:kern w:val="2"/>
          <w:sz w:val="32"/>
          <w:szCs w:val="32"/>
        </w:rPr>
        <w:t>万元，主要是基本支出增加</w:t>
      </w:r>
      <w:r>
        <w:rPr>
          <w:rFonts w:hint="default" w:ascii="Times New Roman" w:hAnsi="Times New Roman" w:eastAsia="方正仿宋_GBK" w:cs="Times New Roman"/>
          <w:kern w:val="2"/>
          <w:sz w:val="32"/>
          <w:szCs w:val="32"/>
          <w:lang w:val="en-US" w:eastAsia="zh-CN"/>
        </w:rPr>
        <w:t>27.99</w:t>
      </w:r>
      <w:r>
        <w:rPr>
          <w:rFonts w:hint="default" w:ascii="Times New Roman" w:hAnsi="Times New Roman" w:eastAsia="方正仿宋_GBK" w:cs="Times New Roman"/>
          <w:kern w:val="2"/>
          <w:sz w:val="32"/>
          <w:szCs w:val="32"/>
        </w:rPr>
        <w:t>万元，主要原因</w:t>
      </w:r>
      <w:r>
        <w:rPr>
          <w:rFonts w:hint="default" w:ascii="Times New Roman" w:hAnsi="Times New Roman" w:eastAsia="方正仿宋_GBK" w:cs="Times New Roman"/>
          <w:kern w:val="2"/>
          <w:sz w:val="32"/>
          <w:szCs w:val="32"/>
          <w:lang w:eastAsia="zh-CN"/>
        </w:rPr>
        <w:t>：人员增加。</w:t>
      </w:r>
      <w:r>
        <w:rPr>
          <w:rFonts w:hint="default" w:ascii="Times New Roman" w:hAnsi="Times New Roman" w:eastAsia="方正仿宋_GBK" w:cs="Times New Roman"/>
          <w:kern w:val="2"/>
          <w:sz w:val="32"/>
          <w:szCs w:val="32"/>
        </w:rPr>
        <w:t>　　</w:t>
      </w:r>
    </w:p>
    <w:p w14:paraId="29EE20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lang w:eastAsia="zh-CN"/>
        </w:rPr>
      </w:pPr>
      <w:r>
        <w:rPr>
          <w:rFonts w:hint="default" w:ascii="方正楷体_GBK" w:hAnsi="方正楷体_GBK" w:eastAsia="方正楷体_GBK" w:cs="方正楷体_GBK"/>
          <w:b/>
          <w:bCs/>
          <w:sz w:val="32"/>
          <w:szCs w:val="32"/>
          <w:lang w:eastAsia="zh-CN"/>
        </w:rPr>
        <w:t>（二）一般公共预算当年拨款结构情况</w:t>
      </w:r>
    </w:p>
    <w:p w14:paraId="7F2DB85E">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一般公共服务支出</w:t>
      </w:r>
      <w:r>
        <w:rPr>
          <w:rFonts w:hint="default" w:ascii="Times New Roman" w:hAnsi="Times New Roman" w:eastAsia="方正仿宋_GBK" w:cs="Times New Roman"/>
          <w:sz w:val="32"/>
          <w:szCs w:val="32"/>
          <w:lang w:val="en-US" w:eastAsia="zh-CN"/>
        </w:rPr>
        <w:t>671.48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其中：</w:t>
      </w:r>
      <w:r>
        <w:rPr>
          <w:rFonts w:hint="default" w:ascii="Times New Roman" w:hAnsi="Times New Roman" w:eastAsia="方正仿宋_GBK" w:cs="Times New Roman"/>
          <w:kern w:val="2"/>
          <w:sz w:val="32"/>
          <w:szCs w:val="32"/>
        </w:rPr>
        <w:t>社会保障和就业支出</w:t>
      </w:r>
      <w:r>
        <w:rPr>
          <w:rFonts w:hint="default" w:ascii="Times New Roman" w:hAnsi="Times New Roman" w:eastAsia="方正仿宋_GBK" w:cs="Times New Roman"/>
          <w:kern w:val="2"/>
          <w:sz w:val="32"/>
          <w:szCs w:val="32"/>
          <w:lang w:val="en-US" w:eastAsia="zh-CN"/>
        </w:rPr>
        <w:t>102.93</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占</w:t>
      </w:r>
      <w:r>
        <w:rPr>
          <w:rFonts w:hint="default" w:ascii="Times New Roman" w:hAnsi="Times New Roman" w:eastAsia="方正仿宋_GBK" w:cs="Times New Roman"/>
          <w:kern w:val="2"/>
          <w:sz w:val="32"/>
          <w:szCs w:val="32"/>
          <w:lang w:val="en-US" w:eastAsia="zh-CN"/>
        </w:rPr>
        <w:t>15.33%；</w:t>
      </w:r>
      <w:r>
        <w:rPr>
          <w:rFonts w:hint="default" w:ascii="Times New Roman" w:hAnsi="Times New Roman" w:eastAsia="方正仿宋_GBK" w:cs="Times New Roman"/>
          <w:kern w:val="2"/>
          <w:sz w:val="32"/>
          <w:szCs w:val="32"/>
        </w:rPr>
        <w:t>卫生健康支出</w:t>
      </w:r>
      <w:r>
        <w:rPr>
          <w:rFonts w:hint="default" w:ascii="Times New Roman" w:hAnsi="Times New Roman" w:eastAsia="方正仿宋_GBK" w:cs="Times New Roman"/>
          <w:kern w:val="2"/>
          <w:sz w:val="32"/>
          <w:szCs w:val="32"/>
          <w:lang w:val="en-US" w:eastAsia="zh-CN"/>
        </w:rPr>
        <w:t>339.54</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占</w:t>
      </w:r>
      <w:r>
        <w:rPr>
          <w:rFonts w:hint="default" w:ascii="Times New Roman" w:hAnsi="Times New Roman" w:eastAsia="方正仿宋_GBK" w:cs="Times New Roman"/>
          <w:kern w:val="2"/>
          <w:sz w:val="32"/>
          <w:szCs w:val="32"/>
          <w:lang w:val="en-US" w:eastAsia="zh-CN"/>
        </w:rPr>
        <w:t>5.59%；</w:t>
      </w:r>
      <w:r>
        <w:rPr>
          <w:rFonts w:hint="default" w:ascii="Times New Roman" w:hAnsi="Times New Roman" w:eastAsia="方正仿宋_GBK" w:cs="Times New Roman"/>
          <w:kern w:val="2"/>
          <w:sz w:val="32"/>
          <w:szCs w:val="32"/>
        </w:rPr>
        <w:t>城乡社区支出</w:t>
      </w:r>
      <w:r>
        <w:rPr>
          <w:rFonts w:hint="default" w:ascii="Times New Roman" w:hAnsi="Times New Roman" w:eastAsia="方正仿宋_GBK" w:cs="Times New Roman"/>
          <w:kern w:val="2"/>
          <w:sz w:val="32"/>
          <w:szCs w:val="32"/>
          <w:lang w:val="en-US" w:eastAsia="zh-CN"/>
        </w:rPr>
        <w:t>477.17</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占</w:t>
      </w:r>
      <w:r>
        <w:rPr>
          <w:rFonts w:hint="default" w:ascii="Times New Roman" w:hAnsi="Times New Roman" w:eastAsia="方正仿宋_GBK" w:cs="Times New Roman"/>
          <w:kern w:val="2"/>
          <w:sz w:val="32"/>
          <w:szCs w:val="32"/>
          <w:lang w:val="en-US" w:eastAsia="zh-CN"/>
        </w:rPr>
        <w:t>71.06%；</w:t>
      </w:r>
      <w:r>
        <w:rPr>
          <w:rFonts w:hint="default" w:ascii="Times New Roman" w:hAnsi="Times New Roman" w:eastAsia="方正仿宋_GBK" w:cs="Times New Roman"/>
          <w:kern w:val="2"/>
          <w:sz w:val="32"/>
          <w:szCs w:val="32"/>
        </w:rPr>
        <w:t>住房保障支出</w:t>
      </w:r>
      <w:r>
        <w:rPr>
          <w:rFonts w:hint="default" w:ascii="Times New Roman" w:hAnsi="Times New Roman" w:eastAsia="方正仿宋_GBK" w:cs="Times New Roman"/>
          <w:kern w:val="2"/>
          <w:sz w:val="32"/>
          <w:szCs w:val="32"/>
          <w:lang w:val="en-US" w:eastAsia="zh-CN"/>
        </w:rPr>
        <w:t>51.84</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，占</w:t>
      </w:r>
      <w:r>
        <w:rPr>
          <w:rFonts w:hint="default" w:ascii="Times New Roman" w:hAnsi="Times New Roman" w:eastAsia="方正仿宋_GBK" w:cs="Times New Roman"/>
          <w:kern w:val="2"/>
          <w:sz w:val="32"/>
          <w:szCs w:val="32"/>
          <w:lang w:val="en-US" w:eastAsia="zh-CN"/>
        </w:rPr>
        <w:t>7.72%</w:t>
      </w:r>
      <w:r>
        <w:rPr>
          <w:rFonts w:hint="default" w:ascii="Times New Roman" w:hAnsi="Times New Roman" w:eastAsia="方正仿宋_GBK" w:cs="Times New Roman"/>
          <w:kern w:val="2"/>
          <w:sz w:val="32"/>
          <w:szCs w:val="32"/>
        </w:rPr>
        <w:t>。</w:t>
      </w:r>
    </w:p>
    <w:p w14:paraId="249D24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lang w:eastAsia="zh-CN"/>
        </w:rPr>
      </w:pPr>
      <w:r>
        <w:rPr>
          <w:rFonts w:hint="default" w:ascii="方正楷体_GBK" w:hAnsi="方正楷体_GBK" w:eastAsia="方正楷体_GBK" w:cs="方正楷体_GBK"/>
          <w:b/>
          <w:bCs/>
          <w:sz w:val="32"/>
          <w:szCs w:val="32"/>
          <w:lang w:eastAsia="zh-CN"/>
        </w:rPr>
        <w:t>（三）一般公共预算当年拨款具体使用情况</w:t>
      </w:r>
    </w:p>
    <w:p w14:paraId="79E0B4EA">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eastAsia="方正仿宋_GBK" w:cs="Times New Roman"/>
          <w:kern w:val="2"/>
          <w:sz w:val="32"/>
          <w:szCs w:val="32"/>
          <w:lang w:eastAsia="zh-CN"/>
        </w:rPr>
      </w:pPr>
      <w:r>
        <w:rPr>
          <w:rStyle w:val="10"/>
          <w:rFonts w:hint="default" w:ascii="Times New Roman" w:hAnsi="Times New Roman" w:eastAsia="方正仿宋_GBK" w:cs="Times New Roman"/>
          <w:bCs/>
          <w:color w:val="auto"/>
          <w:sz w:val="32"/>
          <w:szCs w:val="32"/>
          <w:highlight w:val="none"/>
          <w:lang w:val="en-US" w:eastAsia="zh-CN"/>
        </w:rPr>
        <w:t>1.</w:t>
      </w:r>
      <w:r>
        <w:rPr>
          <w:rStyle w:val="10"/>
          <w:rFonts w:hint="default" w:ascii="Times New Roman" w:hAnsi="Times New Roman" w:eastAsia="方正仿宋_GBK" w:cs="Times New Roman"/>
          <w:bCs/>
          <w:color w:val="auto"/>
          <w:sz w:val="32"/>
          <w:szCs w:val="32"/>
          <w:highlight w:val="none"/>
        </w:rPr>
        <w:t>社会保障和就业</w:t>
      </w:r>
      <w:r>
        <w:rPr>
          <w:rStyle w:val="10"/>
          <w:rFonts w:hint="default" w:ascii="Times New Roman" w:hAnsi="Times New Roman" w:eastAsia="方正仿宋_GBK" w:cs="Times New Roman"/>
          <w:bCs/>
          <w:color w:val="auto"/>
          <w:sz w:val="32"/>
          <w:szCs w:val="32"/>
          <w:highlight w:val="none"/>
          <w:lang w:eastAsia="zh-CN"/>
        </w:rPr>
        <w:t>支出</w:t>
      </w:r>
      <w:r>
        <w:rPr>
          <w:rStyle w:val="10"/>
          <w:rFonts w:hint="default" w:ascii="Times New Roman" w:hAnsi="Times New Roman" w:eastAsia="方正仿宋_GBK" w:cs="Times New Roman"/>
          <w:bCs/>
          <w:color w:val="auto"/>
          <w:sz w:val="32"/>
          <w:szCs w:val="32"/>
          <w:highlight w:val="none"/>
        </w:rPr>
        <w:t>（类）行政事业单位养老支出（款）机关事业单位基本养老保险缴费支出（项）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68.62</w:t>
      </w:r>
      <w:r>
        <w:rPr>
          <w:rFonts w:hint="default" w:ascii="Times New Roman" w:hAnsi="Times New Roman" w:eastAsia="方正仿宋_GBK" w:cs="Times New Roman"/>
          <w:kern w:val="2"/>
          <w:sz w:val="32"/>
          <w:szCs w:val="32"/>
        </w:rPr>
        <w:t xml:space="preserve">万元，主要用于 </w:t>
      </w:r>
      <w:r>
        <w:rPr>
          <w:rFonts w:hint="default" w:ascii="Times New Roman" w:hAnsi="Times New Roman" w:eastAsia="方正仿宋_GBK" w:cs="Times New Roman"/>
          <w:kern w:val="2"/>
          <w:sz w:val="32"/>
          <w:szCs w:val="32"/>
          <w:lang w:eastAsia="zh-CN"/>
        </w:rPr>
        <w:t>：职工基本养老保险。</w:t>
      </w:r>
    </w:p>
    <w:p w14:paraId="3752C6A1">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eastAsia="方正仿宋_GBK" w:cs="Times New Roman"/>
          <w:kern w:val="2"/>
          <w:sz w:val="32"/>
          <w:szCs w:val="32"/>
          <w:lang w:eastAsia="zh-CN"/>
        </w:rPr>
      </w:pPr>
      <w:r>
        <w:rPr>
          <w:rStyle w:val="10"/>
          <w:rFonts w:hint="default" w:ascii="Times New Roman" w:hAnsi="Times New Roman" w:eastAsia="方正仿宋_GBK" w:cs="Times New Roman"/>
          <w:bCs/>
          <w:color w:val="auto"/>
          <w:sz w:val="32"/>
          <w:szCs w:val="32"/>
          <w:highlight w:val="none"/>
          <w:lang w:val="en-US" w:eastAsia="zh-CN"/>
        </w:rPr>
        <w:t>2.</w:t>
      </w:r>
      <w:r>
        <w:rPr>
          <w:rStyle w:val="10"/>
          <w:rFonts w:hint="default" w:ascii="Times New Roman" w:hAnsi="Times New Roman" w:eastAsia="方正仿宋_GBK" w:cs="Times New Roman"/>
          <w:bCs/>
          <w:color w:val="auto"/>
          <w:sz w:val="32"/>
          <w:szCs w:val="32"/>
          <w:highlight w:val="none"/>
        </w:rPr>
        <w:t>社会保障和就业</w:t>
      </w:r>
      <w:r>
        <w:rPr>
          <w:rStyle w:val="10"/>
          <w:rFonts w:hint="default" w:ascii="Times New Roman" w:hAnsi="Times New Roman" w:eastAsia="方正仿宋_GBK" w:cs="Times New Roman"/>
          <w:bCs/>
          <w:color w:val="auto"/>
          <w:sz w:val="32"/>
          <w:szCs w:val="32"/>
          <w:highlight w:val="none"/>
          <w:lang w:eastAsia="zh-CN"/>
        </w:rPr>
        <w:t>支出</w:t>
      </w:r>
      <w:r>
        <w:rPr>
          <w:rStyle w:val="10"/>
          <w:rFonts w:hint="default" w:ascii="Times New Roman" w:hAnsi="Times New Roman" w:eastAsia="方正仿宋_GBK" w:cs="Times New Roman"/>
          <w:bCs/>
          <w:color w:val="auto"/>
          <w:sz w:val="32"/>
          <w:szCs w:val="32"/>
          <w:highlight w:val="none"/>
        </w:rPr>
        <w:t>（类）行政事业单位养老支出（款）</w:t>
      </w:r>
      <w:r>
        <w:rPr>
          <w:rStyle w:val="10"/>
          <w:rFonts w:hint="default" w:ascii="Times New Roman" w:hAnsi="Times New Roman" w:eastAsia="方正仿宋_GBK" w:cs="Times New Roman"/>
          <w:bCs/>
          <w:color w:val="auto"/>
          <w:sz w:val="32"/>
          <w:szCs w:val="32"/>
          <w:highlight w:val="none"/>
          <w:lang w:eastAsia="zh-CN"/>
        </w:rPr>
        <w:t>机关事业单位职业年金缴费支出</w:t>
      </w:r>
      <w:r>
        <w:rPr>
          <w:rStyle w:val="10"/>
          <w:rFonts w:hint="default" w:ascii="Times New Roman" w:hAnsi="Times New Roman" w:eastAsia="方正仿宋_GBK" w:cs="Times New Roman"/>
          <w:bCs/>
          <w:color w:val="auto"/>
          <w:sz w:val="32"/>
          <w:szCs w:val="32"/>
          <w:highlight w:val="none"/>
        </w:rPr>
        <w:t>（项）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34.31</w:t>
      </w:r>
      <w:r>
        <w:rPr>
          <w:rFonts w:hint="default" w:ascii="Times New Roman" w:hAnsi="Times New Roman" w:eastAsia="方正仿宋_GBK" w:cs="Times New Roman"/>
          <w:kern w:val="2"/>
          <w:sz w:val="32"/>
          <w:szCs w:val="32"/>
        </w:rPr>
        <w:t xml:space="preserve">万元，主要用于 </w:t>
      </w:r>
      <w:r>
        <w:rPr>
          <w:rFonts w:hint="default" w:ascii="Times New Roman" w:hAnsi="Times New Roman" w:eastAsia="方正仿宋_GBK" w:cs="Times New Roman"/>
          <w:kern w:val="2"/>
          <w:sz w:val="32"/>
          <w:szCs w:val="32"/>
          <w:lang w:eastAsia="zh-CN"/>
        </w:rPr>
        <w:t>：职工职业年金。</w:t>
      </w:r>
    </w:p>
    <w:p w14:paraId="616A5CC9">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3.</w:t>
      </w:r>
      <w:r>
        <w:rPr>
          <w:rFonts w:hint="default" w:ascii="Times New Roman" w:hAnsi="Times New Roman" w:eastAsia="方正仿宋_GBK" w:cs="Times New Roman"/>
          <w:b/>
          <w:bCs/>
          <w:color w:val="auto"/>
          <w:sz w:val="32"/>
          <w:szCs w:val="32"/>
          <w:highlight w:val="none"/>
        </w:rPr>
        <w:t>卫生健康</w:t>
      </w:r>
      <w:r>
        <w:rPr>
          <w:rFonts w:hint="default" w:ascii="Times New Roman" w:hAnsi="Times New Roman" w:eastAsia="方正仿宋_GBK" w:cs="Times New Roman"/>
          <w:b/>
          <w:bCs/>
          <w:color w:val="auto"/>
          <w:sz w:val="32"/>
          <w:szCs w:val="32"/>
          <w:highlight w:val="none"/>
          <w:lang w:eastAsia="zh-CN"/>
        </w:rPr>
        <w:t>支出</w:t>
      </w:r>
      <w:r>
        <w:rPr>
          <w:rStyle w:val="10"/>
          <w:rFonts w:hint="default" w:ascii="Times New Roman" w:hAnsi="Times New Roman" w:eastAsia="方正仿宋_GBK" w:cs="Times New Roman"/>
          <w:bCs/>
          <w:color w:val="auto"/>
          <w:sz w:val="32"/>
          <w:szCs w:val="32"/>
          <w:highlight w:val="none"/>
        </w:rPr>
        <w:t>（类）</w:t>
      </w:r>
      <w:r>
        <w:rPr>
          <w:rStyle w:val="10"/>
          <w:rFonts w:hint="default" w:ascii="Times New Roman" w:hAnsi="Times New Roman" w:eastAsia="方正仿宋_GBK" w:cs="Times New Roman"/>
          <w:bCs/>
          <w:color w:val="auto"/>
          <w:sz w:val="32"/>
          <w:szCs w:val="32"/>
          <w:highlight w:val="none"/>
          <w:lang w:eastAsia="zh-CN"/>
        </w:rPr>
        <w:t>行政</w:t>
      </w:r>
      <w:r>
        <w:rPr>
          <w:rFonts w:hint="default" w:ascii="Times New Roman" w:hAnsi="Times New Roman" w:eastAsia="方正仿宋_GBK" w:cs="Times New Roman"/>
          <w:b/>
          <w:color w:val="auto"/>
          <w:sz w:val="32"/>
          <w:szCs w:val="32"/>
          <w:highlight w:val="none"/>
          <w:lang w:eastAsia="zh-CN"/>
        </w:rPr>
        <w:t>事业单位医疗</w:t>
      </w:r>
      <w:r>
        <w:rPr>
          <w:rStyle w:val="10"/>
          <w:rFonts w:hint="default" w:ascii="Times New Roman" w:hAnsi="Times New Roman" w:eastAsia="方正仿宋_GBK" w:cs="Times New Roman"/>
          <w:bCs/>
          <w:color w:val="auto"/>
          <w:sz w:val="32"/>
          <w:szCs w:val="32"/>
          <w:highlight w:val="none"/>
        </w:rPr>
        <w:t>（款）行政单位医疗（项）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8.27万元，</w:t>
      </w:r>
      <w:r>
        <w:rPr>
          <w:rFonts w:hint="default" w:ascii="Times New Roman" w:hAnsi="Times New Roman" w:eastAsia="方正仿宋_GBK" w:cs="Times New Roman"/>
          <w:b/>
          <w:color w:val="auto"/>
          <w:sz w:val="32"/>
          <w:szCs w:val="32"/>
          <w:highlight w:val="none"/>
          <w:lang w:eastAsia="zh-CN"/>
        </w:rPr>
        <w:t>事业单位医疗</w:t>
      </w:r>
      <w:r>
        <w:rPr>
          <w:rStyle w:val="10"/>
          <w:rFonts w:hint="default" w:ascii="Times New Roman" w:hAnsi="Times New Roman" w:eastAsia="方正仿宋_GBK" w:cs="Times New Roman"/>
          <w:bCs/>
          <w:color w:val="auto"/>
          <w:sz w:val="32"/>
          <w:szCs w:val="32"/>
          <w:highlight w:val="none"/>
        </w:rPr>
        <w:t>（</w:t>
      </w:r>
      <w:r>
        <w:rPr>
          <w:rStyle w:val="10"/>
          <w:rFonts w:hint="default" w:ascii="Times New Roman" w:hAnsi="Times New Roman" w:eastAsia="方正仿宋_GBK" w:cs="Times New Roman"/>
          <w:bCs/>
          <w:color w:val="auto"/>
          <w:sz w:val="32"/>
          <w:szCs w:val="32"/>
          <w:highlight w:val="none"/>
          <w:lang w:eastAsia="zh-CN"/>
        </w:rPr>
        <w:t>项</w:t>
      </w:r>
      <w:r>
        <w:rPr>
          <w:rStyle w:val="10"/>
          <w:rFonts w:hint="default" w:ascii="Times New Roman" w:hAnsi="Times New Roman" w:eastAsia="方正仿宋_GBK" w:cs="Times New Roman"/>
          <w:bCs/>
          <w:color w:val="auto"/>
          <w:sz w:val="32"/>
          <w:szCs w:val="32"/>
          <w:highlight w:val="none"/>
        </w:rPr>
        <w:t>）</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21.75万元，</w:t>
      </w:r>
      <w:r>
        <w:rPr>
          <w:rStyle w:val="10"/>
          <w:rFonts w:hint="default" w:ascii="Times New Roman" w:hAnsi="Times New Roman" w:eastAsia="方正仿宋_GBK" w:cs="Times New Roman"/>
          <w:bCs/>
          <w:color w:val="auto"/>
          <w:sz w:val="32"/>
          <w:szCs w:val="32"/>
          <w:highlight w:val="none"/>
          <w:lang w:val="en-US" w:eastAsia="zh-CN"/>
        </w:rPr>
        <w:t>公</w:t>
      </w:r>
      <w:r>
        <w:rPr>
          <w:rFonts w:hint="default" w:ascii="Times New Roman" w:hAnsi="Times New Roman" w:eastAsia="方正仿宋_GBK" w:cs="Times New Roman"/>
          <w:b/>
          <w:color w:val="auto"/>
          <w:sz w:val="32"/>
          <w:szCs w:val="32"/>
          <w:highlight w:val="none"/>
          <w:lang w:val="en-US" w:eastAsia="zh-CN"/>
        </w:rPr>
        <w:t>务员医疗补助</w:t>
      </w:r>
      <w:r>
        <w:rPr>
          <w:rStyle w:val="10"/>
          <w:rFonts w:hint="default" w:ascii="Times New Roman" w:hAnsi="Times New Roman" w:eastAsia="方正仿宋_GBK" w:cs="Times New Roman"/>
          <w:bCs/>
          <w:color w:val="auto"/>
          <w:sz w:val="32"/>
          <w:szCs w:val="32"/>
          <w:highlight w:val="none"/>
        </w:rPr>
        <w:t>（项）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4.98万元， </w:t>
      </w:r>
      <w:r>
        <w:rPr>
          <w:rStyle w:val="10"/>
          <w:rFonts w:hint="default" w:ascii="Times New Roman" w:hAnsi="Times New Roman" w:eastAsia="方正仿宋_GBK" w:cs="Times New Roman"/>
          <w:bCs/>
          <w:color w:val="auto"/>
          <w:sz w:val="32"/>
          <w:szCs w:val="32"/>
          <w:highlight w:val="none"/>
          <w:lang w:val="en-US" w:eastAsia="zh-CN"/>
        </w:rPr>
        <w:t>其他行政事业单位医疗支出（项）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4.54万元，主要用于：职工基本医疗保险和公务员医疗补助。</w:t>
      </w:r>
    </w:p>
    <w:p w14:paraId="0E0B4F23">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4.</w:t>
      </w:r>
      <w:r>
        <w:rPr>
          <w:rStyle w:val="10"/>
          <w:rFonts w:hint="default" w:ascii="Times New Roman" w:hAnsi="Times New Roman" w:eastAsia="方正仿宋_GBK" w:cs="Times New Roman"/>
          <w:bCs/>
          <w:color w:val="auto"/>
          <w:kern w:val="2"/>
          <w:sz w:val="32"/>
          <w:szCs w:val="32"/>
          <w:highlight w:val="none"/>
          <w:lang w:val="en-US" w:eastAsia="zh-CN" w:bidi="ar-SA"/>
        </w:rPr>
        <w:t>城乡社区支出</w:t>
      </w:r>
      <w:r>
        <w:rPr>
          <w:rStyle w:val="10"/>
          <w:rFonts w:hint="default" w:ascii="Times New Roman" w:hAnsi="Times New Roman" w:eastAsia="方正仿宋_GBK" w:cs="Times New Roman"/>
          <w:bCs/>
          <w:color w:val="auto"/>
          <w:sz w:val="32"/>
          <w:szCs w:val="32"/>
          <w:highlight w:val="none"/>
        </w:rPr>
        <w:t>（类）城乡社区管理事务（款）行政运行（项）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160.47万元，</w:t>
      </w:r>
      <w:r>
        <w:rPr>
          <w:rStyle w:val="10"/>
          <w:rFonts w:hint="default" w:ascii="Times New Roman" w:hAnsi="Times New Roman" w:eastAsia="方正仿宋_GBK" w:cs="Times New Roman"/>
          <w:bCs/>
          <w:color w:val="auto"/>
          <w:sz w:val="32"/>
          <w:szCs w:val="32"/>
          <w:highlight w:val="none"/>
          <w:lang w:val="en-US" w:eastAsia="zh-CN"/>
        </w:rPr>
        <w:t>机关服务（项）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316.71万元，主要用于：日常公用经费支出。</w:t>
      </w:r>
    </w:p>
    <w:p w14:paraId="445503D9">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5.</w:t>
      </w:r>
      <w:r>
        <w:rPr>
          <w:rStyle w:val="10"/>
          <w:rFonts w:hint="default" w:ascii="Times New Roman" w:hAnsi="Times New Roman" w:eastAsia="方正仿宋_GBK" w:cs="Times New Roman"/>
          <w:bCs/>
          <w:color w:val="auto"/>
          <w:sz w:val="32"/>
          <w:szCs w:val="32"/>
          <w:highlight w:val="none"/>
          <w:lang w:val="en-US" w:eastAsia="zh-CN"/>
        </w:rPr>
        <w:t>住房保障支出</w:t>
      </w:r>
      <w:r>
        <w:rPr>
          <w:rStyle w:val="10"/>
          <w:rFonts w:hint="default" w:ascii="Times New Roman" w:hAnsi="Times New Roman" w:eastAsia="方正仿宋_GBK" w:cs="Times New Roman"/>
          <w:bCs/>
          <w:color w:val="auto"/>
          <w:sz w:val="32"/>
          <w:szCs w:val="32"/>
          <w:highlight w:val="none"/>
        </w:rPr>
        <w:t>（类）</w:t>
      </w:r>
      <w:r>
        <w:rPr>
          <w:rStyle w:val="10"/>
          <w:rFonts w:hint="default" w:ascii="Times New Roman" w:hAnsi="Times New Roman" w:eastAsia="方正仿宋_GBK" w:cs="Times New Roman"/>
          <w:bCs/>
          <w:color w:val="auto"/>
          <w:sz w:val="32"/>
          <w:szCs w:val="32"/>
          <w:highlight w:val="none"/>
          <w:lang w:val="en-US" w:eastAsia="zh-CN"/>
        </w:rPr>
        <w:t>住房改革支出</w:t>
      </w:r>
      <w:r>
        <w:rPr>
          <w:rStyle w:val="10"/>
          <w:rFonts w:hint="default" w:ascii="Times New Roman" w:hAnsi="Times New Roman" w:eastAsia="方正仿宋_GBK" w:cs="Times New Roman"/>
          <w:bCs/>
          <w:color w:val="auto"/>
          <w:sz w:val="32"/>
          <w:szCs w:val="32"/>
          <w:highlight w:val="none"/>
        </w:rPr>
        <w:t>（款）住房公积金（项）</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预算数为</w:t>
      </w:r>
      <w:r>
        <w:rPr>
          <w:rFonts w:hint="default" w:ascii="Times New Roman" w:hAnsi="Times New Roman" w:eastAsia="方正仿宋_GBK" w:cs="Times New Roman"/>
          <w:kern w:val="2"/>
          <w:sz w:val="32"/>
          <w:szCs w:val="32"/>
          <w:lang w:val="en-US" w:eastAsia="zh-CN"/>
        </w:rPr>
        <w:t>51.84万元，主要用于：职工住房公积金。</w:t>
      </w:r>
    </w:p>
    <w:p w14:paraId="262341CD">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六、一般公共预算基本支出情况说明</w:t>
      </w:r>
    </w:p>
    <w:p w14:paraId="713611A6">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一般公共预算基本支出</w:t>
      </w:r>
      <w:r>
        <w:rPr>
          <w:rFonts w:hint="default" w:ascii="Times New Roman" w:hAnsi="Times New Roman" w:eastAsia="方正仿宋_GBK" w:cs="Times New Roman"/>
          <w:kern w:val="2"/>
          <w:sz w:val="32"/>
          <w:szCs w:val="32"/>
          <w:lang w:val="en-US" w:eastAsia="zh-CN"/>
        </w:rPr>
        <w:t>671.48</w:t>
      </w:r>
      <w:r>
        <w:rPr>
          <w:rFonts w:hint="default" w:ascii="Times New Roman" w:hAnsi="Times New Roman" w:eastAsia="方正仿宋_GBK" w:cs="Times New Roman"/>
          <w:kern w:val="2"/>
          <w:sz w:val="32"/>
          <w:szCs w:val="32"/>
        </w:rPr>
        <w:t>万元，其中：人员经费</w:t>
      </w:r>
      <w:r>
        <w:rPr>
          <w:rFonts w:hint="default" w:ascii="Times New Roman" w:hAnsi="Times New Roman" w:eastAsia="方正仿宋_GBK" w:cs="Times New Roman"/>
          <w:kern w:val="2"/>
          <w:sz w:val="32"/>
          <w:szCs w:val="32"/>
          <w:lang w:val="en-US" w:eastAsia="zh-CN"/>
        </w:rPr>
        <w:t>633.28</w:t>
      </w:r>
      <w:r>
        <w:rPr>
          <w:rFonts w:hint="default" w:ascii="Times New Roman" w:hAnsi="Times New Roman" w:eastAsia="方正仿宋_GBK" w:cs="Times New Roman"/>
          <w:kern w:val="2"/>
          <w:sz w:val="32"/>
          <w:szCs w:val="32"/>
        </w:rPr>
        <w:t>万元，主要包括：基本工资、津贴补贴、奖金、其他社会保障缴费、绩效工资、机关事业单位基本养老保险缴费、职业年金缴费、其他工资福利支出、奖励金、住房公积金、其他对个人和家庭的补助支出。公用经费</w:t>
      </w:r>
      <w:r>
        <w:rPr>
          <w:rFonts w:hint="default" w:ascii="Times New Roman" w:hAnsi="Times New Roman" w:eastAsia="方正仿宋_GBK" w:cs="Times New Roman"/>
          <w:kern w:val="2"/>
          <w:sz w:val="32"/>
          <w:szCs w:val="32"/>
          <w:lang w:val="en-US" w:eastAsia="zh-CN"/>
        </w:rPr>
        <w:t>38.2</w:t>
      </w:r>
      <w:r>
        <w:rPr>
          <w:rFonts w:hint="default" w:ascii="Times New Roman" w:hAnsi="Times New Roman" w:eastAsia="方正仿宋_GBK" w:cs="Times New Roman"/>
          <w:kern w:val="2"/>
          <w:sz w:val="32"/>
          <w:szCs w:val="32"/>
        </w:rPr>
        <w:t>万元，主要包括：办公费、印刷费、手续费、水费、电费、邮电费、差旅费、维修（护）费、租赁费、会议费、培训费、劳务费、工会经费、福利费、其他交通工具运行维护费、其他商品和服务支出。</w:t>
      </w:r>
    </w:p>
    <w:p w14:paraId="4C432479">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七、“三公”经费财政拨款预算安排情况说明</w:t>
      </w:r>
    </w:p>
    <w:p w14:paraId="236EE510">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“三公”经费财政拨款预算数</w:t>
      </w:r>
      <w:r>
        <w:rPr>
          <w:rFonts w:hint="default" w:ascii="Times New Roman" w:hAnsi="Times New Roman" w:eastAsia="方正仿宋_GBK" w:cs="Times New Roman"/>
          <w:kern w:val="2"/>
          <w:sz w:val="32"/>
          <w:szCs w:val="32"/>
          <w:lang w:val="en-US" w:eastAsia="zh-CN"/>
        </w:rPr>
        <w:t>10.34</w:t>
      </w:r>
      <w:r>
        <w:rPr>
          <w:rFonts w:hint="default" w:ascii="Times New Roman" w:hAnsi="Times New Roman" w:eastAsia="方正仿宋_GBK" w:cs="Times New Roman"/>
          <w:kern w:val="2"/>
          <w:sz w:val="32"/>
          <w:szCs w:val="32"/>
        </w:rPr>
        <w:t>万元，其中：公务用车购置及运行维护费</w:t>
      </w:r>
      <w:r>
        <w:rPr>
          <w:rFonts w:hint="default" w:ascii="Times New Roman" w:hAnsi="Times New Roman" w:eastAsia="方正仿宋_GBK" w:cs="Times New Roman"/>
          <w:kern w:val="2"/>
          <w:sz w:val="32"/>
          <w:szCs w:val="32"/>
          <w:lang w:val="en-US" w:eastAsia="zh-CN"/>
        </w:rPr>
        <w:t>10.34</w:t>
      </w:r>
      <w:r>
        <w:rPr>
          <w:rFonts w:hint="default" w:ascii="Times New Roman" w:hAnsi="Times New Roman" w:eastAsia="方正仿宋_GBK" w:cs="Times New Roman"/>
          <w:kern w:val="2"/>
          <w:sz w:val="32"/>
          <w:szCs w:val="32"/>
        </w:rPr>
        <w:t>万元。</w:t>
      </w:r>
    </w:p>
    <w:p w14:paraId="3AE4C08A">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公务用车购置及运行维护费</w:t>
      </w:r>
      <w:r>
        <w:rPr>
          <w:rFonts w:hint="default" w:ascii="Times New Roman" w:hAnsi="Times New Roman" w:eastAsia="方正仿宋_GBK" w:cs="Times New Roman"/>
          <w:kern w:val="2"/>
          <w:sz w:val="32"/>
          <w:szCs w:val="32"/>
          <w:lang w:val="en-US" w:eastAsia="zh-CN"/>
        </w:rPr>
        <w:t>10.34</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，与</w:t>
      </w:r>
      <w:r>
        <w:rPr>
          <w:rFonts w:hint="default" w:ascii="Times New Roman" w:hAnsi="Times New Roman" w:eastAsia="方正仿宋_GBK" w:cs="Times New Roman"/>
          <w:kern w:val="2"/>
          <w:sz w:val="32"/>
          <w:szCs w:val="32"/>
          <w:lang w:val="en-US" w:eastAsia="zh-CN"/>
        </w:rPr>
        <w:t>2025年增加了3.34万元，比2025年增长47.71%。</w:t>
      </w:r>
    </w:p>
    <w:p w14:paraId="08F63197">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八、政府性基金预算支出情况说明</w:t>
      </w:r>
    </w:p>
    <w:p w14:paraId="33260828">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2025年政府性基金预算拨款安排的支出</w:t>
      </w:r>
      <w:r>
        <w:rPr>
          <w:rFonts w:hint="default" w:ascii="Times New Roman" w:hAnsi="Times New Roman" w:eastAsia="方正仿宋_GBK" w:cs="Times New Roman"/>
          <w:kern w:val="2"/>
          <w:sz w:val="32"/>
          <w:szCs w:val="32"/>
          <w:lang w:val="en-US" w:eastAsia="zh-CN"/>
        </w:rPr>
        <w:t>1834.74</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较2025年增加44.1%</w:t>
      </w:r>
      <w:r>
        <w:rPr>
          <w:rFonts w:hint="default" w:ascii="Times New Roman" w:hAnsi="Times New Roman" w:eastAsia="方正仿宋_GBK" w:cs="Times New Roman"/>
          <w:kern w:val="2"/>
          <w:sz w:val="32"/>
          <w:szCs w:val="32"/>
        </w:rPr>
        <w:t>。</w:t>
      </w:r>
    </w:p>
    <w:p w14:paraId="780D88A1">
      <w:pPr>
        <w:pStyle w:val="11"/>
        <w:ind w:firstLine="640" w:firstLineChars="200"/>
        <w:rPr>
          <w:rFonts w:hint="default" w:ascii="方正黑体_GBK" w:hAnsi="方正黑体_GBK" w:eastAsia="方正黑体_GBK" w:cs="方正黑体_GBK"/>
          <w:sz w:val="32"/>
          <w:szCs w:val="32"/>
          <w:lang w:eastAsia="zh-CN"/>
        </w:rPr>
      </w:pPr>
      <w:r>
        <w:rPr>
          <w:rFonts w:hint="default" w:ascii="方正黑体_GBK" w:hAnsi="方正黑体_GBK" w:eastAsia="方正黑体_GBK" w:cs="方正黑体_GBK"/>
          <w:sz w:val="32"/>
          <w:szCs w:val="32"/>
          <w:lang w:eastAsia="zh-CN"/>
        </w:rPr>
        <w:t>九、其他重要事项的情况说明</w:t>
      </w:r>
    </w:p>
    <w:p w14:paraId="781414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_GBK" w:hAnsi="方正楷体_GBK" w:eastAsia="方正楷体_GBK" w:cs="方正楷体_GBK"/>
          <w:b/>
          <w:bCs/>
          <w:sz w:val="32"/>
          <w:szCs w:val="32"/>
          <w:lang w:eastAsia="zh-CN"/>
        </w:rPr>
      </w:pPr>
      <w:r>
        <w:rPr>
          <w:rFonts w:hint="default" w:ascii="方正楷体_GBK" w:hAnsi="方正楷体_GBK" w:eastAsia="方正楷体_GBK" w:cs="方正楷体_GBK"/>
          <w:b/>
          <w:bCs/>
          <w:sz w:val="32"/>
          <w:szCs w:val="32"/>
          <w:lang w:eastAsia="zh-CN"/>
        </w:rPr>
        <w:t>（一）机关运行经费</w:t>
      </w:r>
    </w:p>
    <w:p w14:paraId="20A07733">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color w:val="FF0000"/>
          <w:kern w:val="2"/>
          <w:sz w:val="32"/>
          <w:szCs w:val="32"/>
          <w:lang w:val="en-US" w:eastAsia="zh-CN"/>
        </w:rPr>
      </w:pPr>
      <w:r>
        <w:rPr>
          <w:rFonts w:hint="default" w:ascii="Times New Roman" w:hAnsi="Times New Roman" w:eastAsia="方正仿宋_GBK" w:cs="Times New Roman"/>
          <w:kern w:val="2"/>
          <w:sz w:val="32"/>
          <w:szCs w:val="32"/>
        </w:rPr>
        <w:t xml:space="preserve"> 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年机关运行经费财政拨款预算为</w:t>
      </w:r>
      <w:r>
        <w:rPr>
          <w:rFonts w:hint="default" w:ascii="Times New Roman" w:hAnsi="Times New Roman" w:eastAsia="方正仿宋_GBK" w:cs="Times New Roman"/>
          <w:kern w:val="2"/>
          <w:sz w:val="32"/>
          <w:szCs w:val="32"/>
          <w:lang w:val="en-US" w:eastAsia="zh-CN"/>
        </w:rPr>
        <w:t>38.2</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val="en-US" w:eastAsia="zh-CN"/>
        </w:rPr>
        <w:t>与2025年持平。</w:t>
      </w:r>
    </w:p>
    <w:p w14:paraId="3049F571">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textAlignment w:val="auto"/>
        <w:rPr>
          <w:rFonts w:hint="default" w:ascii="Times New Roman" w:hAnsi="Times New Roman" w:eastAsia="方正仿宋_GBK" w:cs="Times New Roman"/>
          <w:kern w:val="2"/>
          <w:sz w:val="32"/>
          <w:szCs w:val="32"/>
          <w:lang w:val="en-US" w:eastAsia="zh-CN"/>
        </w:rPr>
      </w:pPr>
      <w:r>
        <w:rPr>
          <w:rFonts w:hint="default" w:ascii="方正楷体_GBK" w:hAnsi="方正楷体_GBK" w:eastAsia="方正楷体_GBK" w:cs="方正楷体_GBK"/>
          <w:b/>
          <w:bCs/>
          <w:kern w:val="2"/>
          <w:sz w:val="32"/>
          <w:szCs w:val="32"/>
          <w:lang w:val="en-US" w:eastAsia="zh-CN" w:bidi="ar-SA"/>
        </w:rPr>
        <w:t>（二）政府采购情况</w:t>
      </w:r>
      <w:r>
        <w:rPr>
          <w:rFonts w:hint="default" w:ascii="方正楷体_GBK" w:hAnsi="方正楷体_GBK" w:eastAsia="方正楷体_GBK" w:cs="方正楷体_GBK"/>
          <w:b/>
          <w:bCs/>
          <w:kern w:val="2"/>
          <w:sz w:val="32"/>
          <w:szCs w:val="32"/>
          <w:lang w:val="en-US" w:eastAsia="zh-CN" w:bidi="ar-SA"/>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方正仿宋_GBK" w:cs="Times New Roman"/>
          <w:color w:val="000000"/>
          <w:kern w:val="2"/>
          <w:sz w:val="32"/>
          <w:szCs w:val="32"/>
        </w:rPr>
        <w:t xml:space="preserve">　 </w:t>
      </w:r>
      <w:r>
        <w:rPr>
          <w:rFonts w:hint="default" w:ascii="Times New Roman" w:hAnsi="Times New Roman" w:eastAsia="方正仿宋_GBK" w:cs="Times New Roman"/>
          <w:color w:val="000000"/>
          <w:kern w:val="2"/>
          <w:sz w:val="32"/>
          <w:szCs w:val="32"/>
          <w:lang w:eastAsia="zh-CN"/>
        </w:rPr>
        <w:t>2026</w:t>
      </w:r>
      <w:r>
        <w:rPr>
          <w:rFonts w:hint="default" w:ascii="Times New Roman" w:hAnsi="Times New Roman" w:eastAsia="方正仿宋_GBK" w:cs="Times New Roman"/>
          <w:color w:val="000000"/>
          <w:kern w:val="2"/>
          <w:sz w:val="32"/>
          <w:szCs w:val="32"/>
        </w:rPr>
        <w:t>年安排政府采购预算</w:t>
      </w:r>
      <w:r>
        <w:rPr>
          <w:rFonts w:hint="default" w:ascii="Times New Roman" w:hAnsi="Times New Roman" w:eastAsia="方正仿宋_GBK" w:cs="Times New Roman"/>
          <w:color w:val="000000"/>
          <w:kern w:val="2"/>
          <w:sz w:val="32"/>
          <w:szCs w:val="32"/>
          <w:lang w:val="en-US" w:eastAsia="zh-CN"/>
        </w:rPr>
        <w:t>0</w:t>
      </w:r>
      <w:r>
        <w:rPr>
          <w:rFonts w:hint="default" w:ascii="Times New Roman" w:hAnsi="Times New Roman" w:eastAsia="方正仿宋_GBK" w:cs="Times New Roman"/>
          <w:color w:val="000000"/>
          <w:kern w:val="2"/>
          <w:sz w:val="32"/>
          <w:szCs w:val="32"/>
        </w:rPr>
        <w:t>万元</w:t>
      </w:r>
      <w:r>
        <w:rPr>
          <w:rFonts w:hint="default" w:ascii="Times New Roman" w:hAnsi="Times New Roman" w:eastAsia="方正仿宋_GBK" w:cs="Times New Roman"/>
          <w:kern w:val="2"/>
          <w:sz w:val="32"/>
          <w:szCs w:val="32"/>
        </w:rPr>
        <w:t>。</w:t>
      </w:r>
    </w:p>
    <w:p w14:paraId="0FA6AF5C">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textAlignment w:val="auto"/>
        <w:rPr>
          <w:rFonts w:hint="default" w:ascii="方正楷体_GBK" w:hAnsi="方正楷体_GBK" w:eastAsia="方正楷体_GBK" w:cs="方正楷体_GBK"/>
          <w:b/>
          <w:bCs/>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（三）国有资产占有使用情况</w:t>
      </w:r>
    </w:p>
    <w:p w14:paraId="58AE7EAE">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无</w:t>
      </w:r>
    </w:p>
    <w:p w14:paraId="5CD2C4BB">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kern w:val="2"/>
          <w:sz w:val="32"/>
          <w:szCs w:val="32"/>
          <w:lang w:val="en-US" w:eastAsia="zh-CN" w:bidi="ar-SA"/>
        </w:rPr>
        <w:t>（四）绩效目标设置情况</w:t>
      </w:r>
      <w:r>
        <w:rPr>
          <w:rFonts w:hint="default" w:ascii="方正楷体_GBK" w:hAnsi="方正楷体_GBK" w:eastAsia="方正楷体_GBK" w:cs="方正楷体_GBK"/>
          <w:b/>
          <w:bCs/>
          <w:kern w:val="2"/>
          <w:sz w:val="32"/>
          <w:szCs w:val="32"/>
          <w:lang w:val="en-US" w:eastAsia="zh-CN" w:bidi="ar-SA"/>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方正仿宋_GBK" w:cs="Times New Roman"/>
          <w:color w:val="auto"/>
          <w:kern w:val="2"/>
          <w:sz w:val="32"/>
          <w:szCs w:val="32"/>
          <w:lang w:eastAsia="zh-CN"/>
        </w:rPr>
        <w:t>202</w:t>
      </w:r>
      <w:r>
        <w:rPr>
          <w:rFonts w:hint="default"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通用项目和专用项目均按要求实行绩效目标管理，涉及一般公共预算当年拨款</w:t>
      </w:r>
      <w:r>
        <w:rPr>
          <w:rFonts w:hint="default" w:ascii="Times New Roman" w:hAnsi="Times New Roman" w:eastAsia="方正仿宋_GBK" w:cs="Times New Roman"/>
          <w:kern w:val="2"/>
          <w:sz w:val="32"/>
          <w:szCs w:val="32"/>
          <w:lang w:val="en-US" w:eastAsia="zh-CN"/>
        </w:rPr>
        <w:t>671.48</w:t>
      </w:r>
      <w:r>
        <w:rPr>
          <w:rFonts w:hint="default" w:ascii="Times New Roman" w:hAnsi="Times New Roman" w:eastAsia="方正仿宋_GBK" w:cs="Times New Roman"/>
          <w:kern w:val="2"/>
          <w:sz w:val="32"/>
          <w:szCs w:val="32"/>
        </w:rPr>
        <w:t>万元。</w:t>
      </w:r>
    </w:p>
    <w:p w14:paraId="3659E5B7">
      <w:pPr>
        <w:pStyle w:val="1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方正仿宋_GBK" w:cs="Times New Roman"/>
          <w:kern w:val="2"/>
          <w:sz w:val="32"/>
          <w:szCs w:val="32"/>
        </w:rPr>
      </w:pPr>
      <w:r>
        <w:rPr>
          <w:rFonts w:hint="default" w:ascii="方正黑体_GBK" w:hAnsi="方正黑体_GBK" w:eastAsia="方正黑体_GBK" w:cs="方正黑体_GBK"/>
          <w:kern w:val="2"/>
          <w:sz w:val="32"/>
          <w:szCs w:val="32"/>
          <w:lang w:val="en-US" w:eastAsia="zh-CN" w:bidi="ar-SA"/>
        </w:rPr>
        <w:t xml:space="preserve">十、名称解释 </w:t>
      </w:r>
      <w:r>
        <w:rPr>
          <w:rFonts w:hint="default" w:ascii="方正黑体_GBK" w:hAnsi="方正黑体_GBK" w:eastAsia="方正黑体_GBK" w:cs="方正黑体_GBK"/>
          <w:kern w:val="2"/>
          <w:sz w:val="32"/>
          <w:szCs w:val="32"/>
          <w:lang w:val="en-US" w:eastAsia="zh-CN" w:bidi="ar-SA"/>
        </w:rPr>
        <w:br w:type="textWrapping"/>
      </w:r>
      <w:r>
        <w:rPr>
          <w:rFonts w:hint="default" w:ascii="Times New Roman" w:hAnsi="Times New Roman" w:eastAsia="方正仿宋_GBK" w:cs="Times New Roman"/>
          <w:sz w:val="32"/>
          <w:szCs w:val="32"/>
        </w:rPr>
        <w:t>　　</w:t>
      </w:r>
      <w:r>
        <w:rPr>
          <w:rFonts w:hint="default" w:ascii="方正楷体_GBK" w:hAnsi="方正楷体_GBK" w:eastAsia="方正楷体_GBK" w:cs="方正楷体_GBK"/>
          <w:b/>
          <w:bCs/>
          <w:kern w:val="2"/>
          <w:sz w:val="32"/>
          <w:szCs w:val="32"/>
          <w:lang w:val="en-US" w:eastAsia="zh-CN" w:bidi="ar-SA"/>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w:t>
      </w:r>
      <w:r>
        <w:rPr>
          <w:rFonts w:hint="default" w:ascii="Times New Roman" w:hAnsi="Times New Roman" w:eastAsia="方正仿宋_GBK" w:cs="Times New Roman"/>
          <w:kern w:val="2"/>
          <w:sz w:val="32"/>
          <w:szCs w:val="32"/>
          <w:lang w:eastAsia="zh-CN"/>
        </w:rPr>
        <w:t>一般公共预算财政拨款</w:t>
      </w:r>
      <w:r>
        <w:rPr>
          <w:rFonts w:hint="default" w:ascii="Times New Roman" w:hAnsi="Times New Roman" w:eastAsia="方正仿宋_GBK" w:cs="Times New Roman"/>
          <w:kern w:val="2"/>
          <w:sz w:val="32"/>
          <w:szCs w:val="32"/>
        </w:rPr>
        <w:t>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方正楷体_GBK" w:hAnsi="方正楷体_GBK" w:eastAsia="方正楷体_GBK" w:cs="方正楷体_GBK"/>
          <w:b/>
          <w:bCs/>
          <w:kern w:val="2"/>
          <w:sz w:val="32"/>
          <w:szCs w:val="32"/>
          <w:lang w:val="en-US" w:eastAsia="zh-CN" w:bidi="ar-SA"/>
        </w:rPr>
        <w:t>（二）事业收入：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方正楷体_GBK" w:hAnsi="方正楷体_GBK" w:eastAsia="方正楷体_GBK" w:cs="方正楷体_GBK"/>
          <w:b/>
          <w:bCs/>
          <w:kern w:val="2"/>
          <w:sz w:val="32"/>
          <w:szCs w:val="32"/>
          <w:lang w:val="en-US" w:eastAsia="zh-CN" w:bidi="ar-SA"/>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方正楷体_GBK" w:hAnsi="方正楷体_GBK" w:eastAsia="方正楷体_GBK" w:cs="方正楷体_GBK"/>
          <w:b/>
          <w:bCs/>
          <w:kern w:val="2"/>
          <w:sz w:val="32"/>
          <w:szCs w:val="32"/>
          <w:lang w:val="en-US" w:eastAsia="zh-CN" w:bidi="ar-SA"/>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lang w:val="en-US" w:eastAsia="zh-CN"/>
        </w:rPr>
        <w:t xml:space="preserve">   </w:t>
      </w:r>
      <w:r>
        <w:rPr>
          <w:rFonts w:hint="default" w:ascii="方正楷体_GBK" w:hAnsi="方正楷体_GBK" w:eastAsia="方正楷体_GBK" w:cs="方正楷体_GBK"/>
          <w:b/>
          <w:bCs/>
          <w:kern w:val="2"/>
          <w:sz w:val="32"/>
          <w:szCs w:val="32"/>
          <w:lang w:val="en-US" w:eastAsia="zh-CN" w:bidi="ar-SA"/>
        </w:rPr>
        <w:t>（五）用事业基金弥补收支差额：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方正仿宋_GBK" w:cs="Times New Roman"/>
          <w:kern w:val="2"/>
          <w:sz w:val="32"/>
          <w:szCs w:val="32"/>
          <w:lang w:val="en-US" w:eastAsia="zh-CN"/>
        </w:rPr>
        <w:t xml:space="preserve"> </w:t>
      </w:r>
      <w:bookmarkStart w:id="0" w:name="_GoBack"/>
      <w:r>
        <w:rPr>
          <w:rFonts w:hint="default" w:ascii="方正楷体_GBK" w:hAnsi="方正楷体_GBK" w:eastAsia="方正楷体_GBK" w:cs="方正楷体_GBK"/>
          <w:b/>
          <w:bCs/>
          <w:kern w:val="2"/>
          <w:sz w:val="32"/>
          <w:szCs w:val="32"/>
          <w:lang w:val="en-US" w:eastAsia="zh-CN" w:bidi="ar-SA"/>
        </w:rPr>
        <w:t>（六）上年结转：</w:t>
      </w:r>
      <w:bookmarkEnd w:id="0"/>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p w14:paraId="3C9A6864">
      <w:pPr>
        <w:rPr>
          <w:rFonts w:hint="default" w:ascii="Times New Roman" w:hAnsi="Times New Roman" w:eastAsia="方正仿宋_GBK"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CF7B7">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02117A"/>
    <w:rsid w:val="005A0FB6"/>
    <w:rsid w:val="01AA4791"/>
    <w:rsid w:val="03011BBD"/>
    <w:rsid w:val="0385459C"/>
    <w:rsid w:val="052102F4"/>
    <w:rsid w:val="07795CB5"/>
    <w:rsid w:val="07D258D6"/>
    <w:rsid w:val="099948FD"/>
    <w:rsid w:val="0AB6328D"/>
    <w:rsid w:val="0AF10769"/>
    <w:rsid w:val="0C281F69"/>
    <w:rsid w:val="0D08540D"/>
    <w:rsid w:val="0E107158"/>
    <w:rsid w:val="0EEC1973"/>
    <w:rsid w:val="0F5D22BF"/>
    <w:rsid w:val="0FF27FF8"/>
    <w:rsid w:val="108B0D18"/>
    <w:rsid w:val="11911B4A"/>
    <w:rsid w:val="139B74C4"/>
    <w:rsid w:val="13AE5449"/>
    <w:rsid w:val="140E413A"/>
    <w:rsid w:val="14D80DD8"/>
    <w:rsid w:val="15087955"/>
    <w:rsid w:val="16691AFB"/>
    <w:rsid w:val="17372064"/>
    <w:rsid w:val="17667DE9"/>
    <w:rsid w:val="18890233"/>
    <w:rsid w:val="193D4A30"/>
    <w:rsid w:val="1B3F2E2B"/>
    <w:rsid w:val="1BAD5FE6"/>
    <w:rsid w:val="1BC7354C"/>
    <w:rsid w:val="1C7F3E27"/>
    <w:rsid w:val="1CC214BC"/>
    <w:rsid w:val="21E32762"/>
    <w:rsid w:val="2297748A"/>
    <w:rsid w:val="22B8599C"/>
    <w:rsid w:val="2433260D"/>
    <w:rsid w:val="24A26904"/>
    <w:rsid w:val="26B741BD"/>
    <w:rsid w:val="2A3F0751"/>
    <w:rsid w:val="2D746964"/>
    <w:rsid w:val="2DA51213"/>
    <w:rsid w:val="2E9F3EB4"/>
    <w:rsid w:val="2F01691D"/>
    <w:rsid w:val="2F8D0177"/>
    <w:rsid w:val="304C1E1A"/>
    <w:rsid w:val="30D047F9"/>
    <w:rsid w:val="320A3D3B"/>
    <w:rsid w:val="328E671A"/>
    <w:rsid w:val="36AC53C0"/>
    <w:rsid w:val="36F62AE0"/>
    <w:rsid w:val="370C40B1"/>
    <w:rsid w:val="375810A4"/>
    <w:rsid w:val="388C7258"/>
    <w:rsid w:val="38990084"/>
    <w:rsid w:val="390F1C37"/>
    <w:rsid w:val="3A3000B7"/>
    <w:rsid w:val="3CD218F9"/>
    <w:rsid w:val="3E4405D4"/>
    <w:rsid w:val="3EB23790"/>
    <w:rsid w:val="3F80388E"/>
    <w:rsid w:val="3FF37BBC"/>
    <w:rsid w:val="402E6E46"/>
    <w:rsid w:val="411E510D"/>
    <w:rsid w:val="414B4309"/>
    <w:rsid w:val="42D157F3"/>
    <w:rsid w:val="45303661"/>
    <w:rsid w:val="46317690"/>
    <w:rsid w:val="47125D52"/>
    <w:rsid w:val="473A07C7"/>
    <w:rsid w:val="47A3011A"/>
    <w:rsid w:val="4839282C"/>
    <w:rsid w:val="4AAC19DB"/>
    <w:rsid w:val="4B0178AB"/>
    <w:rsid w:val="4B313C8F"/>
    <w:rsid w:val="4DBA440F"/>
    <w:rsid w:val="4FFB35DE"/>
    <w:rsid w:val="51926E8B"/>
    <w:rsid w:val="5246001F"/>
    <w:rsid w:val="52A427E4"/>
    <w:rsid w:val="54174B9D"/>
    <w:rsid w:val="57160908"/>
    <w:rsid w:val="580B1C27"/>
    <w:rsid w:val="592724A1"/>
    <w:rsid w:val="594A2AEB"/>
    <w:rsid w:val="59D31245"/>
    <w:rsid w:val="5A1A070F"/>
    <w:rsid w:val="5BE865EB"/>
    <w:rsid w:val="5D1F603D"/>
    <w:rsid w:val="5E6D341B"/>
    <w:rsid w:val="62B60D38"/>
    <w:rsid w:val="62F45876"/>
    <w:rsid w:val="655C2C65"/>
    <w:rsid w:val="66694D44"/>
    <w:rsid w:val="66A31A8D"/>
    <w:rsid w:val="66E0683D"/>
    <w:rsid w:val="6AD43304"/>
    <w:rsid w:val="6D110B8C"/>
    <w:rsid w:val="6D803898"/>
    <w:rsid w:val="6E66587A"/>
    <w:rsid w:val="6F1562FC"/>
    <w:rsid w:val="6F4A519B"/>
    <w:rsid w:val="714076C1"/>
    <w:rsid w:val="71431EA2"/>
    <w:rsid w:val="71704C61"/>
    <w:rsid w:val="71E52F59"/>
    <w:rsid w:val="720158B9"/>
    <w:rsid w:val="73B21561"/>
    <w:rsid w:val="73CA68AB"/>
    <w:rsid w:val="746A1E3C"/>
    <w:rsid w:val="75E654F2"/>
    <w:rsid w:val="77B27D81"/>
    <w:rsid w:val="79183C14"/>
    <w:rsid w:val="793B5B55"/>
    <w:rsid w:val="7AB43E11"/>
    <w:rsid w:val="7B003B56"/>
    <w:rsid w:val="7B915F00"/>
    <w:rsid w:val="7BD55DED"/>
    <w:rsid w:val="7DDF11A4"/>
    <w:rsid w:val="7EC16AFC"/>
    <w:rsid w:val="7F092D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2">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ind w:left="400" w:leftChars="200" w:hanging="200" w:hangingChars="200"/>
    </w:pPr>
  </w:style>
  <w:style w:type="character" w:styleId="10">
    <w:name w:val="Strong"/>
    <w:basedOn w:val="9"/>
    <w:qFormat/>
    <w:uiPriority w:val="99"/>
    <w:rPr>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3110</Words>
  <Characters>3503</Characters>
  <Lines>124</Lines>
  <Paragraphs>51</Paragraphs>
  <TotalTime>4</TotalTime>
  <ScaleCrop>false</ScaleCrop>
  <LinksUpToDate>false</LinksUpToDate>
  <CharactersWithSpaces>3537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a四叶草</cp:lastModifiedBy>
  <cp:lastPrinted>2018-01-30T09:39:00Z</cp:lastPrinted>
  <dcterms:modified xsi:type="dcterms:W3CDTF">2026-07-07T03:31:26Z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4334753D653447C99724ED16141AB7AA_12</vt:lpwstr>
  </property>
  <property fmtid="{D5CDD505-2E9C-101B-9397-08002B2CF9AE}" pid="4" name="KSOTemplateDocerSaveRecord">
    <vt:lpwstr>eyJoZGlkIjoiNGJjYzE4YWUzZGI0ZTBiNDE5NTFkMDkwOTBlYWQxNDEiLCJ1c2VySWQiOiIzNDM2MzU0MDAifQ==</vt:lpwstr>
  </property>
</Properties>
</file>