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jc w:val="center"/>
        <w:rPr>
          <w:rFonts w:hint="eastAsia" w:ascii="黑体" w:hAnsi="黑体" w:eastAsia="黑体" w:cs="黑体"/>
          <w:sz w:val="72"/>
          <w:szCs w:val="72"/>
          <w:lang w:val="en-US" w:eastAsia="zh-CN"/>
        </w:rPr>
      </w:pPr>
    </w:p>
    <w:p>
      <w:pPr>
        <w:jc w:val="center"/>
        <w:rPr>
          <w:rFonts w:hint="eastAsia" w:ascii="黑体" w:hAnsi="黑体" w:eastAsia="黑体" w:cs="黑体"/>
          <w:sz w:val="72"/>
          <w:szCs w:val="72"/>
          <w:lang w:val="en-US" w:eastAsia="zh-CN"/>
        </w:rPr>
      </w:pPr>
    </w:p>
    <w:p>
      <w:pPr>
        <w:jc w:val="center"/>
        <w:rPr>
          <w:rFonts w:ascii="黑体" w:hAnsi="黑体" w:eastAsia="黑体" w:cs="Times New Roman"/>
          <w:sz w:val="72"/>
          <w:szCs w:val="72"/>
        </w:rPr>
      </w:pPr>
      <w:r>
        <w:rPr>
          <w:rFonts w:hint="eastAsia" w:ascii="黑体" w:hAnsi="黑体" w:eastAsia="黑体" w:cs="黑体"/>
          <w:sz w:val="72"/>
          <w:szCs w:val="72"/>
          <w:lang w:val="en-US" w:eastAsia="zh-CN"/>
        </w:rPr>
        <w:t>壤塘县水务局</w:t>
      </w:r>
      <w:r>
        <w:rPr>
          <w:rFonts w:hint="eastAsia" w:ascii="黑体" w:hAnsi="黑体" w:eastAsia="黑体" w:cs="黑体"/>
          <w:sz w:val="72"/>
          <w:szCs w:val="72"/>
          <w:lang w:eastAsia="zh-CN"/>
        </w:rPr>
        <w:t>202</w:t>
      </w:r>
      <w:r>
        <w:rPr>
          <w:rFonts w:hint="eastAsia" w:ascii="黑体" w:hAnsi="黑体" w:eastAsia="黑体" w:cs="黑体"/>
          <w:sz w:val="72"/>
          <w:szCs w:val="72"/>
          <w:lang w:val="en-US" w:eastAsia="zh-CN"/>
        </w:rPr>
        <w:t>6</w:t>
      </w:r>
      <w:r>
        <w:rPr>
          <w:rFonts w:hint="eastAsia" w:ascii="黑体" w:hAnsi="黑体" w:eastAsia="黑体" w:cs="黑体"/>
          <w:sz w:val="72"/>
          <w:szCs w:val="72"/>
          <w:lang w:eastAsia="zh-CN"/>
        </w:rPr>
        <w:t>年</w:t>
      </w:r>
      <w:r>
        <w:rPr>
          <w:rFonts w:hint="eastAsia" w:ascii="黑体" w:hAnsi="黑体" w:eastAsia="黑体" w:cs="黑体"/>
          <w:sz w:val="72"/>
          <w:szCs w:val="72"/>
        </w:rPr>
        <w:t>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ind w:firstLine="640" w:firstLineChars="200"/>
        <w:rPr>
          <w:rFonts w:ascii="楷体" w:eastAsia="楷体"/>
          <w:sz w:val="32"/>
          <w:szCs w:val="32"/>
        </w:rPr>
      </w:pPr>
      <w:r>
        <w:rPr>
          <w:rFonts w:hint="eastAsia" w:ascii="仿宋" w:hAnsi="仿宋" w:eastAsia="仿宋" w:cs="仿宋"/>
          <w:kern w:val="0"/>
          <w:sz w:val="32"/>
          <w:szCs w:val="32"/>
        </w:rPr>
        <w:t>根据编办下发的三定方案文件规定，主要职责是：①</w:t>
      </w:r>
      <w:r>
        <w:rPr>
          <w:rFonts w:hint="eastAsia" w:ascii="仿宋" w:hAnsi="仿宋" w:eastAsia="仿宋" w:cs="仿宋"/>
          <w:sz w:val="32"/>
          <w:szCs w:val="32"/>
        </w:rPr>
        <w:t>统一管理全县水资源（含空中水、地表水、地下水）。组织制定全县水资源总体规划、流域规划和专业规划；②拟定全县城乡中长期供水计划，水量分配方案并监督实施，负责全县水价格核算的组织工作；③按照《中华人民共和国环境保护法》</w:t>
      </w:r>
      <w:bookmarkStart w:id="0" w:name="_GoBack"/>
      <w:bookmarkEnd w:id="0"/>
      <w:r>
        <w:rPr>
          <w:rFonts w:hint="eastAsia" w:ascii="仿宋" w:hAnsi="仿宋" w:eastAsia="仿宋" w:cs="仿宋"/>
          <w:sz w:val="32"/>
          <w:szCs w:val="32"/>
        </w:rPr>
        <w:t>《中华人民共和国水污染防治法》等法律、法规和标准，拟定水资源保护规划、组织水功能区划分，监测县境内河流、溪沟的水质，审定水域纳污能力，提出限制排污总量的意见。审查水域、河道排污口的设置和扩大。④负责全县水务工程建设项目的规划、建设书、可行性研究报告和初步设计方案的编制审批工作；负责组织指导全县水务基础设施建设；负责水利工程管理范围内新建、扩建、改建种类建设项目审批；负责对水务基础设施工程质量监督管理；组织指导县内河流及溪沟的治理和开发；组织建设和管理具有控制性的或跨乡镇的重要水利工程。负责管理和指导全县水利工程设施；负责指导全县农田灌溉、农业节水和抗旱工作。⑤负责县内河道的行政管理及管护范围内砂石资源的开发、利用和保护；负责对河道管理范围内建设项目报批；负责河道采砂许可，防汛等安全生产工作。</w:t>
      </w:r>
      <w:r>
        <w:rPr>
          <w:rFonts w:hAnsi="黑体" w:cs="Times New Roman"/>
          <w:b/>
          <w:bCs/>
          <w:kern w:val="2"/>
          <w:sz w:val="32"/>
          <w:szCs w:val="32"/>
        </w:rPr>
        <w:br w:type="textWrapping"/>
      </w:r>
      <w:r>
        <w:rPr>
          <w:rFonts w:hint="eastAsia" w:hAnsi="黑体" w:cs="Times New Roman"/>
          <w:b/>
          <w:bCs/>
          <w:kern w:val="2"/>
          <w:sz w:val="32"/>
          <w:szCs w:val="32"/>
          <w:lang w:val="en-US" w:eastAsia="zh-CN"/>
        </w:rPr>
        <w:t xml:space="preserve">   </w:t>
      </w: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楷体_GB2312" w:hAnsi="黑体" w:eastAsia="楷体_GB2312" w:cs="楷体_GB2312"/>
          <w:b/>
          <w:bCs/>
          <w:kern w:val="2"/>
          <w:sz w:val="32"/>
          <w:szCs w:val="32"/>
        </w:rPr>
      </w:pPr>
      <w:r>
        <w:rPr>
          <w:rFonts w:hint="eastAsia" w:ascii="仿宋" w:hAnsi="仿宋" w:eastAsia="仿宋" w:cs="仿宋"/>
          <w:color w:val="auto"/>
          <w:sz w:val="32"/>
          <w:szCs w:val="32"/>
          <w:highlight w:val="none"/>
        </w:rPr>
        <w:t>全力推进水利项目建设、河长制工作落实，狠抓防汛减灾和安全生产，加大水行政执法工作力度，各项工作稳步推进。</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pStyle w:val="9"/>
        <w:rPr>
          <w:rFonts w:hint="eastAsia" w:ascii="仿宋" w:hAnsi="仿宋" w:eastAsia="仿宋" w:cs="仿宋"/>
          <w:sz w:val="32"/>
          <w:szCs w:val="32"/>
        </w:rPr>
      </w:pPr>
      <w:r>
        <w:rPr>
          <w:rFonts w:hint="eastAsia" w:ascii="仿宋" w:hAnsi="仿宋" w:eastAsia="仿宋" w:cs="仿宋"/>
          <w:sz w:val="32"/>
          <w:szCs w:val="32"/>
        </w:rPr>
        <w:t>本单位属一级预算单位，无二级预算单位。</w:t>
      </w:r>
    </w:p>
    <w:p>
      <w:pPr>
        <w:pStyle w:val="9"/>
        <w:numPr>
          <w:ilvl w:val="0"/>
          <w:numId w:val="1"/>
        </w:numPr>
        <w:ind w:left="1360" w:leftChars="0" w:hanging="720" w:firstLineChars="0"/>
        <w:rPr>
          <w:rFonts w:hint="eastAsia" w:ascii="黑体" w:eastAsia="黑体"/>
          <w:sz w:val="32"/>
          <w:szCs w:val="32"/>
        </w:rPr>
      </w:pPr>
      <w:r>
        <w:rPr>
          <w:rFonts w:hint="eastAsia" w:ascii="黑体" w:eastAsia="黑体"/>
          <w:sz w:val="32"/>
          <w:szCs w:val="32"/>
        </w:rPr>
        <w:t>收支预算情况说明</w:t>
      </w:r>
    </w:p>
    <w:p>
      <w:pPr>
        <w:pStyle w:val="9"/>
        <w:numPr>
          <w:ilvl w:val="0"/>
          <w:numId w:val="0"/>
        </w:numPr>
        <w:rPr>
          <w:rFonts w:hint="eastAsia" w:ascii="黑体" w:eastAsia="黑体"/>
          <w:sz w:val="32"/>
          <w:szCs w:val="32"/>
        </w:rPr>
      </w:pPr>
      <w:r>
        <w:rPr>
          <w:rFonts w:hint="eastAsia" w:ascii="黑体" w:eastAsia="黑体"/>
          <w:sz w:val="32"/>
          <w:szCs w:val="32"/>
          <w:lang w:val="en-US" w:eastAsia="zh-CN"/>
        </w:rPr>
        <w:t xml:space="preserve">   </w:t>
      </w:r>
      <w:r>
        <w:rPr>
          <w:rFonts w:hint="eastAsia" w:ascii="仿宋" w:hAnsi="仿宋" w:eastAsia="仿宋" w:cs="仿宋"/>
          <w:sz w:val="32"/>
          <w:szCs w:val="32"/>
        </w:rPr>
        <w:t xml:space="preserve"> </w:t>
      </w:r>
      <w:r>
        <w:rPr>
          <w:rFonts w:hint="eastAsia" w:ascii="仿宋" w:hAnsi="仿宋" w:eastAsia="仿宋" w:cs="仿宋"/>
          <w:kern w:val="2"/>
          <w:sz w:val="32"/>
          <w:szCs w:val="32"/>
        </w:rPr>
        <w:t>按照综合预算的原则，</w:t>
      </w:r>
      <w:r>
        <w:rPr>
          <w:rFonts w:hint="eastAsia" w:ascii="仿宋" w:hAnsi="仿宋" w:eastAsia="仿宋" w:cs="仿宋"/>
          <w:kern w:val="2"/>
          <w:sz w:val="32"/>
          <w:szCs w:val="32"/>
          <w:lang w:eastAsia="zh-CN"/>
        </w:rPr>
        <w:t>本</w:t>
      </w:r>
      <w:r>
        <w:rPr>
          <w:rFonts w:hint="eastAsia" w:ascii="仿宋" w:hAnsi="仿宋" w:eastAsia="仿宋" w:cs="仿宋"/>
          <w:kern w:val="2"/>
          <w:sz w:val="32"/>
          <w:szCs w:val="32"/>
        </w:rPr>
        <w:t>单位所有收入和支出均纳入部门预算管理。收入包括：一般公共预算拨款收入</w:t>
      </w:r>
      <w:r>
        <w:rPr>
          <w:rFonts w:hint="eastAsia" w:ascii="仿宋" w:hAnsi="仿宋" w:eastAsia="仿宋" w:cs="仿宋"/>
          <w:kern w:val="2"/>
          <w:sz w:val="32"/>
          <w:szCs w:val="32"/>
          <w:lang w:val="en-US" w:eastAsia="zh-CN"/>
        </w:rPr>
        <w:t>534.56</w:t>
      </w:r>
      <w:r>
        <w:rPr>
          <w:rFonts w:hint="eastAsia" w:ascii="仿宋" w:hAnsi="仿宋" w:eastAsia="仿宋" w:cs="仿宋"/>
          <w:kern w:val="2"/>
          <w:sz w:val="32"/>
          <w:szCs w:val="32"/>
        </w:rPr>
        <w:t>万元，事业收入</w:t>
      </w:r>
      <w:r>
        <w:rPr>
          <w:rFonts w:hint="eastAsia" w:ascii="仿宋" w:hAnsi="仿宋" w:eastAsia="仿宋" w:cs="仿宋"/>
          <w:kern w:val="2"/>
          <w:sz w:val="32"/>
          <w:szCs w:val="32"/>
          <w:lang w:val="en-US" w:eastAsia="zh-CN"/>
        </w:rPr>
        <w:t>0</w:t>
      </w:r>
      <w:r>
        <w:rPr>
          <w:rFonts w:hint="eastAsia" w:ascii="仿宋" w:hAnsi="仿宋" w:eastAsia="仿宋" w:cs="仿宋"/>
          <w:kern w:val="2"/>
          <w:sz w:val="32"/>
          <w:szCs w:val="32"/>
        </w:rPr>
        <w:t>万元，其他收入</w:t>
      </w:r>
      <w:r>
        <w:rPr>
          <w:rFonts w:hint="eastAsia" w:ascii="仿宋" w:hAnsi="仿宋" w:eastAsia="仿宋" w:cs="仿宋"/>
          <w:kern w:val="2"/>
          <w:sz w:val="32"/>
          <w:szCs w:val="32"/>
          <w:lang w:val="en-US" w:eastAsia="zh-CN"/>
        </w:rPr>
        <w:t>0</w:t>
      </w:r>
      <w:r>
        <w:rPr>
          <w:rFonts w:hint="eastAsia" w:ascii="仿宋" w:hAnsi="仿宋" w:eastAsia="仿宋" w:cs="仿宋"/>
          <w:kern w:val="2"/>
          <w:sz w:val="32"/>
          <w:szCs w:val="32"/>
        </w:rPr>
        <w:t>万元，上年结转</w:t>
      </w:r>
      <w:r>
        <w:rPr>
          <w:rFonts w:hint="eastAsia" w:ascii="仿宋" w:hAnsi="仿宋" w:eastAsia="仿宋" w:cs="仿宋"/>
          <w:kern w:val="2"/>
          <w:sz w:val="32"/>
          <w:szCs w:val="32"/>
          <w:lang w:val="en-US" w:eastAsia="zh-CN"/>
        </w:rPr>
        <w:t>1632.47</w:t>
      </w:r>
      <w:r>
        <w:rPr>
          <w:rFonts w:hint="eastAsia" w:ascii="仿宋" w:hAnsi="仿宋" w:eastAsia="仿宋" w:cs="仿宋"/>
          <w:kern w:val="2"/>
          <w:sz w:val="32"/>
          <w:szCs w:val="32"/>
        </w:rPr>
        <w:t>万元；支出包括：一般公共服务支出</w:t>
      </w:r>
      <w:r>
        <w:rPr>
          <w:rFonts w:hint="eastAsia" w:ascii="仿宋" w:hAnsi="仿宋" w:eastAsia="仿宋" w:cs="仿宋"/>
          <w:kern w:val="2"/>
          <w:sz w:val="32"/>
          <w:szCs w:val="32"/>
          <w:lang w:val="en-US" w:eastAsia="zh-CN"/>
        </w:rPr>
        <w:t>0</w:t>
      </w:r>
      <w:r>
        <w:rPr>
          <w:rFonts w:hint="eastAsia" w:ascii="仿宋" w:hAnsi="仿宋" w:eastAsia="仿宋" w:cs="仿宋"/>
          <w:kern w:val="2"/>
          <w:sz w:val="32"/>
          <w:szCs w:val="32"/>
        </w:rPr>
        <w:t>万元，教育支出</w:t>
      </w:r>
      <w:r>
        <w:rPr>
          <w:rFonts w:hint="eastAsia" w:ascii="仿宋" w:hAnsi="仿宋" w:eastAsia="仿宋" w:cs="仿宋"/>
          <w:kern w:val="2"/>
          <w:sz w:val="32"/>
          <w:szCs w:val="32"/>
          <w:lang w:val="en-US" w:eastAsia="zh-CN"/>
        </w:rPr>
        <w:t>0</w:t>
      </w:r>
      <w:r>
        <w:rPr>
          <w:rFonts w:hint="eastAsia" w:ascii="仿宋" w:hAnsi="仿宋" w:eastAsia="仿宋" w:cs="仿宋"/>
          <w:kern w:val="2"/>
          <w:sz w:val="32"/>
          <w:szCs w:val="32"/>
        </w:rPr>
        <w:t>万元，文化体育与传媒支出</w:t>
      </w:r>
      <w:r>
        <w:rPr>
          <w:rFonts w:hint="eastAsia" w:ascii="仿宋" w:hAnsi="仿宋" w:eastAsia="仿宋" w:cs="仿宋"/>
          <w:kern w:val="2"/>
          <w:sz w:val="32"/>
          <w:szCs w:val="32"/>
          <w:lang w:val="en-US" w:eastAsia="zh-CN"/>
        </w:rPr>
        <w:t>0</w:t>
      </w:r>
      <w:r>
        <w:rPr>
          <w:rFonts w:hint="eastAsia" w:ascii="仿宋" w:hAnsi="仿宋" w:eastAsia="仿宋" w:cs="仿宋"/>
          <w:kern w:val="2"/>
          <w:sz w:val="32"/>
          <w:szCs w:val="32"/>
        </w:rPr>
        <w:t>万元，社会保障和就业支出</w:t>
      </w:r>
      <w:r>
        <w:rPr>
          <w:rFonts w:hint="eastAsia" w:ascii="仿宋" w:hAnsi="仿宋" w:eastAsia="仿宋" w:cs="仿宋"/>
          <w:kern w:val="2"/>
          <w:sz w:val="32"/>
          <w:szCs w:val="32"/>
          <w:lang w:val="en-US" w:eastAsia="zh-CN"/>
        </w:rPr>
        <w:t>85.66</w:t>
      </w:r>
      <w:r>
        <w:rPr>
          <w:rFonts w:hint="eastAsia" w:ascii="仿宋" w:hAnsi="仿宋" w:eastAsia="仿宋" w:cs="仿宋"/>
          <w:kern w:val="2"/>
          <w:sz w:val="32"/>
          <w:szCs w:val="32"/>
        </w:rPr>
        <w:t>万元，</w:t>
      </w:r>
      <w:r>
        <w:rPr>
          <w:rFonts w:hint="eastAsia" w:ascii="仿宋" w:hAnsi="仿宋" w:eastAsia="仿宋" w:cs="仿宋"/>
          <w:kern w:val="2"/>
          <w:sz w:val="32"/>
          <w:szCs w:val="32"/>
          <w:lang w:eastAsia="zh-CN"/>
        </w:rPr>
        <w:t>卫生健康支出</w:t>
      </w:r>
      <w:r>
        <w:rPr>
          <w:rFonts w:hint="eastAsia" w:ascii="仿宋" w:hAnsi="仿宋" w:eastAsia="仿宋" w:cs="仿宋"/>
          <w:kern w:val="2"/>
          <w:sz w:val="32"/>
          <w:szCs w:val="32"/>
          <w:lang w:val="en-US" w:eastAsia="zh-CN"/>
        </w:rPr>
        <w:t>31.91</w:t>
      </w:r>
      <w:r>
        <w:rPr>
          <w:rFonts w:hint="eastAsia" w:ascii="仿宋" w:hAnsi="仿宋" w:eastAsia="仿宋" w:cs="仿宋"/>
          <w:kern w:val="2"/>
          <w:sz w:val="32"/>
          <w:szCs w:val="32"/>
        </w:rPr>
        <w:t>万元，住房保障支出</w:t>
      </w:r>
      <w:r>
        <w:rPr>
          <w:rFonts w:hint="eastAsia" w:ascii="仿宋" w:hAnsi="仿宋" w:eastAsia="仿宋" w:cs="仿宋"/>
          <w:kern w:val="2"/>
          <w:sz w:val="32"/>
          <w:szCs w:val="32"/>
          <w:lang w:val="en-US" w:eastAsia="zh-CN"/>
        </w:rPr>
        <w:t>43</w:t>
      </w:r>
      <w:r>
        <w:rPr>
          <w:rFonts w:hint="eastAsia" w:ascii="仿宋" w:hAnsi="仿宋" w:eastAsia="仿宋" w:cs="仿宋"/>
          <w:kern w:val="2"/>
          <w:sz w:val="32"/>
          <w:szCs w:val="32"/>
        </w:rPr>
        <w:t>万元</w:t>
      </w:r>
      <w:r>
        <w:rPr>
          <w:rFonts w:hint="eastAsia" w:ascii="仿宋" w:hAnsi="仿宋" w:eastAsia="仿宋" w:cs="仿宋"/>
          <w:kern w:val="2"/>
          <w:sz w:val="32"/>
          <w:szCs w:val="32"/>
          <w:lang w:eastAsia="zh-CN"/>
        </w:rPr>
        <w:t>，</w:t>
      </w:r>
      <w:r>
        <w:rPr>
          <w:rFonts w:hint="eastAsia" w:ascii="仿宋" w:hAnsi="仿宋" w:eastAsia="仿宋" w:cs="仿宋"/>
          <w:kern w:val="2"/>
          <w:sz w:val="32"/>
          <w:szCs w:val="32"/>
          <w:lang w:val="en-US" w:eastAsia="zh-CN"/>
        </w:rPr>
        <w:t>农林水支出1077.75万元，其他支出928.71万元。</w:t>
      </w:r>
      <w:r>
        <w:rPr>
          <w:rFonts w:hint="eastAsia" w:ascii="仿宋" w:hAnsi="仿宋" w:eastAsia="仿宋" w:cs="仿宋"/>
          <w:kern w:val="2"/>
          <w:sz w:val="32"/>
          <w:szCs w:val="32"/>
          <w:lang w:eastAsia="zh-CN"/>
        </w:rPr>
        <w:t>本</w:t>
      </w:r>
      <w:r>
        <w:rPr>
          <w:rFonts w:hint="eastAsia" w:ascii="仿宋" w:hAnsi="仿宋" w:eastAsia="仿宋" w:cs="仿宋"/>
          <w:kern w:val="2"/>
          <w:sz w:val="32"/>
          <w:szCs w:val="32"/>
        </w:rPr>
        <w:t>单位202</w:t>
      </w:r>
      <w:r>
        <w:rPr>
          <w:rFonts w:hint="eastAsia" w:ascii="仿宋" w:hAnsi="仿宋" w:eastAsia="仿宋" w:cs="仿宋"/>
          <w:kern w:val="2"/>
          <w:sz w:val="32"/>
          <w:szCs w:val="32"/>
          <w:lang w:val="en-US" w:eastAsia="zh-CN"/>
        </w:rPr>
        <w:t>6</w:t>
      </w:r>
      <w:r>
        <w:rPr>
          <w:rFonts w:hint="eastAsia" w:ascii="仿宋" w:hAnsi="仿宋" w:eastAsia="仿宋" w:cs="仿宋"/>
          <w:kern w:val="2"/>
          <w:sz w:val="32"/>
          <w:szCs w:val="32"/>
        </w:rPr>
        <w:t>年收支总预算</w:t>
      </w:r>
      <w:r>
        <w:rPr>
          <w:rFonts w:hint="eastAsia" w:ascii="仿宋" w:hAnsi="仿宋" w:eastAsia="仿宋" w:cs="仿宋"/>
          <w:kern w:val="2"/>
          <w:sz w:val="32"/>
          <w:szCs w:val="32"/>
          <w:lang w:val="en-US" w:eastAsia="zh-CN"/>
        </w:rPr>
        <w:t>2167.03</w:t>
      </w:r>
      <w:r>
        <w:rPr>
          <w:rFonts w:hint="eastAsia" w:ascii="仿宋" w:hAnsi="仿宋" w:eastAsia="仿宋" w:cs="仿宋"/>
          <w:kern w:val="2"/>
          <w:sz w:val="32"/>
          <w:szCs w:val="32"/>
        </w:rPr>
        <w:t>万元,</w:t>
      </w:r>
      <w:r>
        <w:rPr>
          <w:rFonts w:hint="eastAsia" w:ascii="仿宋" w:hAnsi="仿宋" w:eastAsia="仿宋" w:cs="仿宋"/>
          <w:kern w:val="2"/>
          <w:sz w:val="32"/>
          <w:szCs w:val="32"/>
          <w:lang w:val="en-US" w:eastAsia="zh-CN"/>
        </w:rPr>
        <w:t xml:space="preserve"> </w:t>
      </w:r>
      <w:r>
        <w:rPr>
          <w:rFonts w:hint="eastAsia" w:ascii="仿宋" w:hAnsi="仿宋" w:eastAsia="仿宋" w:cs="仿宋"/>
          <w:kern w:val="2"/>
          <w:sz w:val="32"/>
          <w:szCs w:val="32"/>
        </w:rPr>
        <w:t>比202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年收支预算总数</w:t>
      </w:r>
      <w:r>
        <w:rPr>
          <w:rFonts w:hint="eastAsia" w:ascii="仿宋" w:hAnsi="仿宋" w:eastAsia="仿宋" w:cs="仿宋"/>
          <w:kern w:val="2"/>
          <w:sz w:val="32"/>
          <w:szCs w:val="32"/>
          <w:lang w:val="en-US" w:eastAsia="zh-CN"/>
        </w:rPr>
        <w:t>增加1530.68</w:t>
      </w:r>
      <w:r>
        <w:rPr>
          <w:rFonts w:hint="eastAsia" w:ascii="仿宋" w:hAnsi="仿宋" w:eastAsia="仿宋" w:cs="仿宋"/>
          <w:kern w:val="2"/>
          <w:sz w:val="32"/>
          <w:szCs w:val="32"/>
        </w:rPr>
        <w:t>万元，主要原因:</w:t>
      </w:r>
      <w:r>
        <w:rPr>
          <w:rFonts w:hint="eastAsia" w:ascii="仿宋" w:hAnsi="仿宋" w:eastAsia="仿宋" w:cs="仿宋"/>
          <w:kern w:val="2"/>
          <w:sz w:val="32"/>
          <w:szCs w:val="32"/>
          <w:lang w:val="en-US" w:eastAsia="zh-CN"/>
        </w:rPr>
        <w:t>项目增加。</w:t>
      </w:r>
    </w:p>
    <w:p>
      <w:pPr>
        <w:numPr>
          <w:ilvl w:val="0"/>
          <w:numId w:val="2"/>
        </w:numPr>
        <w:ind w:firstLine="640" w:firstLineChars="200"/>
        <w:rPr>
          <w:rFonts w:hint="eastAsia" w:ascii="楷体" w:eastAsia="楷体"/>
          <w:sz w:val="32"/>
          <w:szCs w:val="32"/>
        </w:rPr>
      </w:pPr>
      <w:r>
        <w:rPr>
          <w:rFonts w:hint="eastAsia" w:ascii="楷体" w:eastAsia="楷体"/>
          <w:sz w:val="32"/>
          <w:szCs w:val="32"/>
        </w:rPr>
        <w:t>收入预算情况</w:t>
      </w:r>
    </w:p>
    <w:p>
      <w:pPr>
        <w:numPr>
          <w:ilvl w:val="0"/>
          <w:numId w:val="0"/>
        </w:numPr>
        <w:ind w:firstLine="640" w:firstLineChars="200"/>
        <w:rPr>
          <w:rFonts w:hint="eastAsia" w:ascii="楷体" w:eastAsia="楷体"/>
          <w:sz w:val="32"/>
          <w:szCs w:val="32"/>
        </w:rPr>
      </w:pPr>
      <w:r>
        <w:rPr>
          <w:rFonts w:hint="eastAsia" w:ascii="仿宋" w:hAnsi="仿宋" w:eastAsia="仿宋" w:cs="仿宋"/>
          <w:kern w:val="2"/>
          <w:sz w:val="32"/>
          <w:szCs w:val="32"/>
          <w:lang w:eastAsia="zh-CN"/>
        </w:rPr>
        <w:t>本</w:t>
      </w:r>
      <w:r>
        <w:rPr>
          <w:rFonts w:hint="eastAsia" w:ascii="仿宋" w:hAnsi="仿宋" w:eastAsia="仿宋" w:cs="仿宋"/>
          <w:kern w:val="2"/>
          <w:sz w:val="32"/>
          <w:szCs w:val="32"/>
        </w:rPr>
        <w:t>单位202</w:t>
      </w:r>
      <w:r>
        <w:rPr>
          <w:rFonts w:hint="eastAsia" w:ascii="仿宋" w:hAnsi="仿宋" w:eastAsia="仿宋" w:cs="仿宋"/>
          <w:kern w:val="2"/>
          <w:sz w:val="32"/>
          <w:szCs w:val="32"/>
          <w:lang w:val="en-US" w:eastAsia="zh-CN"/>
        </w:rPr>
        <w:t>6</w:t>
      </w:r>
      <w:r>
        <w:rPr>
          <w:rFonts w:hint="eastAsia" w:ascii="仿宋" w:hAnsi="仿宋" w:eastAsia="仿宋" w:cs="仿宋"/>
          <w:kern w:val="2"/>
          <w:sz w:val="32"/>
          <w:szCs w:val="32"/>
        </w:rPr>
        <w:t>年收入预算</w:t>
      </w:r>
      <w:r>
        <w:rPr>
          <w:rFonts w:hint="eastAsia" w:ascii="仿宋" w:hAnsi="仿宋" w:eastAsia="仿宋" w:cs="仿宋"/>
          <w:kern w:val="2"/>
          <w:sz w:val="32"/>
          <w:szCs w:val="32"/>
          <w:lang w:val="en-US" w:eastAsia="zh-CN"/>
        </w:rPr>
        <w:t>534.56</w:t>
      </w:r>
      <w:r>
        <w:rPr>
          <w:rFonts w:hint="eastAsia" w:ascii="仿宋" w:hAnsi="仿宋" w:eastAsia="仿宋" w:cs="仿宋"/>
          <w:kern w:val="2"/>
          <w:sz w:val="32"/>
          <w:szCs w:val="32"/>
        </w:rPr>
        <w:t>万元，其中：一般公共预算拨款收入</w:t>
      </w:r>
      <w:r>
        <w:rPr>
          <w:rFonts w:hint="eastAsia" w:ascii="仿宋" w:hAnsi="仿宋" w:eastAsia="仿宋" w:cs="仿宋"/>
          <w:kern w:val="2"/>
          <w:sz w:val="32"/>
          <w:szCs w:val="32"/>
          <w:lang w:val="en-US" w:eastAsia="zh-CN"/>
        </w:rPr>
        <w:t>534.56</w:t>
      </w:r>
      <w:r>
        <w:rPr>
          <w:rFonts w:hint="eastAsia" w:ascii="仿宋" w:hAnsi="仿宋" w:eastAsia="仿宋" w:cs="仿宋"/>
          <w:kern w:val="2"/>
          <w:sz w:val="32"/>
          <w:szCs w:val="32"/>
        </w:rPr>
        <w:t>元，占</w:t>
      </w:r>
      <w:r>
        <w:rPr>
          <w:rFonts w:hint="eastAsia" w:ascii="仿宋" w:hAnsi="仿宋" w:eastAsia="仿宋" w:cs="仿宋"/>
          <w:kern w:val="2"/>
          <w:sz w:val="32"/>
          <w:szCs w:val="32"/>
          <w:lang w:val="en-US" w:eastAsia="zh-CN"/>
        </w:rPr>
        <w:t>100</w:t>
      </w:r>
      <w:r>
        <w:rPr>
          <w:rFonts w:hint="eastAsia" w:ascii="仿宋" w:hAnsi="仿宋" w:eastAsia="仿宋" w:cs="仿宋"/>
          <w:kern w:val="2"/>
          <w:sz w:val="32"/>
          <w:szCs w:val="32"/>
        </w:rPr>
        <w:t>%。</w:t>
      </w:r>
    </w:p>
    <w:p>
      <w:pPr>
        <w:numPr>
          <w:ilvl w:val="0"/>
          <w:numId w:val="2"/>
        </w:numPr>
        <w:ind w:left="0" w:leftChars="0" w:firstLine="640" w:firstLineChars="200"/>
        <w:jc w:val="left"/>
        <w:rPr>
          <w:rFonts w:hint="eastAsia" w:ascii="楷体" w:eastAsia="楷体" w:cs="仿宋_GB2312"/>
          <w:sz w:val="32"/>
          <w:szCs w:val="32"/>
        </w:rPr>
      </w:pPr>
      <w:r>
        <w:rPr>
          <w:rFonts w:hint="eastAsia" w:ascii="楷体" w:eastAsia="楷体" w:cs="仿宋_GB2312"/>
          <w:sz w:val="32"/>
          <w:szCs w:val="32"/>
        </w:rPr>
        <w:t>支出预算情况</w:t>
      </w:r>
    </w:p>
    <w:p>
      <w:pPr>
        <w:pStyle w:val="10"/>
        <w:keepNext w:val="0"/>
        <w:keepLines w:val="0"/>
        <w:pageBreakBefore w:val="0"/>
        <w:kinsoku/>
        <w:wordWrap/>
        <w:overflowPunct/>
        <w:topLinePunct w:val="0"/>
        <w:autoSpaceDE/>
        <w:autoSpaceDN/>
        <w:bidi w:val="0"/>
        <w:adjustRightInd/>
        <w:spacing w:before="0" w:line="600" w:lineRule="exact"/>
        <w:ind w:firstLine="627" w:firstLineChars="196"/>
        <w:textAlignment w:val="auto"/>
        <w:rPr>
          <w:rFonts w:hint="eastAsia" w:ascii="楷体" w:eastAsia="楷体" w:cs="仿宋_GB2312"/>
          <w:sz w:val="32"/>
          <w:szCs w:val="32"/>
        </w:rPr>
      </w:pPr>
      <w:r>
        <w:rPr>
          <w:rFonts w:hint="eastAsia" w:ascii="仿宋" w:hAnsi="仿宋" w:eastAsia="仿宋" w:cs="仿宋"/>
          <w:kern w:val="2"/>
          <w:sz w:val="32"/>
          <w:szCs w:val="32"/>
          <w:lang w:eastAsia="zh-CN"/>
        </w:rPr>
        <w:t>本</w:t>
      </w:r>
      <w:r>
        <w:rPr>
          <w:rFonts w:hint="eastAsia" w:ascii="仿宋" w:hAnsi="仿宋" w:eastAsia="仿宋" w:cs="仿宋"/>
          <w:kern w:val="2"/>
          <w:sz w:val="32"/>
          <w:szCs w:val="32"/>
        </w:rPr>
        <w:t>单位202</w:t>
      </w:r>
      <w:r>
        <w:rPr>
          <w:rFonts w:hint="eastAsia" w:ascii="仿宋" w:hAnsi="仿宋" w:eastAsia="仿宋" w:cs="仿宋"/>
          <w:kern w:val="2"/>
          <w:sz w:val="32"/>
          <w:szCs w:val="32"/>
          <w:lang w:val="en-US" w:eastAsia="zh-CN"/>
        </w:rPr>
        <w:t>6</w:t>
      </w:r>
      <w:r>
        <w:rPr>
          <w:rFonts w:hint="eastAsia" w:ascii="仿宋" w:hAnsi="仿宋" w:eastAsia="仿宋" w:cs="仿宋"/>
          <w:kern w:val="2"/>
          <w:sz w:val="32"/>
          <w:szCs w:val="32"/>
        </w:rPr>
        <w:t>年支出预算</w:t>
      </w:r>
      <w:r>
        <w:rPr>
          <w:rFonts w:hint="eastAsia" w:ascii="仿宋" w:hAnsi="仿宋" w:eastAsia="仿宋" w:cs="仿宋"/>
          <w:kern w:val="2"/>
          <w:sz w:val="32"/>
          <w:szCs w:val="32"/>
          <w:lang w:val="en-US" w:eastAsia="zh-CN"/>
        </w:rPr>
        <w:t>534.56</w:t>
      </w:r>
      <w:r>
        <w:rPr>
          <w:rFonts w:hint="eastAsia" w:ascii="仿宋" w:hAnsi="仿宋" w:eastAsia="仿宋" w:cs="仿宋"/>
          <w:kern w:val="2"/>
          <w:sz w:val="32"/>
          <w:szCs w:val="32"/>
        </w:rPr>
        <w:t>万元，其中：基本支出</w:t>
      </w:r>
      <w:r>
        <w:rPr>
          <w:rFonts w:hint="eastAsia" w:ascii="仿宋" w:hAnsi="仿宋" w:eastAsia="仿宋" w:cs="仿宋"/>
          <w:kern w:val="2"/>
          <w:sz w:val="32"/>
          <w:szCs w:val="32"/>
          <w:lang w:val="en-US" w:eastAsia="zh-CN"/>
        </w:rPr>
        <w:t>534.56</w:t>
      </w:r>
      <w:r>
        <w:rPr>
          <w:rFonts w:hint="eastAsia" w:ascii="仿宋" w:hAnsi="仿宋" w:eastAsia="仿宋" w:cs="仿宋"/>
          <w:kern w:val="2"/>
          <w:sz w:val="32"/>
          <w:szCs w:val="32"/>
        </w:rPr>
        <w:t>万元，占</w:t>
      </w:r>
      <w:r>
        <w:rPr>
          <w:rFonts w:hint="eastAsia" w:ascii="仿宋" w:hAnsi="仿宋" w:eastAsia="仿宋" w:cs="仿宋"/>
          <w:kern w:val="2"/>
          <w:sz w:val="32"/>
          <w:szCs w:val="32"/>
          <w:lang w:val="en-US" w:eastAsia="zh-CN"/>
        </w:rPr>
        <w:t>87</w:t>
      </w:r>
      <w:r>
        <w:rPr>
          <w:rFonts w:hint="eastAsia" w:ascii="仿宋" w:hAnsi="仿宋" w:eastAsia="仿宋" w:cs="仿宋"/>
          <w:kern w:val="2"/>
          <w:sz w:val="32"/>
          <w:szCs w:val="32"/>
        </w:rPr>
        <w:t>%。</w:t>
      </w:r>
    </w:p>
    <w:p>
      <w:pPr>
        <w:pStyle w:val="10"/>
        <w:keepNext w:val="0"/>
        <w:keepLines w:val="0"/>
        <w:pageBreakBefore w:val="0"/>
        <w:kinsoku/>
        <w:wordWrap/>
        <w:overflowPunct/>
        <w:topLinePunct w:val="0"/>
        <w:autoSpaceDE/>
        <w:autoSpaceDN/>
        <w:bidi w:val="0"/>
        <w:adjustRightInd/>
        <w:spacing w:before="0" w:line="600" w:lineRule="exact"/>
        <w:ind w:firstLine="627" w:firstLineChars="196"/>
        <w:textAlignment w:val="auto"/>
        <w:rPr>
          <w:rFonts w:hint="eastAsia" w:ascii="黑体" w:eastAsia="黑体"/>
          <w:sz w:val="32"/>
          <w:szCs w:val="32"/>
        </w:rPr>
      </w:pPr>
    </w:p>
    <w:p>
      <w:pPr>
        <w:pStyle w:val="10"/>
        <w:keepNext w:val="0"/>
        <w:keepLines w:val="0"/>
        <w:pageBreakBefore w:val="0"/>
        <w:kinsoku/>
        <w:wordWrap/>
        <w:overflowPunct/>
        <w:topLinePunct w:val="0"/>
        <w:autoSpaceDE/>
        <w:autoSpaceDN/>
        <w:bidi w:val="0"/>
        <w:adjustRightInd/>
        <w:spacing w:before="0" w:line="600" w:lineRule="exact"/>
        <w:ind w:firstLine="627" w:firstLineChars="196"/>
        <w:textAlignment w:val="auto"/>
        <w:rPr>
          <w:rFonts w:ascii="仿宋_GB2312" w:eastAsia="仿宋_GB2312"/>
          <w:sz w:val="32"/>
          <w:szCs w:val="32"/>
        </w:rPr>
      </w:pPr>
      <w:r>
        <w:rPr>
          <w:rFonts w:hint="eastAsia" w:ascii="黑体" w:eastAsia="黑体"/>
          <w:sz w:val="32"/>
          <w:szCs w:val="32"/>
        </w:rPr>
        <w:t>四、财政拨款收支预算情况说明</w:t>
      </w:r>
      <w:r>
        <w:rPr>
          <w:rFonts w:ascii="ˎ̥" w:hAnsi="ˎ̥" w:cs="宋体"/>
          <w:sz w:val="16"/>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kern w:val="2"/>
          <w:sz w:val="32"/>
          <w:szCs w:val="32"/>
          <w:lang w:eastAsia="zh-CN"/>
        </w:rPr>
        <w:t>本</w:t>
      </w:r>
      <w:r>
        <w:rPr>
          <w:rFonts w:hint="eastAsia" w:ascii="仿宋" w:hAnsi="仿宋" w:eastAsia="仿宋" w:cs="仿宋"/>
          <w:kern w:val="2"/>
          <w:sz w:val="32"/>
          <w:szCs w:val="32"/>
        </w:rPr>
        <w:t>单位202</w:t>
      </w:r>
      <w:r>
        <w:rPr>
          <w:rFonts w:hint="eastAsia" w:ascii="仿宋" w:hAnsi="仿宋" w:eastAsia="仿宋" w:cs="仿宋"/>
          <w:kern w:val="2"/>
          <w:sz w:val="32"/>
          <w:szCs w:val="32"/>
          <w:lang w:val="en-US" w:eastAsia="zh-CN"/>
        </w:rPr>
        <w:t>6</w:t>
      </w:r>
      <w:r>
        <w:rPr>
          <w:rFonts w:hint="eastAsia" w:ascii="仿宋" w:hAnsi="仿宋" w:eastAsia="仿宋" w:cs="仿宋"/>
          <w:kern w:val="2"/>
          <w:sz w:val="32"/>
          <w:szCs w:val="32"/>
        </w:rPr>
        <w:t>年财政拨款收支总预算</w:t>
      </w:r>
      <w:r>
        <w:rPr>
          <w:rFonts w:hint="eastAsia" w:ascii="仿宋" w:hAnsi="仿宋" w:eastAsia="仿宋" w:cs="仿宋"/>
          <w:kern w:val="2"/>
          <w:sz w:val="32"/>
          <w:szCs w:val="32"/>
          <w:lang w:val="en-US" w:eastAsia="zh-CN"/>
        </w:rPr>
        <w:t>2167.03</w:t>
      </w:r>
      <w:r>
        <w:rPr>
          <w:rFonts w:hint="eastAsia" w:ascii="仿宋" w:hAnsi="仿宋" w:eastAsia="仿宋" w:cs="仿宋"/>
          <w:kern w:val="2"/>
          <w:sz w:val="32"/>
          <w:szCs w:val="32"/>
        </w:rPr>
        <w:t>万元,比202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年财政拨款收支总预算</w:t>
      </w:r>
      <w:r>
        <w:rPr>
          <w:rFonts w:hint="eastAsia" w:ascii="仿宋" w:hAnsi="仿宋" w:eastAsia="仿宋" w:cs="仿宋"/>
          <w:kern w:val="2"/>
          <w:sz w:val="32"/>
          <w:szCs w:val="32"/>
          <w:lang w:val="en-US" w:eastAsia="zh-CN"/>
        </w:rPr>
        <w:t>增加1530.68</w:t>
      </w:r>
      <w:r>
        <w:rPr>
          <w:rFonts w:hint="eastAsia" w:ascii="仿宋" w:hAnsi="仿宋" w:eastAsia="仿宋" w:cs="仿宋"/>
          <w:kern w:val="2"/>
          <w:sz w:val="32"/>
          <w:szCs w:val="32"/>
        </w:rPr>
        <w:t>万元，主要原因:</w:t>
      </w:r>
      <w:r>
        <w:rPr>
          <w:rFonts w:hint="eastAsia" w:ascii="仿宋" w:hAnsi="仿宋" w:eastAsia="仿宋" w:cs="仿宋"/>
          <w:kern w:val="2"/>
          <w:sz w:val="32"/>
          <w:szCs w:val="32"/>
          <w:lang w:val="en-US" w:eastAsia="zh-CN"/>
        </w:rPr>
        <w:t>项目增加</w:t>
      </w:r>
      <w:r>
        <w:rPr>
          <w:rFonts w:hint="eastAsia" w:ascii="仿宋" w:hAnsi="仿宋" w:eastAsia="仿宋" w:cs="仿宋"/>
          <w:kern w:val="2"/>
          <w:sz w:val="32"/>
          <w:szCs w:val="32"/>
          <w:lang w:eastAsia="zh-CN"/>
        </w:rPr>
        <w:t>。</w:t>
      </w:r>
      <w:r>
        <w:rPr>
          <w:rFonts w:hint="eastAsia" w:ascii="仿宋" w:hAnsi="仿宋" w:eastAsia="仿宋" w:cs="仿宋"/>
          <w:kern w:val="2"/>
          <w:sz w:val="32"/>
          <w:szCs w:val="32"/>
        </w:rPr>
        <w:t>收入包括：本年一般公共预算拨款收入</w:t>
      </w:r>
      <w:r>
        <w:rPr>
          <w:rFonts w:hint="eastAsia" w:ascii="仿宋" w:hAnsi="仿宋" w:eastAsia="仿宋" w:cs="仿宋"/>
          <w:kern w:val="2"/>
          <w:sz w:val="32"/>
          <w:szCs w:val="32"/>
          <w:lang w:val="en-US" w:eastAsia="zh-CN"/>
        </w:rPr>
        <w:t>534.56</w:t>
      </w:r>
      <w:r>
        <w:rPr>
          <w:rFonts w:hint="eastAsia" w:ascii="仿宋" w:hAnsi="仿宋" w:eastAsia="仿宋" w:cs="仿宋"/>
          <w:kern w:val="2"/>
          <w:sz w:val="32"/>
          <w:szCs w:val="32"/>
        </w:rPr>
        <w:t>万元</w:t>
      </w:r>
      <w:r>
        <w:rPr>
          <w:rFonts w:hint="eastAsia" w:ascii="仿宋" w:hAnsi="仿宋" w:eastAsia="仿宋" w:cs="仿宋"/>
          <w:kern w:val="2"/>
          <w:sz w:val="32"/>
          <w:szCs w:val="32"/>
          <w:lang w:eastAsia="zh-CN"/>
        </w:rPr>
        <w:t>。</w:t>
      </w:r>
      <w:r>
        <w:rPr>
          <w:rFonts w:hint="eastAsia" w:ascii="仿宋" w:hAnsi="仿宋" w:eastAsia="仿宋" w:cs="仿宋"/>
          <w:kern w:val="2"/>
          <w:sz w:val="32"/>
          <w:szCs w:val="32"/>
        </w:rPr>
        <w:br w:type="textWrapping"/>
      </w:r>
      <w:r>
        <w:rPr>
          <w:rFonts w:hint="eastAsia" w:ascii="仿宋" w:hAnsi="仿宋" w:eastAsia="仿宋" w:cs="仿宋"/>
          <w:kern w:val="2"/>
          <w:sz w:val="32"/>
          <w:szCs w:val="32"/>
        </w:rPr>
        <w:t>　　支出包括：社会保障和就业支出</w:t>
      </w:r>
      <w:r>
        <w:rPr>
          <w:rFonts w:hint="eastAsia" w:ascii="仿宋" w:hAnsi="仿宋" w:eastAsia="仿宋" w:cs="仿宋"/>
          <w:kern w:val="2"/>
          <w:sz w:val="32"/>
          <w:szCs w:val="32"/>
          <w:lang w:val="en-US" w:eastAsia="zh-CN"/>
        </w:rPr>
        <w:t>85.66</w:t>
      </w:r>
      <w:r>
        <w:rPr>
          <w:rFonts w:hint="eastAsia" w:ascii="仿宋" w:hAnsi="仿宋" w:eastAsia="仿宋" w:cs="仿宋"/>
          <w:kern w:val="2"/>
          <w:sz w:val="32"/>
          <w:szCs w:val="32"/>
        </w:rPr>
        <w:t>万元，</w:t>
      </w:r>
      <w:r>
        <w:rPr>
          <w:rFonts w:hint="eastAsia" w:ascii="仿宋" w:hAnsi="仿宋" w:eastAsia="仿宋" w:cs="仿宋"/>
          <w:kern w:val="2"/>
          <w:sz w:val="32"/>
          <w:szCs w:val="32"/>
          <w:lang w:eastAsia="zh-CN"/>
        </w:rPr>
        <w:t>卫生健康支出</w:t>
      </w:r>
      <w:r>
        <w:rPr>
          <w:rFonts w:hint="eastAsia" w:ascii="仿宋" w:hAnsi="仿宋" w:eastAsia="仿宋" w:cs="仿宋"/>
          <w:kern w:val="2"/>
          <w:sz w:val="32"/>
          <w:szCs w:val="32"/>
          <w:lang w:val="en-US" w:eastAsia="zh-CN"/>
        </w:rPr>
        <w:t>31.91万元，农林水支出1077.75万元，</w:t>
      </w:r>
      <w:r>
        <w:rPr>
          <w:rFonts w:hint="eastAsia" w:ascii="仿宋" w:hAnsi="仿宋" w:eastAsia="仿宋" w:cs="仿宋"/>
          <w:kern w:val="2"/>
          <w:sz w:val="32"/>
          <w:szCs w:val="32"/>
        </w:rPr>
        <w:t>住房保障支出</w:t>
      </w:r>
      <w:r>
        <w:rPr>
          <w:rFonts w:hint="eastAsia" w:ascii="仿宋" w:hAnsi="仿宋" w:eastAsia="仿宋" w:cs="仿宋"/>
          <w:kern w:val="2"/>
          <w:sz w:val="32"/>
          <w:szCs w:val="32"/>
          <w:lang w:val="en-US" w:eastAsia="zh-CN"/>
        </w:rPr>
        <w:t>43</w:t>
      </w:r>
      <w:r>
        <w:rPr>
          <w:rFonts w:hint="eastAsia" w:ascii="仿宋" w:hAnsi="仿宋" w:eastAsia="仿宋" w:cs="仿宋"/>
          <w:kern w:val="2"/>
          <w:sz w:val="32"/>
          <w:szCs w:val="32"/>
        </w:rPr>
        <w:t>万元</w:t>
      </w:r>
      <w:r>
        <w:rPr>
          <w:rFonts w:hint="eastAsia" w:ascii="仿宋" w:hAnsi="仿宋" w:eastAsia="仿宋" w:cs="仿宋"/>
          <w:kern w:val="2"/>
          <w:sz w:val="32"/>
          <w:szCs w:val="32"/>
          <w:lang w:eastAsia="zh-CN"/>
        </w:rPr>
        <w:t>，</w:t>
      </w:r>
      <w:r>
        <w:rPr>
          <w:rFonts w:hint="eastAsia" w:ascii="仿宋" w:hAnsi="仿宋" w:eastAsia="仿宋" w:cs="仿宋"/>
          <w:kern w:val="2"/>
          <w:sz w:val="32"/>
          <w:szCs w:val="32"/>
          <w:lang w:val="en-US" w:eastAsia="zh-CN"/>
        </w:rPr>
        <w:t>其他支出928.71万元</w:t>
      </w: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 xml:space="preserve">   </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0"/>
        <w:spacing w:before="0" w:line="360" w:lineRule="auto"/>
        <w:ind w:firstLine="660"/>
        <w:rPr>
          <w:rFonts w:cs="仿宋_GB2312"/>
          <w:kern w:val="2"/>
          <w:sz w:val="32"/>
          <w:szCs w:val="32"/>
        </w:rPr>
      </w:pPr>
      <w:r>
        <w:rPr>
          <w:rFonts w:hint="eastAsia" w:ascii="仿宋" w:hAnsi="仿宋" w:eastAsia="仿宋" w:cs="仿宋"/>
          <w:kern w:val="2"/>
          <w:sz w:val="32"/>
          <w:szCs w:val="32"/>
          <w:lang w:eastAsia="zh-CN"/>
        </w:rPr>
        <w:t>本</w:t>
      </w:r>
      <w:r>
        <w:rPr>
          <w:rFonts w:hint="eastAsia" w:ascii="仿宋" w:hAnsi="仿宋" w:eastAsia="仿宋" w:cs="仿宋"/>
          <w:kern w:val="2"/>
          <w:sz w:val="32"/>
          <w:szCs w:val="32"/>
        </w:rPr>
        <w:t>单位202</w:t>
      </w:r>
      <w:r>
        <w:rPr>
          <w:rFonts w:hint="eastAsia" w:ascii="仿宋" w:hAnsi="仿宋" w:eastAsia="仿宋" w:cs="仿宋"/>
          <w:kern w:val="2"/>
          <w:sz w:val="32"/>
          <w:szCs w:val="32"/>
          <w:lang w:val="en-US" w:eastAsia="zh-CN"/>
        </w:rPr>
        <w:t>6</w:t>
      </w:r>
      <w:r>
        <w:rPr>
          <w:rFonts w:hint="eastAsia" w:ascii="仿宋" w:hAnsi="仿宋" w:eastAsia="仿宋" w:cs="仿宋"/>
          <w:kern w:val="2"/>
          <w:sz w:val="32"/>
          <w:szCs w:val="32"/>
        </w:rPr>
        <w:t>年一般公共预算当年拨款</w:t>
      </w:r>
      <w:r>
        <w:rPr>
          <w:rFonts w:hint="eastAsia" w:ascii="仿宋" w:hAnsi="仿宋" w:eastAsia="仿宋" w:cs="仿宋"/>
          <w:kern w:val="2"/>
          <w:sz w:val="32"/>
          <w:szCs w:val="32"/>
          <w:lang w:val="en-US" w:eastAsia="zh-CN"/>
        </w:rPr>
        <w:t>2167.03</w:t>
      </w:r>
      <w:r>
        <w:rPr>
          <w:rFonts w:hint="eastAsia" w:ascii="仿宋" w:hAnsi="仿宋" w:eastAsia="仿宋" w:cs="仿宋"/>
          <w:kern w:val="2"/>
          <w:sz w:val="32"/>
          <w:szCs w:val="32"/>
        </w:rPr>
        <w:t>万元，比202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年预算数</w:t>
      </w:r>
      <w:r>
        <w:rPr>
          <w:rFonts w:hint="eastAsia" w:ascii="仿宋" w:hAnsi="仿宋" w:eastAsia="仿宋" w:cs="仿宋"/>
          <w:kern w:val="2"/>
          <w:sz w:val="32"/>
          <w:szCs w:val="32"/>
          <w:lang w:val="en-US" w:eastAsia="zh-CN"/>
        </w:rPr>
        <w:t>增加1530.68</w:t>
      </w:r>
      <w:r>
        <w:rPr>
          <w:rFonts w:hint="eastAsia" w:ascii="仿宋" w:hAnsi="仿宋" w:eastAsia="仿宋" w:cs="仿宋"/>
          <w:kern w:val="2"/>
          <w:sz w:val="32"/>
          <w:szCs w:val="32"/>
        </w:rPr>
        <w:t>万元，主要是</w:t>
      </w:r>
      <w:r>
        <w:rPr>
          <w:rFonts w:hint="eastAsia" w:ascii="仿宋" w:hAnsi="仿宋" w:eastAsia="仿宋" w:cs="仿宋"/>
          <w:kern w:val="2"/>
          <w:sz w:val="32"/>
          <w:szCs w:val="32"/>
          <w:lang w:val="en-US" w:eastAsia="zh-CN"/>
        </w:rPr>
        <w:t>项目增加。</w:t>
      </w:r>
    </w:p>
    <w:p>
      <w:pPr>
        <w:pStyle w:val="10"/>
        <w:keepNext w:val="0"/>
        <w:keepLines w:val="0"/>
        <w:pageBreakBefore w:val="0"/>
        <w:kinsoku/>
        <w:wordWrap/>
        <w:overflowPunct/>
        <w:topLinePunct w:val="0"/>
        <w:autoSpaceDE/>
        <w:autoSpaceDN/>
        <w:bidi w:val="0"/>
        <w:adjustRightInd/>
        <w:spacing w:before="0" w:line="600" w:lineRule="exact"/>
        <w:ind w:left="650" w:leftChars="304" w:hanging="12" w:hangingChars="4"/>
        <w:textAlignment w:val="auto"/>
        <w:rPr>
          <w:rFonts w:hint="eastAsia" w:ascii="仿宋" w:hAnsi="仿宋" w:eastAsia="仿宋" w:cs="仿宋"/>
          <w:kern w:val="2"/>
          <w:sz w:val="32"/>
          <w:szCs w:val="32"/>
          <w:lang w:eastAsia="zh-CN"/>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ascii="仿宋" w:hAnsi="仿宋" w:eastAsia="仿宋" w:cs="仿宋"/>
          <w:kern w:val="2"/>
          <w:sz w:val="32"/>
          <w:szCs w:val="32"/>
        </w:rPr>
        <w:t>社会保障和就业支出</w:t>
      </w:r>
      <w:r>
        <w:rPr>
          <w:rFonts w:hint="eastAsia" w:ascii="仿宋" w:hAnsi="仿宋" w:eastAsia="仿宋" w:cs="仿宋"/>
          <w:kern w:val="2"/>
          <w:sz w:val="32"/>
          <w:szCs w:val="32"/>
          <w:lang w:val="en-US" w:eastAsia="zh-CN"/>
        </w:rPr>
        <w:t>85.66</w:t>
      </w:r>
      <w:r>
        <w:rPr>
          <w:rFonts w:hint="eastAsia" w:ascii="仿宋" w:hAnsi="仿宋" w:eastAsia="仿宋" w:cs="仿宋"/>
          <w:kern w:val="2"/>
          <w:sz w:val="32"/>
          <w:szCs w:val="32"/>
        </w:rPr>
        <w:t>万元，</w:t>
      </w:r>
      <w:r>
        <w:rPr>
          <w:rFonts w:hint="eastAsia" w:ascii="仿宋" w:hAnsi="仿宋" w:eastAsia="仿宋" w:cs="仿宋"/>
          <w:kern w:val="2"/>
          <w:sz w:val="32"/>
          <w:szCs w:val="32"/>
          <w:lang w:eastAsia="zh-CN"/>
        </w:rPr>
        <w:t>占</w:t>
      </w:r>
      <w:r>
        <w:rPr>
          <w:rFonts w:hint="eastAsia" w:ascii="仿宋" w:hAnsi="仿宋" w:eastAsia="仿宋" w:cs="仿宋"/>
          <w:kern w:val="2"/>
          <w:sz w:val="32"/>
          <w:szCs w:val="32"/>
          <w:lang w:val="en-US" w:eastAsia="zh-CN"/>
        </w:rPr>
        <w:t>14%；</w:t>
      </w:r>
      <w:r>
        <w:rPr>
          <w:rFonts w:hint="eastAsia" w:ascii="仿宋" w:hAnsi="仿宋" w:eastAsia="仿宋" w:cs="仿宋"/>
          <w:kern w:val="2"/>
          <w:sz w:val="32"/>
          <w:szCs w:val="32"/>
          <w:lang w:eastAsia="zh-CN"/>
        </w:rPr>
        <w:t>卫生健康支</w:t>
      </w:r>
    </w:p>
    <w:p>
      <w:pPr>
        <w:pStyle w:val="10"/>
        <w:keepNext w:val="0"/>
        <w:keepLines w:val="0"/>
        <w:pageBreakBefore w:val="0"/>
        <w:kinsoku/>
        <w:wordWrap/>
        <w:overflowPunct/>
        <w:topLinePunct w:val="0"/>
        <w:autoSpaceDE/>
        <w:autoSpaceDN/>
        <w:bidi w:val="0"/>
        <w:adjustRightInd/>
        <w:spacing w:before="0" w:line="600" w:lineRule="exact"/>
        <w:textAlignment w:val="auto"/>
        <w:rPr>
          <w:rFonts w:hint="default" w:cs="仿宋_GB2312"/>
          <w:kern w:val="2"/>
          <w:sz w:val="32"/>
          <w:szCs w:val="32"/>
          <w:lang w:val="en-US"/>
        </w:rPr>
      </w:pPr>
      <w:r>
        <w:rPr>
          <w:rFonts w:hint="eastAsia" w:ascii="仿宋" w:hAnsi="仿宋" w:eastAsia="仿宋" w:cs="仿宋"/>
          <w:kern w:val="2"/>
          <w:sz w:val="32"/>
          <w:szCs w:val="32"/>
          <w:lang w:eastAsia="zh-CN"/>
        </w:rPr>
        <w:t>出</w:t>
      </w:r>
      <w:r>
        <w:rPr>
          <w:rFonts w:hint="eastAsia" w:ascii="仿宋" w:hAnsi="仿宋" w:eastAsia="仿宋" w:cs="仿宋"/>
          <w:kern w:val="2"/>
          <w:sz w:val="32"/>
          <w:szCs w:val="32"/>
          <w:lang w:val="en-US" w:eastAsia="zh-CN"/>
        </w:rPr>
        <w:t>31.91万元，占5%；农林水支出1077.75万元，占50%；</w:t>
      </w:r>
      <w:r>
        <w:rPr>
          <w:rFonts w:hint="eastAsia" w:ascii="仿宋" w:hAnsi="仿宋" w:eastAsia="仿宋" w:cs="仿宋"/>
          <w:kern w:val="2"/>
          <w:sz w:val="32"/>
          <w:szCs w:val="32"/>
        </w:rPr>
        <w:t>住房保障支出</w:t>
      </w:r>
      <w:r>
        <w:rPr>
          <w:rFonts w:hint="eastAsia" w:ascii="仿宋" w:hAnsi="仿宋" w:eastAsia="仿宋" w:cs="仿宋"/>
          <w:kern w:val="2"/>
          <w:sz w:val="32"/>
          <w:szCs w:val="32"/>
          <w:lang w:val="en-US" w:eastAsia="zh-CN"/>
        </w:rPr>
        <w:t>43</w:t>
      </w:r>
      <w:r>
        <w:rPr>
          <w:rFonts w:hint="eastAsia" w:ascii="仿宋" w:hAnsi="仿宋" w:eastAsia="仿宋" w:cs="仿宋"/>
          <w:kern w:val="2"/>
          <w:sz w:val="32"/>
          <w:szCs w:val="32"/>
        </w:rPr>
        <w:t>万元</w:t>
      </w:r>
      <w:r>
        <w:rPr>
          <w:rFonts w:hint="eastAsia" w:ascii="仿宋" w:hAnsi="仿宋" w:eastAsia="仿宋" w:cs="仿宋"/>
          <w:kern w:val="2"/>
          <w:sz w:val="32"/>
          <w:szCs w:val="32"/>
          <w:lang w:eastAsia="zh-CN"/>
        </w:rPr>
        <w:t>，占</w:t>
      </w:r>
      <w:r>
        <w:rPr>
          <w:rFonts w:hint="eastAsia" w:ascii="仿宋" w:hAnsi="仿宋" w:eastAsia="仿宋" w:cs="仿宋"/>
          <w:kern w:val="2"/>
          <w:sz w:val="32"/>
          <w:szCs w:val="32"/>
          <w:lang w:val="en-US" w:eastAsia="zh-CN"/>
        </w:rPr>
        <w:t>7%；其他支出928.71万元，占24%。</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keepNext w:val="0"/>
        <w:keepLines w:val="0"/>
        <w:pageBreakBefore w:val="0"/>
        <w:widowControl/>
        <w:kinsoku/>
        <w:wordWrap/>
        <w:overflowPunct/>
        <w:topLinePunct w:val="0"/>
        <w:autoSpaceDE/>
        <w:autoSpaceDN/>
        <w:bidi w:val="0"/>
        <w:adjustRightInd/>
        <w:spacing w:line="6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kern w:val="2"/>
          <w:sz w:val="32"/>
          <w:szCs w:val="32"/>
        </w:rPr>
        <w:t>1．</w:t>
      </w:r>
      <w:r>
        <w:rPr>
          <w:rFonts w:hint="eastAsia" w:ascii="仿宋" w:hAnsi="仿宋" w:eastAsia="仿宋" w:cs="仿宋"/>
          <w:sz w:val="32"/>
          <w:szCs w:val="32"/>
        </w:rPr>
        <w:t>社会保障和就业</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kern w:val="2"/>
          <w:sz w:val="32"/>
          <w:szCs w:val="32"/>
          <w:lang w:val="en-US" w:eastAsia="zh-CN"/>
        </w:rPr>
        <w:t>85.66</w:t>
      </w:r>
      <w:r>
        <w:rPr>
          <w:rFonts w:hint="eastAsia" w:ascii="仿宋" w:hAnsi="仿宋" w:eastAsia="仿宋" w:cs="仿宋"/>
          <w:sz w:val="32"/>
          <w:szCs w:val="32"/>
        </w:rPr>
        <w:t>万元，主要用于:工资福利支出。</w:t>
      </w:r>
    </w:p>
    <w:p>
      <w:pPr>
        <w:pStyle w:val="10"/>
        <w:keepNext w:val="0"/>
        <w:keepLines w:val="0"/>
        <w:pageBreakBefore w:val="0"/>
        <w:numPr>
          <w:ilvl w:val="0"/>
          <w:numId w:val="0"/>
        </w:numPr>
        <w:kinsoku/>
        <w:wordWrap/>
        <w:overflowPunct/>
        <w:topLinePunct w:val="0"/>
        <w:autoSpaceDE/>
        <w:autoSpaceDN/>
        <w:bidi w:val="0"/>
        <w:adjustRightInd/>
        <w:spacing w:before="0" w:line="600" w:lineRule="exact"/>
        <w:ind w:left="658" w:leftChars="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卫生健康</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kern w:val="2"/>
          <w:sz w:val="32"/>
          <w:szCs w:val="32"/>
          <w:lang w:val="en-US" w:eastAsia="zh-CN"/>
        </w:rPr>
        <w:t>31.91</w:t>
      </w:r>
      <w:r>
        <w:rPr>
          <w:rFonts w:hint="eastAsia" w:ascii="仿宋" w:hAnsi="仿宋" w:eastAsia="仿宋" w:cs="仿宋"/>
          <w:sz w:val="32"/>
          <w:szCs w:val="32"/>
        </w:rPr>
        <w:t>万元，主要用于：</w:t>
      </w:r>
    </w:p>
    <w:p>
      <w:pPr>
        <w:pStyle w:val="10"/>
        <w:keepNext w:val="0"/>
        <w:keepLines w:val="0"/>
        <w:pageBreakBefore w:val="0"/>
        <w:numPr>
          <w:ilvl w:val="0"/>
          <w:numId w:val="0"/>
        </w:numPr>
        <w:kinsoku/>
        <w:wordWrap/>
        <w:overflowPunct/>
        <w:topLinePunct w:val="0"/>
        <w:autoSpaceDE/>
        <w:autoSpaceDN/>
        <w:bidi w:val="0"/>
        <w:adjustRightInd/>
        <w:spacing w:before="0" w:line="600" w:lineRule="exact"/>
        <w:textAlignment w:val="auto"/>
        <w:rPr>
          <w:rFonts w:hint="eastAsia" w:ascii="仿宋" w:hAnsi="仿宋" w:eastAsia="仿宋" w:cs="仿宋"/>
          <w:kern w:val="2"/>
          <w:sz w:val="32"/>
          <w:szCs w:val="32"/>
        </w:rPr>
      </w:pPr>
      <w:r>
        <w:rPr>
          <w:rFonts w:hint="eastAsia" w:ascii="仿宋" w:hAnsi="仿宋" w:eastAsia="仿宋" w:cs="仿宋"/>
          <w:sz w:val="32"/>
          <w:szCs w:val="32"/>
        </w:rPr>
        <w:t>医疗保险支出。</w:t>
      </w:r>
    </w:p>
    <w:p>
      <w:pPr>
        <w:pStyle w:val="10"/>
        <w:keepNext w:val="0"/>
        <w:keepLines w:val="0"/>
        <w:pageBreakBefore w:val="0"/>
        <w:numPr>
          <w:ilvl w:val="0"/>
          <w:numId w:val="0"/>
        </w:numPr>
        <w:kinsoku/>
        <w:wordWrap/>
        <w:overflowPunct/>
        <w:topLinePunct w:val="0"/>
        <w:autoSpaceDE/>
        <w:autoSpaceDN/>
        <w:bidi w:val="0"/>
        <w:adjustRightInd/>
        <w:spacing w:before="0" w:line="600" w:lineRule="exact"/>
        <w:ind w:firstLine="640" w:firstLineChars="200"/>
        <w:textAlignment w:val="auto"/>
        <w:rPr>
          <w:rFonts w:hint="eastAsia" w:ascii="仿宋" w:hAnsi="仿宋" w:eastAsia="仿宋" w:cs="仿宋"/>
          <w:kern w:val="2"/>
          <w:sz w:val="32"/>
          <w:szCs w:val="32"/>
        </w:rPr>
      </w:pPr>
      <w:r>
        <w:rPr>
          <w:rFonts w:hint="eastAsia" w:ascii="仿宋" w:hAnsi="仿宋" w:eastAsia="仿宋" w:cs="仿宋"/>
          <w:kern w:val="2"/>
          <w:sz w:val="32"/>
          <w:szCs w:val="32"/>
          <w:lang w:val="en-US" w:eastAsia="zh-CN"/>
        </w:rPr>
        <w:t>3.农林水</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kern w:val="2"/>
          <w:sz w:val="32"/>
          <w:szCs w:val="32"/>
          <w:lang w:val="en-US" w:eastAsia="zh-CN"/>
        </w:rPr>
        <w:t>1077.75万元，主要用于：</w:t>
      </w:r>
      <w:r>
        <w:rPr>
          <w:rFonts w:hint="eastAsia" w:ascii="仿宋" w:hAnsi="仿宋" w:eastAsia="仿宋" w:cs="仿宋"/>
          <w:sz w:val="32"/>
          <w:szCs w:val="32"/>
        </w:rPr>
        <w:t>工资福利支出、商品服务性支出、对个人和家庭补助支出等。</w:t>
      </w:r>
    </w:p>
    <w:p>
      <w:pPr>
        <w:pStyle w:val="10"/>
        <w:keepNext w:val="0"/>
        <w:keepLines w:val="0"/>
        <w:pageBreakBefore w:val="0"/>
        <w:kinsoku/>
        <w:wordWrap/>
        <w:overflowPunct/>
        <w:topLinePunct w:val="0"/>
        <w:autoSpaceDE/>
        <w:autoSpaceDN/>
        <w:bidi w:val="0"/>
        <w:adjustRightInd/>
        <w:spacing w:before="0"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住房保障</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kern w:val="2"/>
          <w:sz w:val="32"/>
          <w:szCs w:val="32"/>
          <w:lang w:val="en-US" w:eastAsia="zh-CN"/>
        </w:rPr>
        <w:t>43</w:t>
      </w:r>
      <w:r>
        <w:rPr>
          <w:rFonts w:hint="eastAsia" w:ascii="仿宋" w:hAnsi="仿宋" w:eastAsia="仿宋" w:cs="仿宋"/>
          <w:sz w:val="32"/>
          <w:szCs w:val="32"/>
        </w:rPr>
        <w:t>万元，主要用于住房公积金支出。</w:t>
      </w:r>
    </w:p>
    <w:p>
      <w:pPr>
        <w:pStyle w:val="10"/>
        <w:keepNext w:val="0"/>
        <w:keepLines w:val="0"/>
        <w:pageBreakBefore w:val="0"/>
        <w:kinsoku/>
        <w:wordWrap/>
        <w:overflowPunct/>
        <w:topLinePunct w:val="0"/>
        <w:autoSpaceDE/>
        <w:autoSpaceDN/>
        <w:bidi w:val="0"/>
        <w:adjustRightInd/>
        <w:spacing w:before="0"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w:t>
      </w:r>
      <w:r>
        <w:rPr>
          <w:rFonts w:hint="eastAsia" w:ascii="仿宋" w:hAnsi="仿宋" w:eastAsia="仿宋" w:cs="仿宋"/>
          <w:kern w:val="2"/>
          <w:sz w:val="32"/>
          <w:szCs w:val="32"/>
          <w:lang w:val="en-US" w:eastAsia="zh-CN"/>
        </w:rPr>
        <w:t>其他支出2026年预算数为928.71万元，主要用于其他支出。</w:t>
      </w:r>
    </w:p>
    <w:p>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lang w:val="en-US" w:eastAsia="zh-CN"/>
        </w:rPr>
        <w:t>本单位</w:t>
      </w:r>
      <w:r>
        <w:rPr>
          <w:rFonts w:hint="eastAsia" w:cs="仿宋_GB2312"/>
          <w:kern w:val="2"/>
          <w:sz w:val="32"/>
          <w:szCs w:val="32"/>
          <w:lang w:eastAsia="zh-CN"/>
        </w:rPr>
        <w:t>2026</w:t>
      </w:r>
      <w:r>
        <w:rPr>
          <w:rFonts w:hint="eastAsia" w:cs="仿宋_GB2312"/>
          <w:kern w:val="2"/>
          <w:sz w:val="32"/>
          <w:szCs w:val="32"/>
        </w:rPr>
        <w:t>年一般公共预算基本支出</w:t>
      </w:r>
      <w:r>
        <w:rPr>
          <w:rFonts w:hint="eastAsia" w:cs="仿宋_GB2312"/>
          <w:kern w:val="2"/>
          <w:sz w:val="32"/>
          <w:szCs w:val="32"/>
          <w:lang w:val="en-US" w:eastAsia="zh-CN"/>
        </w:rPr>
        <w:t>530.29</w:t>
      </w:r>
      <w:r>
        <w:rPr>
          <w:rFonts w:hint="eastAsia" w:cs="仿宋_GB2312"/>
          <w:kern w:val="2"/>
          <w:sz w:val="32"/>
          <w:szCs w:val="32"/>
        </w:rPr>
        <w:t>万元，其中：人员经费</w:t>
      </w:r>
      <w:r>
        <w:rPr>
          <w:rFonts w:hint="eastAsia" w:cs="仿宋_GB2312"/>
          <w:kern w:val="2"/>
          <w:sz w:val="32"/>
          <w:szCs w:val="32"/>
          <w:lang w:val="en-US" w:eastAsia="zh-CN"/>
        </w:rPr>
        <w:t>501.09</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29.20</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0"/>
        <w:keepNext w:val="0"/>
        <w:keepLines w:val="0"/>
        <w:pageBreakBefore w:val="0"/>
        <w:kinsoku/>
        <w:wordWrap/>
        <w:overflowPunct/>
        <w:topLinePunct w:val="0"/>
        <w:autoSpaceDE/>
        <w:autoSpaceDN/>
        <w:bidi w:val="0"/>
        <w:adjustRightInd/>
        <w:spacing w:before="0" w:line="600" w:lineRule="exact"/>
        <w:ind w:firstLine="640" w:firstLineChars="200"/>
        <w:textAlignment w:val="auto"/>
        <w:rPr>
          <w:rFonts w:hAnsi="黑体" w:cs="Times New Roman"/>
          <w:kern w:val="2"/>
          <w:sz w:val="32"/>
          <w:szCs w:val="32"/>
        </w:rPr>
      </w:pPr>
      <w:r>
        <w:rPr>
          <w:rFonts w:hint="eastAsia" w:hAnsi="黑体"/>
          <w:kern w:val="2"/>
          <w:sz w:val="32"/>
          <w:szCs w:val="32"/>
          <w:lang w:eastAsia="zh-CN"/>
        </w:rPr>
        <w:t>本</w:t>
      </w:r>
      <w:r>
        <w:rPr>
          <w:rFonts w:hint="eastAsia" w:hAnsi="黑体"/>
          <w:kern w:val="2"/>
          <w:sz w:val="32"/>
          <w:szCs w:val="32"/>
        </w:rPr>
        <w:t>单位</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int="eastAsia" w:hAnsi="黑体"/>
          <w:kern w:val="2"/>
          <w:sz w:val="32"/>
          <w:szCs w:val="32"/>
          <w:lang w:val="en-US" w:eastAsia="zh-CN"/>
        </w:rPr>
        <w:t>8.4</w:t>
      </w:r>
      <w:r>
        <w:rPr>
          <w:rFonts w:hint="eastAsia" w:hAnsi="黑体"/>
          <w:kern w:val="2"/>
          <w:sz w:val="32"/>
          <w:szCs w:val="32"/>
        </w:rPr>
        <w:t>万元，其中：因公出国（境）经费</w:t>
      </w:r>
      <w:r>
        <w:rPr>
          <w:rFonts w:hint="eastAsia" w:hAnsi="黑体"/>
          <w:kern w:val="2"/>
          <w:sz w:val="32"/>
          <w:szCs w:val="32"/>
          <w:lang w:val="en-US" w:eastAsia="zh-CN"/>
        </w:rPr>
        <w:t>0</w:t>
      </w:r>
      <w:r>
        <w:rPr>
          <w:rFonts w:hint="eastAsia" w:hAnsi="黑体"/>
          <w:kern w:val="2"/>
          <w:sz w:val="32"/>
          <w:szCs w:val="32"/>
        </w:rPr>
        <w:t>万元，公务接待费</w:t>
      </w:r>
      <w:r>
        <w:rPr>
          <w:rFonts w:hint="eastAsia" w:hAnsi="黑体"/>
          <w:kern w:val="2"/>
          <w:sz w:val="32"/>
          <w:szCs w:val="32"/>
          <w:lang w:val="en-US" w:eastAsia="zh-CN"/>
        </w:rPr>
        <w:t>0.4</w:t>
      </w:r>
      <w:r>
        <w:rPr>
          <w:rFonts w:hint="eastAsia" w:hAnsi="黑体"/>
          <w:kern w:val="2"/>
          <w:sz w:val="32"/>
          <w:szCs w:val="32"/>
        </w:rPr>
        <w:t>万元，公务用车运行维护费</w:t>
      </w:r>
      <w:r>
        <w:rPr>
          <w:rFonts w:hint="eastAsia" w:hAnsi="黑体"/>
          <w:kern w:val="2"/>
          <w:sz w:val="32"/>
          <w:szCs w:val="32"/>
          <w:lang w:val="en-US" w:eastAsia="zh-CN"/>
        </w:rPr>
        <w:t>8</w:t>
      </w:r>
      <w:r>
        <w:rPr>
          <w:rFonts w:hint="eastAsia" w:hAnsi="黑体"/>
          <w:kern w:val="2"/>
          <w:sz w:val="32"/>
          <w:szCs w:val="32"/>
        </w:rPr>
        <w:t>万元。</w:t>
      </w:r>
    </w:p>
    <w:p>
      <w:pPr>
        <w:pStyle w:val="10"/>
        <w:keepNext w:val="0"/>
        <w:keepLines w:val="0"/>
        <w:pageBreakBefore w:val="0"/>
        <w:kinsoku/>
        <w:wordWrap/>
        <w:overflowPunct/>
        <w:topLinePunct w:val="0"/>
        <w:autoSpaceDE/>
        <w:autoSpaceDN/>
        <w:bidi w:val="0"/>
        <w:adjustRightInd/>
        <w:spacing w:before="0" w:line="600" w:lineRule="exact"/>
        <w:ind w:firstLine="640" w:firstLineChars="200"/>
        <w:textAlignment w:val="auto"/>
        <w:rPr>
          <w:rFonts w:hint="eastAsia" w:hAnsi="黑体"/>
          <w:kern w:val="2"/>
          <w:sz w:val="32"/>
          <w:szCs w:val="32"/>
        </w:rPr>
      </w:pPr>
      <w:r>
        <w:rPr>
          <w:rFonts w:hint="eastAsia" w:hAnsi="黑体"/>
          <w:kern w:val="2"/>
          <w:sz w:val="32"/>
          <w:szCs w:val="32"/>
        </w:rPr>
        <w:t>（一）</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lang w:eastAsia="zh-CN"/>
        </w:rPr>
        <w:t>公务接待费</w:t>
      </w:r>
      <w:r>
        <w:rPr>
          <w:rFonts w:hint="eastAsia" w:hAnsi="黑体"/>
          <w:kern w:val="2"/>
          <w:sz w:val="32"/>
          <w:szCs w:val="32"/>
        </w:rPr>
        <w:t>经费</w:t>
      </w:r>
      <w:r>
        <w:rPr>
          <w:rFonts w:hint="eastAsia" w:hAnsi="黑体"/>
          <w:kern w:val="2"/>
          <w:sz w:val="32"/>
          <w:szCs w:val="32"/>
          <w:lang w:val="en-US" w:eastAsia="zh-CN"/>
        </w:rPr>
        <w:t>0.4</w:t>
      </w:r>
      <w:r>
        <w:rPr>
          <w:rFonts w:hint="eastAsia" w:hAnsi="黑体"/>
          <w:kern w:val="2"/>
          <w:sz w:val="32"/>
          <w:szCs w:val="32"/>
        </w:rPr>
        <w:t>万元。较</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预算经费</w:t>
      </w:r>
      <w:r>
        <w:rPr>
          <w:rFonts w:hint="eastAsia" w:hAnsi="黑体"/>
          <w:kern w:val="2"/>
          <w:sz w:val="32"/>
          <w:szCs w:val="32"/>
          <w:lang w:val="en-US" w:eastAsia="zh-CN"/>
        </w:rPr>
        <w:t>持平</w:t>
      </w:r>
      <w:r>
        <w:rPr>
          <w:rFonts w:hint="eastAsia" w:hAnsi="黑体"/>
          <w:kern w:val="2"/>
          <w:sz w:val="32"/>
          <w:szCs w:val="32"/>
          <w:lang w:eastAsia="zh-CN"/>
        </w:rPr>
        <w:t>。</w:t>
      </w:r>
    </w:p>
    <w:p>
      <w:pPr>
        <w:pStyle w:val="10"/>
        <w:keepNext w:val="0"/>
        <w:keepLines w:val="0"/>
        <w:pageBreakBefore w:val="0"/>
        <w:kinsoku/>
        <w:wordWrap/>
        <w:overflowPunct/>
        <w:topLinePunct w:val="0"/>
        <w:autoSpaceDE/>
        <w:autoSpaceDN/>
        <w:bidi w:val="0"/>
        <w:adjustRightInd/>
        <w:spacing w:before="0" w:line="600" w:lineRule="exact"/>
        <w:textAlignment w:val="auto"/>
        <w:rPr>
          <w:rFonts w:hint="default" w:hAnsi="黑体" w:cs="Times New Roman"/>
          <w:kern w:val="2"/>
          <w:sz w:val="32"/>
          <w:szCs w:val="32"/>
          <w:lang w:val="en-US"/>
        </w:rPr>
      </w:pPr>
      <w:r>
        <w:rPr>
          <w:rFonts w:hint="eastAsia" w:hAnsi="黑体"/>
          <w:kern w:val="2"/>
          <w:sz w:val="32"/>
          <w:szCs w:val="32"/>
        </w:rPr>
        <w:t>　　（二）</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公务用车运行维护费</w:t>
      </w:r>
      <w:r>
        <w:rPr>
          <w:rFonts w:hint="eastAsia" w:hAnsi="黑体"/>
          <w:kern w:val="2"/>
          <w:sz w:val="32"/>
          <w:szCs w:val="32"/>
          <w:lang w:val="en-US" w:eastAsia="zh-CN"/>
        </w:rPr>
        <w:t>8</w:t>
      </w:r>
      <w:r>
        <w:rPr>
          <w:rFonts w:hint="eastAsia" w:hAnsi="黑体"/>
          <w:kern w:val="2"/>
          <w:sz w:val="32"/>
          <w:szCs w:val="32"/>
        </w:rPr>
        <w:t>万元。较</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预算经费</w:t>
      </w:r>
      <w:r>
        <w:rPr>
          <w:rFonts w:hint="eastAsia" w:hAnsi="黑体"/>
          <w:kern w:val="2"/>
          <w:sz w:val="32"/>
          <w:szCs w:val="32"/>
          <w:lang w:val="en-US" w:eastAsia="zh-CN"/>
        </w:rPr>
        <w:t>持平。</w:t>
      </w:r>
    </w:p>
    <w:p>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pacing w:before="0" w:line="360" w:lineRule="auto"/>
        <w:ind w:firstLine="640" w:firstLineChars="200"/>
        <w:rPr>
          <w:rFonts w:hint="default"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政府性基金预算支出1632.47万元。</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0"/>
        <w:spacing w:before="0" w:line="360" w:lineRule="auto"/>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无。</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7C22DAE5"/>
    <w:multiLevelType w:val="singleLevel"/>
    <w:tmpl w:val="7C22DAE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03E5C81"/>
    <w:rsid w:val="009C1D17"/>
    <w:rsid w:val="01282CAA"/>
    <w:rsid w:val="017D54AC"/>
    <w:rsid w:val="01F94883"/>
    <w:rsid w:val="02403CC7"/>
    <w:rsid w:val="02AB48E6"/>
    <w:rsid w:val="02D51EAE"/>
    <w:rsid w:val="043A524D"/>
    <w:rsid w:val="04414BEC"/>
    <w:rsid w:val="04534D08"/>
    <w:rsid w:val="049606BC"/>
    <w:rsid w:val="05043173"/>
    <w:rsid w:val="069F70C5"/>
    <w:rsid w:val="06B832EC"/>
    <w:rsid w:val="077548D4"/>
    <w:rsid w:val="07E424B8"/>
    <w:rsid w:val="080F03BD"/>
    <w:rsid w:val="08F97FBD"/>
    <w:rsid w:val="096A398A"/>
    <w:rsid w:val="09C96C71"/>
    <w:rsid w:val="0A2C7609"/>
    <w:rsid w:val="0A2F38E4"/>
    <w:rsid w:val="0B89543A"/>
    <w:rsid w:val="0C213430"/>
    <w:rsid w:val="0C8B7988"/>
    <w:rsid w:val="0D4815E0"/>
    <w:rsid w:val="0DB32F56"/>
    <w:rsid w:val="0DE74F47"/>
    <w:rsid w:val="0E0E3D98"/>
    <w:rsid w:val="0E57186C"/>
    <w:rsid w:val="0F4A4FB6"/>
    <w:rsid w:val="0F8D4D13"/>
    <w:rsid w:val="0FE24E0E"/>
    <w:rsid w:val="0FF1440D"/>
    <w:rsid w:val="100A62B7"/>
    <w:rsid w:val="100B2EEF"/>
    <w:rsid w:val="101C5780"/>
    <w:rsid w:val="104D7C34"/>
    <w:rsid w:val="10634E0E"/>
    <w:rsid w:val="107A43FC"/>
    <w:rsid w:val="10A00111"/>
    <w:rsid w:val="10A109C4"/>
    <w:rsid w:val="116C32E7"/>
    <w:rsid w:val="11AE4A19"/>
    <w:rsid w:val="11E24BFF"/>
    <w:rsid w:val="1234155E"/>
    <w:rsid w:val="123709F0"/>
    <w:rsid w:val="12BB1D47"/>
    <w:rsid w:val="137F71EC"/>
    <w:rsid w:val="13DA628B"/>
    <w:rsid w:val="13E84947"/>
    <w:rsid w:val="14010465"/>
    <w:rsid w:val="144A207C"/>
    <w:rsid w:val="14715DCF"/>
    <w:rsid w:val="148773A9"/>
    <w:rsid w:val="1528765A"/>
    <w:rsid w:val="16311F53"/>
    <w:rsid w:val="16410499"/>
    <w:rsid w:val="168154E4"/>
    <w:rsid w:val="16D03694"/>
    <w:rsid w:val="182442D2"/>
    <w:rsid w:val="182B75FF"/>
    <w:rsid w:val="18A85F8E"/>
    <w:rsid w:val="18F37D1E"/>
    <w:rsid w:val="19B33F12"/>
    <w:rsid w:val="19BC313D"/>
    <w:rsid w:val="19EC02E0"/>
    <w:rsid w:val="1A1561CE"/>
    <w:rsid w:val="1A367863"/>
    <w:rsid w:val="1A7B3B6A"/>
    <w:rsid w:val="1A9B7416"/>
    <w:rsid w:val="1ABC2816"/>
    <w:rsid w:val="1AE64707"/>
    <w:rsid w:val="1B31301A"/>
    <w:rsid w:val="1B5A2016"/>
    <w:rsid w:val="1B917416"/>
    <w:rsid w:val="1BE54628"/>
    <w:rsid w:val="1C255172"/>
    <w:rsid w:val="1C7E0F5C"/>
    <w:rsid w:val="1D642140"/>
    <w:rsid w:val="1D712838"/>
    <w:rsid w:val="1DFA1270"/>
    <w:rsid w:val="1E856CAE"/>
    <w:rsid w:val="1EBF484B"/>
    <w:rsid w:val="1F135A3C"/>
    <w:rsid w:val="1F787058"/>
    <w:rsid w:val="20526B48"/>
    <w:rsid w:val="208F2CA0"/>
    <w:rsid w:val="20A456E1"/>
    <w:rsid w:val="20BD34A1"/>
    <w:rsid w:val="20EE2E48"/>
    <w:rsid w:val="21702628"/>
    <w:rsid w:val="219209D1"/>
    <w:rsid w:val="21A8057E"/>
    <w:rsid w:val="21C92785"/>
    <w:rsid w:val="21D74412"/>
    <w:rsid w:val="21ED13A2"/>
    <w:rsid w:val="21FB788A"/>
    <w:rsid w:val="226C0319"/>
    <w:rsid w:val="22D24E5C"/>
    <w:rsid w:val="23467677"/>
    <w:rsid w:val="23AD3E7A"/>
    <w:rsid w:val="23F46C2C"/>
    <w:rsid w:val="24644A04"/>
    <w:rsid w:val="24923EF2"/>
    <w:rsid w:val="24BF7A87"/>
    <w:rsid w:val="24C8410B"/>
    <w:rsid w:val="250F68ED"/>
    <w:rsid w:val="25337573"/>
    <w:rsid w:val="25911428"/>
    <w:rsid w:val="25A61B92"/>
    <w:rsid w:val="26B35C8C"/>
    <w:rsid w:val="27BC7ADA"/>
    <w:rsid w:val="27E162F7"/>
    <w:rsid w:val="28B74A16"/>
    <w:rsid w:val="28EE23FB"/>
    <w:rsid w:val="29A75E65"/>
    <w:rsid w:val="29E42DFC"/>
    <w:rsid w:val="2A0B602D"/>
    <w:rsid w:val="2A730EDD"/>
    <w:rsid w:val="2A9A154E"/>
    <w:rsid w:val="2ACC1F89"/>
    <w:rsid w:val="2B7B13D1"/>
    <w:rsid w:val="2BC67AB9"/>
    <w:rsid w:val="2BD676DC"/>
    <w:rsid w:val="2BEA31A4"/>
    <w:rsid w:val="2C9700E5"/>
    <w:rsid w:val="2CB479ED"/>
    <w:rsid w:val="2CC277FA"/>
    <w:rsid w:val="2CE25020"/>
    <w:rsid w:val="2D13796C"/>
    <w:rsid w:val="2D6B5EC0"/>
    <w:rsid w:val="2DBE79B8"/>
    <w:rsid w:val="2DFA0F64"/>
    <w:rsid w:val="2E2B79F7"/>
    <w:rsid w:val="2F5C4874"/>
    <w:rsid w:val="2F951EF8"/>
    <w:rsid w:val="2FB102BB"/>
    <w:rsid w:val="304B3E5F"/>
    <w:rsid w:val="304D76CD"/>
    <w:rsid w:val="30DA7601"/>
    <w:rsid w:val="30E96A86"/>
    <w:rsid w:val="317A43B8"/>
    <w:rsid w:val="31B66CCD"/>
    <w:rsid w:val="31CC51C1"/>
    <w:rsid w:val="325F57E0"/>
    <w:rsid w:val="33103AEA"/>
    <w:rsid w:val="335E6A43"/>
    <w:rsid w:val="33FC3B74"/>
    <w:rsid w:val="34393C4A"/>
    <w:rsid w:val="34CC10B6"/>
    <w:rsid w:val="34CE098B"/>
    <w:rsid w:val="355D57FC"/>
    <w:rsid w:val="369D3C70"/>
    <w:rsid w:val="36E2752A"/>
    <w:rsid w:val="36F4099D"/>
    <w:rsid w:val="37660612"/>
    <w:rsid w:val="379129E0"/>
    <w:rsid w:val="37A3598F"/>
    <w:rsid w:val="38111644"/>
    <w:rsid w:val="38815462"/>
    <w:rsid w:val="38943870"/>
    <w:rsid w:val="38B822BF"/>
    <w:rsid w:val="39F04DD5"/>
    <w:rsid w:val="3A1E58EC"/>
    <w:rsid w:val="3AE569AB"/>
    <w:rsid w:val="3B0C2FB4"/>
    <w:rsid w:val="3B161D94"/>
    <w:rsid w:val="3B242BD5"/>
    <w:rsid w:val="3D326EC2"/>
    <w:rsid w:val="3DAB1B86"/>
    <w:rsid w:val="3E342A14"/>
    <w:rsid w:val="3EB2603D"/>
    <w:rsid w:val="3EFA19E2"/>
    <w:rsid w:val="3F5214F3"/>
    <w:rsid w:val="3F5A3863"/>
    <w:rsid w:val="3FFF5068"/>
    <w:rsid w:val="40506991"/>
    <w:rsid w:val="40917597"/>
    <w:rsid w:val="41143E55"/>
    <w:rsid w:val="42052A7D"/>
    <w:rsid w:val="42133AE2"/>
    <w:rsid w:val="421352C9"/>
    <w:rsid w:val="426D2234"/>
    <w:rsid w:val="43DC381D"/>
    <w:rsid w:val="44553B78"/>
    <w:rsid w:val="44624B7E"/>
    <w:rsid w:val="44D700A4"/>
    <w:rsid w:val="45F0430E"/>
    <w:rsid w:val="46AD7136"/>
    <w:rsid w:val="46CE7EAB"/>
    <w:rsid w:val="46DC6AD2"/>
    <w:rsid w:val="46E85833"/>
    <w:rsid w:val="48310858"/>
    <w:rsid w:val="48505A5A"/>
    <w:rsid w:val="489215CF"/>
    <w:rsid w:val="49471EED"/>
    <w:rsid w:val="495660CA"/>
    <w:rsid w:val="49ED1298"/>
    <w:rsid w:val="4A275CE3"/>
    <w:rsid w:val="4B883EB6"/>
    <w:rsid w:val="4C484586"/>
    <w:rsid w:val="4C5615DF"/>
    <w:rsid w:val="4C952A96"/>
    <w:rsid w:val="4CA45EC2"/>
    <w:rsid w:val="4E3D715D"/>
    <w:rsid w:val="4E74708D"/>
    <w:rsid w:val="4F38489C"/>
    <w:rsid w:val="50397F41"/>
    <w:rsid w:val="50410AD0"/>
    <w:rsid w:val="518829EC"/>
    <w:rsid w:val="533B1E8A"/>
    <w:rsid w:val="53B60928"/>
    <w:rsid w:val="53DA0E0F"/>
    <w:rsid w:val="544553A5"/>
    <w:rsid w:val="54E81ECD"/>
    <w:rsid w:val="55DA5363"/>
    <w:rsid w:val="56652B7A"/>
    <w:rsid w:val="56E71088"/>
    <w:rsid w:val="56E800F1"/>
    <w:rsid w:val="571202E3"/>
    <w:rsid w:val="57742117"/>
    <w:rsid w:val="57A0611F"/>
    <w:rsid w:val="58491D1B"/>
    <w:rsid w:val="584D5A30"/>
    <w:rsid w:val="585D521B"/>
    <w:rsid w:val="58AF3764"/>
    <w:rsid w:val="59132624"/>
    <w:rsid w:val="59F21562"/>
    <w:rsid w:val="5A0928BC"/>
    <w:rsid w:val="5A267453"/>
    <w:rsid w:val="5A917750"/>
    <w:rsid w:val="5AF7412F"/>
    <w:rsid w:val="5B46624D"/>
    <w:rsid w:val="5BA075C7"/>
    <w:rsid w:val="5C955A05"/>
    <w:rsid w:val="5D904622"/>
    <w:rsid w:val="5DCC1EFC"/>
    <w:rsid w:val="5E434DD3"/>
    <w:rsid w:val="5E590E45"/>
    <w:rsid w:val="5E6E125C"/>
    <w:rsid w:val="5E9B62B3"/>
    <w:rsid w:val="5F6B3043"/>
    <w:rsid w:val="5F6D3075"/>
    <w:rsid w:val="5F7F56FD"/>
    <w:rsid w:val="5FB21501"/>
    <w:rsid w:val="604E7AC3"/>
    <w:rsid w:val="60791ACC"/>
    <w:rsid w:val="60C367B4"/>
    <w:rsid w:val="621C2198"/>
    <w:rsid w:val="623E63AE"/>
    <w:rsid w:val="629359DB"/>
    <w:rsid w:val="630D05D1"/>
    <w:rsid w:val="63AA3DEB"/>
    <w:rsid w:val="646C58FD"/>
    <w:rsid w:val="64CA0F67"/>
    <w:rsid w:val="64CB616E"/>
    <w:rsid w:val="64DF72A3"/>
    <w:rsid w:val="64E647BF"/>
    <w:rsid w:val="651A6EA1"/>
    <w:rsid w:val="655C2C65"/>
    <w:rsid w:val="68C83806"/>
    <w:rsid w:val="696F0889"/>
    <w:rsid w:val="69AE266D"/>
    <w:rsid w:val="6ADA2707"/>
    <w:rsid w:val="6AFB51D5"/>
    <w:rsid w:val="6B081C15"/>
    <w:rsid w:val="6B9A7B59"/>
    <w:rsid w:val="6BDF4292"/>
    <w:rsid w:val="6C700D4A"/>
    <w:rsid w:val="6C715953"/>
    <w:rsid w:val="6DAE133D"/>
    <w:rsid w:val="6E4C217B"/>
    <w:rsid w:val="6E7044E9"/>
    <w:rsid w:val="6EF91449"/>
    <w:rsid w:val="6FC1062B"/>
    <w:rsid w:val="6FF36A9C"/>
    <w:rsid w:val="713C138B"/>
    <w:rsid w:val="717F63B9"/>
    <w:rsid w:val="71BF06BE"/>
    <w:rsid w:val="71FF0A23"/>
    <w:rsid w:val="72061257"/>
    <w:rsid w:val="72B77588"/>
    <w:rsid w:val="72FB419C"/>
    <w:rsid w:val="73095482"/>
    <w:rsid w:val="734353EA"/>
    <w:rsid w:val="73AE5E26"/>
    <w:rsid w:val="74177108"/>
    <w:rsid w:val="745C5AAD"/>
    <w:rsid w:val="74734358"/>
    <w:rsid w:val="74A54D49"/>
    <w:rsid w:val="770F7F2B"/>
    <w:rsid w:val="7773495C"/>
    <w:rsid w:val="77835254"/>
    <w:rsid w:val="779E66A3"/>
    <w:rsid w:val="780C1366"/>
    <w:rsid w:val="78451E8A"/>
    <w:rsid w:val="79521ED2"/>
    <w:rsid w:val="79D77F9E"/>
    <w:rsid w:val="79FD0F25"/>
    <w:rsid w:val="7A190C40"/>
    <w:rsid w:val="7A5B2D0E"/>
    <w:rsid w:val="7A972DB8"/>
    <w:rsid w:val="7AFC1359"/>
    <w:rsid w:val="7B054AEF"/>
    <w:rsid w:val="7B0A19EB"/>
    <w:rsid w:val="7B1E4B72"/>
    <w:rsid w:val="7B3C174D"/>
    <w:rsid w:val="7C0250BE"/>
    <w:rsid w:val="7C7D373F"/>
    <w:rsid w:val="7C8A17D5"/>
    <w:rsid w:val="7CC242E7"/>
    <w:rsid w:val="7D564224"/>
    <w:rsid w:val="7D7C3C32"/>
    <w:rsid w:val="7D957A47"/>
    <w:rsid w:val="7DA5672C"/>
    <w:rsid w:val="7F166ACD"/>
    <w:rsid w:val="7FA360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2</TotalTime>
  <ScaleCrop>false</ScaleCrop>
  <LinksUpToDate>false</LinksUpToDate>
  <CharactersWithSpaces>1800</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笑……“呵呵”</cp:lastModifiedBy>
  <cp:lastPrinted>2018-01-30T17:39:00Z</cp:lastPrinted>
  <dcterms:modified xsi:type="dcterms:W3CDTF">2026-02-04T10:51:13Z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