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jc w:val="center"/>
        <w:rPr>
          <w:rFonts w:ascii="黑体" w:hAnsi="黑体" w:eastAsia="黑体" w:cs="Times New Roman"/>
          <w:sz w:val="72"/>
          <w:szCs w:val="72"/>
        </w:rPr>
      </w:pPr>
      <w:r>
        <w:rPr>
          <w:rFonts w:hint="eastAsia" w:ascii="黑体" w:hAnsi="黑体" w:eastAsia="黑体" w:cs="黑体"/>
          <w:sz w:val="72"/>
          <w:szCs w:val="72"/>
        </w:rPr>
        <w:t xml:space="preserve">   壤塘县档案馆</w:t>
      </w:r>
      <w:r>
        <w:rPr>
          <w:rFonts w:ascii="黑体" w:hAnsi="黑体" w:eastAsia="黑体" w:cs="黑体"/>
          <w:sz w:val="72"/>
          <w:szCs w:val="72"/>
        </w:rPr>
        <w:t>202</w:t>
      </w:r>
      <w:r>
        <w:rPr>
          <w:rFonts w:hint="eastAsia" w:ascii="黑体" w:hAnsi="黑体" w:eastAsia="黑体" w:cs="黑体"/>
          <w:sz w:val="72"/>
          <w:szCs w:val="72"/>
          <w:lang w:val="en-US" w:eastAsia="zh-CN"/>
        </w:rPr>
        <w:t>2</w:t>
      </w:r>
      <w:r>
        <w:rPr>
          <w:rFonts w:ascii="黑体" w:hAnsi="黑体" w:eastAsia="黑体" w:cs="黑体"/>
          <w:sz w:val="72"/>
          <w:szCs w:val="72"/>
        </w:rPr>
        <w:t>年</w:t>
      </w:r>
      <w:r>
        <w:rPr>
          <w:rFonts w:hint="eastAsia" w:ascii="黑体" w:hAnsi="黑体" w:eastAsia="黑体" w:cs="黑体"/>
          <w:sz w:val="72"/>
          <w:szCs w:val="72"/>
        </w:rPr>
        <w:t>部门预算</w:t>
      </w: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52"/>
          <w:szCs w:val="52"/>
        </w:rPr>
      </w:pPr>
      <w:r>
        <w:rPr>
          <w:rFonts w:hint="eastAsia" w:ascii="黑体" w:hAnsi="黑体" w:eastAsia="黑体" w:cs="黑体"/>
          <w:sz w:val="52"/>
          <w:szCs w:val="52"/>
          <w:lang w:val="en-US" w:eastAsia="zh-CN"/>
        </w:rPr>
        <w:t>2022</w:t>
      </w:r>
      <w:r>
        <w:rPr>
          <w:rFonts w:hint="eastAsia" w:ascii="黑体" w:hAnsi="黑体" w:eastAsia="黑体" w:cs="黑体"/>
          <w:sz w:val="52"/>
          <w:szCs w:val="52"/>
        </w:rPr>
        <w:t>年</w:t>
      </w:r>
      <w:r>
        <w:rPr>
          <w:rFonts w:hint="eastAsia" w:ascii="黑体" w:hAnsi="黑体" w:eastAsia="黑体" w:cs="黑体"/>
          <w:sz w:val="52"/>
          <w:szCs w:val="52"/>
          <w:lang w:val="en-US" w:eastAsia="zh-CN"/>
        </w:rPr>
        <w:t>01</w:t>
      </w:r>
      <w:r>
        <w:rPr>
          <w:rFonts w:hint="eastAsia" w:ascii="黑体" w:hAnsi="黑体" w:eastAsia="黑体" w:cs="黑体"/>
          <w:sz w:val="52"/>
          <w:szCs w:val="52"/>
        </w:rPr>
        <w:t>月</w:t>
      </w:r>
      <w:r>
        <w:rPr>
          <w:rFonts w:hint="eastAsia" w:ascii="黑体" w:hAnsi="黑体" w:eastAsia="黑体" w:cs="黑体"/>
          <w:sz w:val="52"/>
          <w:szCs w:val="52"/>
          <w:lang w:val="en-US" w:eastAsia="zh-CN"/>
        </w:rPr>
        <w:t>20</w:t>
      </w:r>
      <w:r>
        <w:rPr>
          <w:rFonts w:hint="eastAsia" w:ascii="黑体" w:hAnsi="黑体" w:eastAsia="黑体" w:cs="黑体"/>
          <w:sz w:val="52"/>
          <w:szCs w:val="52"/>
        </w:rPr>
        <w:t>日</w:t>
      </w:r>
    </w:p>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ind w:firstLine="3120" w:firstLineChars="600"/>
        <w:rPr>
          <w:rFonts w:ascii="黑体" w:hAnsi="黑体" w:eastAsia="黑体" w:cs="Times New Roman"/>
          <w:sz w:val="52"/>
          <w:szCs w:val="52"/>
        </w:rPr>
      </w:pPr>
      <w:r>
        <w:rPr>
          <w:rFonts w:hint="eastAsia" w:ascii="黑体" w:hAnsi="黑体" w:eastAsia="黑体" w:cs="黑体"/>
          <w:sz w:val="52"/>
          <w:szCs w:val="52"/>
        </w:rPr>
        <w:t>目</w:t>
      </w:r>
      <w:r>
        <w:rPr>
          <w:rFonts w:ascii="黑体" w:hAnsi="黑体" w:eastAsia="黑体" w:cs="黑体"/>
          <w:sz w:val="52"/>
          <w:szCs w:val="52"/>
        </w:rPr>
        <w:t xml:space="preserve"> </w:t>
      </w:r>
      <w:r>
        <w:rPr>
          <w:rFonts w:hint="eastAsia" w:ascii="黑体" w:hAnsi="黑体" w:eastAsia="黑体" w:cs="黑体"/>
          <w:sz w:val="52"/>
          <w:szCs w:val="52"/>
        </w:rPr>
        <w:t>录</w:t>
      </w:r>
    </w:p>
    <w:p>
      <w:pPr>
        <w:ind w:firstLine="3080" w:firstLineChars="700"/>
        <w:rPr>
          <w:rFonts w:ascii="黑体" w:hAnsi="黑体" w:eastAsia="黑体" w:cs="Times New Roman"/>
          <w:sz w:val="44"/>
          <w:szCs w:val="44"/>
        </w:rPr>
      </w:pPr>
    </w:p>
    <w:p>
      <w:pPr>
        <w:pStyle w:val="13"/>
        <w:numPr>
          <w:ilvl w:val="0"/>
          <w:numId w:val="1"/>
        </w:numPr>
        <w:ind w:firstLineChars="0"/>
        <w:rPr>
          <w:rFonts w:ascii="黑体" w:hAnsi="黑体" w:eastAsia="黑体" w:cs="Times New Roman"/>
          <w:sz w:val="32"/>
          <w:szCs w:val="32"/>
        </w:rPr>
      </w:pPr>
      <w:r>
        <w:rPr>
          <w:rFonts w:hint="eastAsia" w:ascii="黑体" w:hAnsi="黑体" w:eastAsia="黑体" w:cs="黑体"/>
          <w:sz w:val="32"/>
          <w:szCs w:val="32"/>
        </w:rPr>
        <w:t>基本职能及主要工作</w:t>
      </w:r>
    </w:p>
    <w:p>
      <w:pPr>
        <w:numPr>
          <w:ilvl w:val="0"/>
          <w:numId w:val="2"/>
        </w:numPr>
        <w:rPr>
          <w:rFonts w:hint="eastAsia" w:ascii="仿宋_GB2312" w:hAnsi="黑体" w:eastAsia="仿宋_GB2312" w:cs="仿宋_GB2312"/>
          <w:sz w:val="32"/>
          <w:szCs w:val="32"/>
        </w:rPr>
      </w:pPr>
      <w:r>
        <w:rPr>
          <w:rFonts w:hint="eastAsia" w:ascii="仿宋_GB2312" w:hAnsi="黑体" w:eastAsia="仿宋_GB2312" w:cs="仿宋_GB2312"/>
          <w:sz w:val="32"/>
          <w:szCs w:val="32"/>
        </w:rPr>
        <w:t>部门职能简介</w:t>
      </w:r>
    </w:p>
    <w:p>
      <w:pPr>
        <w:rPr>
          <w:rFonts w:hint="eastAsia" w:ascii="仿宋_GB2312" w:hAnsi="黑体" w:eastAsia="仿宋_GB2312" w:cs="仿宋_GB2312"/>
          <w:sz w:val="32"/>
          <w:szCs w:val="32"/>
        </w:rPr>
      </w:pPr>
      <w:r>
        <w:rPr>
          <w:rFonts w:hint="eastAsia" w:ascii="仿宋_GB2312" w:hAnsi="黑体" w:eastAsia="仿宋_GB2312" w:cs="仿宋_GB2312"/>
          <w:sz w:val="32"/>
          <w:szCs w:val="32"/>
        </w:rPr>
        <w:t>（二）</w:t>
      </w:r>
      <w:r>
        <w:rPr>
          <w:rFonts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ascii="仿宋_GB2312" w:hAnsi="黑体" w:eastAsia="仿宋_GB2312" w:cs="仿宋_GB2312"/>
          <w:sz w:val="32"/>
          <w:szCs w:val="32"/>
        </w:rPr>
        <w:t>年</w:t>
      </w:r>
      <w:r>
        <w:rPr>
          <w:rFonts w:hint="eastAsia" w:ascii="仿宋_GB2312" w:hAnsi="黑体" w:eastAsia="仿宋_GB2312" w:cs="仿宋_GB2312"/>
          <w:sz w:val="32"/>
          <w:szCs w:val="32"/>
        </w:rPr>
        <w:t>重点工作</w:t>
      </w:r>
    </w:p>
    <w:p>
      <w:pPr>
        <w:rPr>
          <w:rFonts w:ascii="黑体" w:hAnsi="黑体" w:eastAsia="黑体" w:cs="Times New Roman"/>
          <w:sz w:val="32"/>
          <w:szCs w:val="32"/>
        </w:rPr>
      </w:pPr>
      <w:r>
        <w:rPr>
          <w:rFonts w:hint="eastAsia" w:ascii="黑体" w:hAnsi="黑体" w:eastAsia="黑体" w:cs="黑体"/>
          <w:sz w:val="32"/>
          <w:szCs w:val="32"/>
        </w:rPr>
        <w:t>二、部门预算单位构成</w:t>
      </w:r>
    </w:p>
    <w:p>
      <w:pPr>
        <w:rPr>
          <w:rFonts w:ascii="黑体" w:hAnsi="黑体" w:eastAsia="黑体" w:cs="Times New Roman"/>
          <w:sz w:val="32"/>
          <w:szCs w:val="32"/>
        </w:rPr>
      </w:pPr>
      <w:r>
        <w:rPr>
          <w:rFonts w:hint="eastAsia" w:ascii="黑体" w:hAnsi="黑体" w:eastAsia="黑体" w:cs="黑体"/>
          <w:sz w:val="32"/>
          <w:szCs w:val="32"/>
        </w:rPr>
        <w:t>三、收支预算情况说明</w:t>
      </w:r>
    </w:p>
    <w:p>
      <w:pPr>
        <w:rPr>
          <w:rFonts w:ascii="仿宋_GB2312" w:hAnsi="黑体" w:eastAsia="仿宋_GB2312" w:cs="Times New Roman"/>
          <w:sz w:val="32"/>
          <w:szCs w:val="32"/>
        </w:rPr>
      </w:pPr>
      <w:r>
        <w:rPr>
          <w:rFonts w:hint="eastAsia" w:ascii="黑体" w:hAnsi="黑体" w:eastAsia="黑体" w:cs="黑体"/>
          <w:sz w:val="32"/>
          <w:szCs w:val="32"/>
        </w:rPr>
        <w:t>（</w:t>
      </w:r>
      <w:r>
        <w:rPr>
          <w:rFonts w:hint="eastAsia" w:ascii="仿宋_GB2312" w:hAnsi="黑体" w:eastAsia="仿宋_GB2312" w:cs="仿宋_GB2312"/>
          <w:sz w:val="32"/>
          <w:szCs w:val="32"/>
        </w:rPr>
        <w:t>一）收入预算情况</w:t>
      </w:r>
    </w:p>
    <w:p>
      <w:pPr>
        <w:rPr>
          <w:rFonts w:ascii="仿宋_GB2312" w:hAnsi="黑体" w:eastAsia="仿宋_GB2312" w:cs="Times New Roman"/>
          <w:sz w:val="32"/>
          <w:szCs w:val="32"/>
        </w:rPr>
      </w:pPr>
      <w:r>
        <w:rPr>
          <w:rFonts w:hint="eastAsia" w:ascii="仿宋_GB2312" w:hAnsi="黑体" w:eastAsia="仿宋_GB2312" w:cs="仿宋_GB2312"/>
          <w:sz w:val="32"/>
          <w:szCs w:val="32"/>
        </w:rPr>
        <w:t>（二）支出预算情况</w:t>
      </w:r>
    </w:p>
    <w:p>
      <w:pPr>
        <w:rPr>
          <w:rFonts w:ascii="黑体" w:hAnsi="黑体" w:eastAsia="黑体" w:cs="Times New Roman"/>
          <w:sz w:val="32"/>
          <w:szCs w:val="32"/>
        </w:rPr>
      </w:pPr>
      <w:r>
        <w:rPr>
          <w:rFonts w:hint="eastAsia" w:ascii="黑体" w:hAnsi="黑体" w:eastAsia="黑体" w:cs="黑体"/>
          <w:sz w:val="32"/>
          <w:szCs w:val="32"/>
        </w:rPr>
        <w:t>四、财政拨款收支预算情况说明</w:t>
      </w:r>
    </w:p>
    <w:p>
      <w:pPr>
        <w:rPr>
          <w:rFonts w:ascii="黑体" w:hAnsi="黑体" w:eastAsia="黑体" w:cs="Times New Roman"/>
          <w:sz w:val="32"/>
          <w:szCs w:val="32"/>
        </w:rPr>
      </w:pPr>
      <w:r>
        <w:rPr>
          <w:rFonts w:hint="eastAsia" w:ascii="黑体" w:hAnsi="黑体" w:eastAsia="黑体" w:cs="黑体"/>
          <w:sz w:val="32"/>
          <w:szCs w:val="32"/>
        </w:rPr>
        <w:t>五、一般公共预算当年拨款情况说明</w:t>
      </w:r>
    </w:p>
    <w:p>
      <w:pPr>
        <w:rPr>
          <w:rFonts w:ascii="黑体" w:hAnsi="黑体" w:eastAsia="黑体" w:cs="Times New Roman"/>
          <w:sz w:val="32"/>
          <w:szCs w:val="32"/>
        </w:rPr>
      </w:pPr>
      <w:r>
        <w:rPr>
          <w:rFonts w:hint="eastAsia" w:ascii="仿宋_GB2312" w:hAnsi="黑体" w:eastAsia="仿宋_GB2312" w:cs="仿宋_GB2312"/>
          <w:sz w:val="32"/>
          <w:szCs w:val="32"/>
        </w:rPr>
        <w:t>（一）一般公共预算当年拨款规模变化情况</w:t>
      </w:r>
      <w:r>
        <w:rPr>
          <w:rFonts w:ascii="仿宋_GB2312" w:hAnsi="黑体" w:eastAsia="仿宋_GB2312" w:cs="Times New Roman"/>
          <w:sz w:val="32"/>
          <w:szCs w:val="32"/>
        </w:rPr>
        <w:br w:type="textWrapping"/>
      </w:r>
      <w:r>
        <w:rPr>
          <w:rFonts w:hint="eastAsia" w:ascii="仿宋_GB2312" w:hAnsi="黑体" w:eastAsia="仿宋_GB2312" w:cs="仿宋_GB2312"/>
          <w:sz w:val="32"/>
          <w:szCs w:val="32"/>
        </w:rPr>
        <w:t>（二）一般公共预算当年拨款结构情况</w:t>
      </w:r>
      <w:r>
        <w:rPr>
          <w:rFonts w:ascii="仿宋_GB2312" w:hAnsi="黑体" w:eastAsia="仿宋_GB2312" w:cs="Times New Roman"/>
          <w:sz w:val="32"/>
          <w:szCs w:val="32"/>
        </w:rPr>
        <w:br w:type="textWrapping"/>
      </w:r>
      <w:r>
        <w:rPr>
          <w:rFonts w:hint="eastAsia" w:ascii="仿宋_GB2312" w:hAnsi="黑体" w:eastAsia="仿宋_GB2312" w:cs="仿宋_GB2312"/>
          <w:sz w:val="32"/>
          <w:szCs w:val="32"/>
        </w:rPr>
        <w:t>（三）一般公共预算当年拨款具体使用情况</w:t>
      </w:r>
      <w:r>
        <w:rPr>
          <w:rFonts w:ascii="??" w:hAnsi="??" w:cs="??"/>
          <w:kern w:val="0"/>
          <w:sz w:val="16"/>
          <w:szCs w:val="16"/>
        </w:rPr>
        <w:br w:type="textWrapping"/>
      </w:r>
      <w:r>
        <w:rPr>
          <w:rFonts w:hint="eastAsia" w:ascii="黑体" w:hAnsi="黑体" w:eastAsia="黑体" w:cs="黑体"/>
          <w:sz w:val="32"/>
          <w:szCs w:val="32"/>
        </w:rPr>
        <w:t>六、一般公共预算基本支出情况说明</w:t>
      </w:r>
      <w:r>
        <w:rPr>
          <w:rFonts w:ascii="黑体" w:hAnsi="黑体" w:eastAsia="黑体" w:cs="Times New Roman"/>
          <w:sz w:val="32"/>
          <w:szCs w:val="32"/>
        </w:rPr>
        <w:br w:type="textWrapping"/>
      </w:r>
      <w:r>
        <w:rPr>
          <w:rFonts w:hint="eastAsia" w:ascii="黑体" w:hAnsi="黑体" w:eastAsia="黑体" w:cs="黑体"/>
          <w:sz w:val="32"/>
          <w:szCs w:val="32"/>
        </w:rPr>
        <w:t>七、“三公”经费财政拨款预算安排情况说明</w:t>
      </w:r>
      <w:r>
        <w:rPr>
          <w:rFonts w:ascii="黑体" w:hAnsi="黑体" w:eastAsia="黑体" w:cs="Times New Roman"/>
          <w:sz w:val="32"/>
          <w:szCs w:val="32"/>
        </w:rPr>
        <w:br w:type="textWrapping"/>
      </w:r>
      <w:r>
        <w:rPr>
          <w:rFonts w:hint="eastAsia" w:ascii="黑体" w:hAnsi="黑体" w:eastAsia="黑体" w:cs="黑体"/>
          <w:sz w:val="32"/>
          <w:szCs w:val="32"/>
        </w:rPr>
        <w:t>八、政府性基金预算支出情况说明</w:t>
      </w:r>
      <w:r>
        <w:rPr>
          <w:rFonts w:ascii="黑体" w:hAnsi="黑体" w:eastAsia="黑体" w:cs="Times New Roman"/>
          <w:sz w:val="32"/>
          <w:szCs w:val="32"/>
        </w:rPr>
        <w:br w:type="textWrapping"/>
      </w:r>
      <w:r>
        <w:rPr>
          <w:rFonts w:hint="eastAsia" w:ascii="黑体" w:hAnsi="黑体" w:eastAsia="黑体" w:cs="黑体"/>
          <w:sz w:val="32"/>
          <w:szCs w:val="32"/>
        </w:rPr>
        <w:t>九、其他重要事项的情况说明</w:t>
      </w:r>
      <w:r>
        <w:rPr>
          <w:rFonts w:ascii="黑体" w:hAnsi="黑体" w:eastAsia="黑体" w:cs="Times New Roman"/>
          <w:sz w:val="32"/>
          <w:szCs w:val="32"/>
        </w:rPr>
        <w:br w:type="textWrapping"/>
      </w:r>
      <w:r>
        <w:rPr>
          <w:rFonts w:hint="eastAsia" w:ascii="黑体" w:hAnsi="黑体" w:eastAsia="黑体" w:cs="黑体"/>
          <w:sz w:val="32"/>
          <w:szCs w:val="32"/>
        </w:rPr>
        <w:t>十、名称解释</w:t>
      </w:r>
    </w:p>
    <w:p>
      <w:pPr>
        <w:rPr>
          <w:rFonts w:ascii="黑体" w:hAnsi="黑体" w:eastAsia="黑体" w:cs="Times New Roman"/>
          <w:sz w:val="32"/>
          <w:szCs w:val="32"/>
        </w:rPr>
      </w:pPr>
    </w:p>
    <w:p>
      <w:pPr>
        <w:widowControl/>
        <w:shd w:val="clear" w:color="auto" w:fill="FFFFFF"/>
        <w:spacing w:before="100" w:beforeAutospacing="1" w:after="100" w:afterAutospacing="1" w:line="290" w:lineRule="atLeast"/>
        <w:ind w:right="300"/>
        <w:jc w:val="left"/>
        <w:rPr>
          <w:rFonts w:ascii="??" w:hAnsi="??" w:cs="??"/>
          <w:kern w:val="0"/>
          <w:sz w:val="12"/>
          <w:szCs w:val="12"/>
        </w:rPr>
      </w:pPr>
    </w:p>
    <w:p>
      <w:pPr>
        <w:pStyle w:val="14"/>
        <w:keepNext w:val="0"/>
        <w:keepLines w:val="0"/>
        <w:pageBreakBefore w:val="0"/>
        <w:numPr>
          <w:ilvl w:val="0"/>
          <w:numId w:val="3"/>
        </w:numPr>
        <w:kinsoku/>
        <w:wordWrap/>
        <w:overflowPunct/>
        <w:topLinePunct w:val="0"/>
        <w:autoSpaceDE/>
        <w:autoSpaceDN/>
        <w:bidi w:val="0"/>
        <w:adjustRightInd/>
        <w:snapToGrid/>
        <w:spacing w:before="0" w:line="560" w:lineRule="exact"/>
        <w:ind w:left="0" w:leftChars="0" w:firstLine="419" w:firstLineChars="131"/>
        <w:textAlignment w:val="auto"/>
        <w:rPr>
          <w:rFonts w:hint="eastAsia" w:ascii="楷体_GB2312" w:hAnsi="黑体" w:eastAsia="楷体_GB2312" w:cs="楷体_GB2312"/>
          <w:b/>
          <w:bCs/>
          <w:kern w:val="2"/>
          <w:sz w:val="32"/>
          <w:szCs w:val="32"/>
        </w:rPr>
      </w:pPr>
      <w:r>
        <w:rPr>
          <w:rFonts w:hint="eastAsia" w:ascii="黑体" w:hAnsi="黑体" w:eastAsia="黑体" w:cs="黑体"/>
          <w:kern w:val="2"/>
          <w:sz w:val="32"/>
          <w:szCs w:val="32"/>
        </w:rPr>
        <w:t>基本职能及主要工作</w:t>
      </w:r>
    </w:p>
    <w:p>
      <w:pPr>
        <w:keepNext w:val="0"/>
        <w:keepLines w:val="0"/>
        <w:pageBreakBefore w:val="0"/>
        <w:kinsoku/>
        <w:wordWrap/>
        <w:overflowPunct/>
        <w:topLinePunct w:val="0"/>
        <w:autoSpaceDE/>
        <w:autoSpaceDN/>
        <w:bidi w:val="0"/>
        <w:adjustRightInd/>
        <w:snapToGrid/>
        <w:spacing w:line="560" w:lineRule="exact"/>
        <w:ind w:firstLine="321" w:firstLineChars="100"/>
        <w:textAlignment w:val="auto"/>
        <w:rPr>
          <w:rFonts w:hint="eastAsia" w:ascii="楷体" w:hAnsi="楷体" w:eastAsia="楷体" w:cs="楷体"/>
          <w:b/>
          <w:bCs/>
          <w:sz w:val="32"/>
          <w:szCs w:val="32"/>
        </w:rPr>
      </w:pPr>
      <w:r>
        <w:rPr>
          <w:rFonts w:hint="eastAsia" w:ascii="楷体" w:hAnsi="楷体" w:eastAsia="楷体" w:cs="楷体"/>
          <w:b/>
          <w:bCs/>
          <w:sz w:val="32"/>
          <w:szCs w:val="32"/>
        </w:rPr>
        <w:t>(一)部门职能简介</w:t>
      </w:r>
    </w:p>
    <w:p>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1.对全县各部门（除特殊部门外）的档案材料进行收集：建立、健全立卷归档制度，确立归档范围、归档时间、保管期限;对遗缺不全的档案，采取不同措施，积极收集齐全</w:t>
      </w:r>
      <w:r>
        <w:rPr>
          <w:rFonts w:hint="eastAsia" w:ascii="仿宋_GB2312" w:hAnsi="仿宋_GB2312" w:eastAsia="仿宋_GB2312" w:cs="仿宋_GB2312"/>
          <w:sz w:val="32"/>
          <w:szCs w:val="32"/>
          <w:lang w:eastAsia="zh-CN"/>
        </w:rPr>
        <w:t>。</w:t>
      </w:r>
    </w:p>
    <w:p>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2.对全县各部门（除特殊部门外）的档案进行归档、立卷与管理：依据档案来源、时间、题目、内容、字母顺序分成若干层次和类别</w:t>
      </w:r>
      <w:r>
        <w:rPr>
          <w:rFonts w:hint="eastAsia" w:ascii="仿宋_GB2312" w:hAnsi="仿宋_GB2312" w:eastAsia="仿宋_GB2312" w:cs="仿宋_GB2312"/>
          <w:sz w:val="32"/>
          <w:szCs w:val="32"/>
          <w:lang w:eastAsia="zh-CN"/>
        </w:rPr>
        <w:t>。</w:t>
      </w:r>
    </w:p>
    <w:p>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3.对档案进行保管</w:t>
      </w:r>
      <w:r>
        <w:rPr>
          <w:rFonts w:hint="eastAsia" w:ascii="仿宋_GB2312" w:hAnsi="仿宋_GB2312" w:eastAsia="仿宋_GB2312" w:cs="仿宋_GB2312"/>
          <w:sz w:val="32"/>
          <w:szCs w:val="32"/>
          <w:lang w:eastAsia="zh-CN"/>
        </w:rPr>
        <w:t>。</w:t>
      </w:r>
    </w:p>
    <w:p>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对档案进行鉴定：从档案的内容、来源、时间、可靠程度、名称等方面鉴别档案的价值；确定各类档案的中管期限表，其中财务档案见财务档案保存期限表，档案保管期限分永久、长期、短期三种；介于两种保管期限的，保管期限从长</w:t>
      </w:r>
      <w:r>
        <w:rPr>
          <w:rFonts w:hint="eastAsia" w:ascii="仿宋_GB2312" w:hAnsi="仿宋_GB2312" w:eastAsia="仿宋_GB2312" w:cs="仿宋_GB2312"/>
          <w:sz w:val="32"/>
          <w:szCs w:val="32"/>
          <w:lang w:eastAsia="zh-CN"/>
        </w:rPr>
        <w:t>。</w:t>
      </w:r>
    </w:p>
    <w:p>
      <w:pPr>
        <w:pStyle w:val="6"/>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5.对档案进行销毁：对已失效的档案，认真鉴定，编制销毁清册，该清册永久保存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办理销毁手续，经批准，方能销毁;销毁时要有二人以上监销，</w:t>
      </w:r>
      <w:r>
        <w:rPr>
          <w:rFonts w:hint="eastAsia" w:ascii="仿宋_GB2312" w:hAnsi="仿宋_GB2312" w:eastAsia="仿宋_GB2312" w:cs="仿宋_GB2312"/>
          <w:sz w:val="32"/>
          <w:szCs w:val="32"/>
          <w:lang w:eastAsia="zh-CN"/>
        </w:rPr>
        <w:t>并</w:t>
      </w:r>
      <w:r>
        <w:rPr>
          <w:rFonts w:hint="eastAsia" w:ascii="仿宋_GB2312" w:hAnsi="仿宋_GB2312" w:eastAsia="仿宋_GB2312" w:cs="仿宋_GB2312"/>
          <w:sz w:val="32"/>
          <w:szCs w:val="32"/>
        </w:rPr>
        <w:t>在清册上签字</w:t>
      </w:r>
      <w:r>
        <w:rPr>
          <w:rFonts w:hint="eastAsia" w:ascii="仿宋_GB2312" w:hAnsi="仿宋_GB2312" w:eastAsia="仿宋_GB2312" w:cs="仿宋_GB2312"/>
          <w:sz w:val="32"/>
          <w:szCs w:val="32"/>
          <w:lang w:eastAsia="zh-CN"/>
        </w:rPr>
        <w:t>。</w:t>
      </w:r>
    </w:p>
    <w:p>
      <w:pPr>
        <w:pStyle w:val="6"/>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6.对处属单位、部门专兼职档案工作人员进行业务监督、指导和培训加强档案干部队伍建设</w:t>
      </w:r>
      <w:r>
        <w:rPr>
          <w:rFonts w:hint="eastAsia" w:ascii="仿宋_GB2312" w:hAnsi="仿宋_GB2312" w:eastAsia="仿宋_GB2312" w:cs="仿宋_GB2312"/>
          <w:sz w:val="32"/>
          <w:szCs w:val="32"/>
          <w:lang w:eastAsia="zh-CN"/>
        </w:rPr>
        <w:t>。</w:t>
      </w:r>
    </w:p>
    <w:p>
      <w:pPr>
        <w:pStyle w:val="6"/>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7.制定和组织实施档案工作的各项规章制度并对各基层档案工作进行检查、评比</w:t>
      </w:r>
      <w:r>
        <w:rPr>
          <w:rFonts w:hint="eastAsia" w:ascii="仿宋_GB2312" w:hAnsi="仿宋_GB2312" w:eastAsia="仿宋_GB2312" w:cs="仿宋_GB2312"/>
          <w:sz w:val="32"/>
          <w:szCs w:val="32"/>
          <w:lang w:eastAsia="zh-CN"/>
        </w:rPr>
        <w:t>。</w:t>
      </w:r>
    </w:p>
    <w:p>
      <w:pPr>
        <w:pStyle w:val="6"/>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.负责档案信息资源的开发与利用工作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指导业务部门立卷、归档工作</w:t>
      </w:r>
      <w:r>
        <w:rPr>
          <w:rFonts w:hint="eastAsia" w:ascii="仿宋_GB2312" w:hAnsi="仿宋_GB2312" w:eastAsia="仿宋_GB2312" w:cs="仿宋_GB2312"/>
          <w:sz w:val="32"/>
          <w:szCs w:val="32"/>
          <w:lang w:eastAsia="zh-CN"/>
        </w:rPr>
        <w:t>。</w:t>
      </w:r>
    </w:p>
    <w:p>
      <w:pPr>
        <w:pStyle w:val="6"/>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楷体_GB2312" w:hAnsi="黑体" w:eastAsia="楷体_GB2312" w:cs="楷体_GB2312"/>
          <w:b/>
          <w:bCs/>
          <w:color w:val="FF0000"/>
          <w:kern w:val="2"/>
          <w:sz w:val="32"/>
          <w:szCs w:val="32"/>
        </w:rPr>
      </w:pPr>
      <w:r>
        <w:rPr>
          <w:rFonts w:hint="eastAsia" w:ascii="仿宋_GB2312" w:hAnsi="仿宋_GB2312" w:eastAsia="仿宋_GB2312" w:cs="仿宋_GB2312"/>
          <w:sz w:val="32"/>
          <w:szCs w:val="32"/>
          <w:lang w:val="en-US" w:eastAsia="zh-CN"/>
        </w:rPr>
        <w:t>9.完成县委、县政府交办的各项工作。</w:t>
      </w:r>
      <w:r>
        <w:rPr>
          <w:rFonts w:hAnsi="黑体" w:cs="Times New Roman"/>
          <w:b/>
          <w:bCs/>
          <w:kern w:val="2"/>
          <w:sz w:val="32"/>
          <w:szCs w:val="32"/>
        </w:rPr>
        <w:br w:type="textWrapping"/>
      </w:r>
      <w:r>
        <w:rPr>
          <w:rFonts w:hint="eastAsia" w:hAnsi="黑体"/>
          <w:b/>
          <w:bCs/>
          <w:kern w:val="2"/>
          <w:sz w:val="32"/>
          <w:szCs w:val="32"/>
        </w:rPr>
        <w:t>　</w:t>
      </w:r>
      <w:r>
        <w:rPr>
          <w:rFonts w:hint="eastAsia" w:hAnsi="黑体"/>
          <w:b/>
          <w:bCs/>
          <w:color w:val="FF0000"/>
          <w:kern w:val="2"/>
          <w:sz w:val="32"/>
          <w:szCs w:val="32"/>
        </w:rPr>
        <w:t>　</w:t>
      </w:r>
      <w:r>
        <w:rPr>
          <w:rFonts w:hint="eastAsia" w:ascii="楷体" w:hAnsi="楷体" w:eastAsia="楷体" w:cs="楷体"/>
          <w:b/>
          <w:bCs/>
          <w:color w:val="auto"/>
          <w:kern w:val="2"/>
          <w:sz w:val="32"/>
          <w:szCs w:val="32"/>
        </w:rPr>
        <w:t>（二）壤塘县档案馆202</w:t>
      </w:r>
      <w:r>
        <w:rPr>
          <w:rFonts w:hint="eastAsia" w:ascii="楷体" w:hAnsi="楷体" w:eastAsia="楷体" w:cs="楷体"/>
          <w:b/>
          <w:bCs/>
          <w:color w:val="auto"/>
          <w:kern w:val="2"/>
          <w:sz w:val="32"/>
          <w:szCs w:val="32"/>
          <w:lang w:val="en-US" w:eastAsia="zh-CN"/>
        </w:rPr>
        <w:t>2</w:t>
      </w:r>
      <w:r>
        <w:rPr>
          <w:rFonts w:hint="eastAsia" w:ascii="楷体" w:hAnsi="楷体" w:eastAsia="楷体" w:cs="楷体"/>
          <w:b/>
          <w:bCs/>
          <w:color w:val="auto"/>
          <w:kern w:val="2"/>
          <w:sz w:val="32"/>
          <w:szCs w:val="32"/>
        </w:rPr>
        <w:t>年重点工作</w:t>
      </w:r>
    </w:p>
    <w:p>
      <w:pPr>
        <w:keepNext w:val="0"/>
        <w:keepLines w:val="0"/>
        <w:pageBreakBefore w:val="0"/>
        <w:kinsoku/>
        <w:wordWrap/>
        <w:overflowPunct/>
        <w:topLinePunct w:val="0"/>
        <w:autoSpaceDE/>
        <w:autoSpaceDN/>
        <w:bidi w:val="0"/>
        <w:adjustRightInd/>
        <w:snapToGrid/>
        <w:spacing w:line="560" w:lineRule="exact"/>
        <w:ind w:firstLine="630" w:firstLineChars="196"/>
        <w:textAlignment w:val="auto"/>
        <w:rPr>
          <w:rFonts w:eastAsia="楷体" w:cs="Times New Roman"/>
          <w:b/>
          <w:sz w:val="32"/>
          <w:szCs w:val="32"/>
        </w:rPr>
      </w:pPr>
      <w:r>
        <w:rPr>
          <w:rFonts w:hint="eastAsia" w:ascii="仿宋" w:hAnsi="仿宋" w:eastAsia="仿宋" w:cs="仿宋"/>
          <w:b/>
          <w:sz w:val="32"/>
          <w:szCs w:val="32"/>
        </w:rPr>
        <w:t>（一）主要目标任务</w:t>
      </w:r>
    </w:p>
    <w:p>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eastAsia="仿宋_GB2312" w:cs="Times New Roman"/>
          <w:b w:val="0"/>
          <w:bCs/>
          <w:sz w:val="32"/>
          <w:szCs w:val="32"/>
        </w:rPr>
      </w:pPr>
      <w:r>
        <w:rPr>
          <w:rFonts w:eastAsia="仿宋_GB2312" w:cs="Times New Roman"/>
          <w:b w:val="0"/>
          <w:bCs/>
          <w:sz w:val="32"/>
          <w:szCs w:val="32"/>
        </w:rPr>
        <w:t>1.做好数字档案馆建设工作，计划完成基础设施设备建设、局域网平台建设、完成馆藏存量档案数字化加工；</w:t>
      </w:r>
    </w:p>
    <w:p>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eastAsia="仿宋_GB2312" w:cs="Times New Roman"/>
          <w:b w:val="0"/>
          <w:bCs/>
          <w:sz w:val="32"/>
          <w:szCs w:val="32"/>
        </w:rPr>
      </w:pPr>
      <w:r>
        <w:rPr>
          <w:rFonts w:eastAsia="仿宋_GB2312" w:cs="Times New Roman"/>
          <w:b w:val="0"/>
          <w:bCs/>
          <w:sz w:val="32"/>
          <w:szCs w:val="32"/>
        </w:rPr>
        <w:t>2.加强《中华人民共和国档案法》《乡镇档案工作办法》的宣传和贯彻落实；</w:t>
      </w:r>
    </w:p>
    <w:p>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eastAsia="仿宋_GB2312" w:cs="Times New Roman"/>
          <w:b w:val="0"/>
          <w:bCs/>
          <w:sz w:val="32"/>
          <w:szCs w:val="32"/>
        </w:rPr>
      </w:pPr>
      <w:r>
        <w:rPr>
          <w:rFonts w:eastAsia="仿宋_GB2312" w:cs="Times New Roman"/>
          <w:b w:val="0"/>
          <w:bCs/>
          <w:sz w:val="32"/>
          <w:szCs w:val="32"/>
        </w:rPr>
        <w:t>3.开展疫情防控专项档案收集归档入馆工作；</w:t>
      </w:r>
    </w:p>
    <w:p>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eastAsia="仿宋_GB2312" w:cs="Times New Roman"/>
          <w:b w:val="0"/>
          <w:bCs/>
          <w:sz w:val="32"/>
          <w:szCs w:val="32"/>
        </w:rPr>
      </w:pPr>
      <w:r>
        <w:rPr>
          <w:rFonts w:eastAsia="仿宋_GB2312" w:cs="Times New Roman"/>
          <w:b w:val="0"/>
          <w:bCs/>
          <w:sz w:val="32"/>
          <w:szCs w:val="32"/>
        </w:rPr>
        <w:t>4.完成各乡镇、部门2021年文书档案指导工作，并推动各单位向我馆移交相关档案进度；</w:t>
      </w:r>
    </w:p>
    <w:p>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eastAsia="仿宋_GB2312" w:cs="Times New Roman"/>
          <w:b w:val="0"/>
          <w:bCs/>
          <w:sz w:val="32"/>
          <w:szCs w:val="32"/>
        </w:rPr>
      </w:pPr>
      <w:r>
        <w:rPr>
          <w:rFonts w:eastAsia="仿宋_GB2312" w:cs="Times New Roman"/>
          <w:b w:val="0"/>
          <w:bCs/>
          <w:sz w:val="32"/>
          <w:szCs w:val="32"/>
        </w:rPr>
        <w:t>5.加强档案资源体系建设，注重实物档案、特殊载体档案征集工作；</w:t>
      </w:r>
    </w:p>
    <w:p>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eastAsia="仿宋_GB2312" w:cs="Times New Roman"/>
          <w:b w:val="0"/>
          <w:bCs/>
          <w:sz w:val="32"/>
          <w:szCs w:val="32"/>
        </w:rPr>
      </w:pPr>
      <w:r>
        <w:rPr>
          <w:rFonts w:eastAsia="仿宋_GB2312" w:cs="Times New Roman"/>
          <w:b w:val="0"/>
          <w:bCs/>
          <w:sz w:val="32"/>
          <w:szCs w:val="32"/>
        </w:rPr>
        <w:t>6.加强档案业务培训工作。积极与县委组织部沟通对接，争取将档案业务培训纳入全县2022年干部人才大培训计划并组织实施；</w:t>
      </w:r>
    </w:p>
    <w:p>
      <w:pPr>
        <w:keepNext w:val="0"/>
        <w:keepLines w:val="0"/>
        <w:pageBreakBefore w:val="0"/>
        <w:kinsoku/>
        <w:wordWrap/>
        <w:overflowPunct/>
        <w:topLinePunct w:val="0"/>
        <w:autoSpaceDE/>
        <w:autoSpaceDN/>
        <w:bidi w:val="0"/>
        <w:adjustRightInd/>
        <w:snapToGrid/>
        <w:spacing w:line="560" w:lineRule="exact"/>
        <w:ind w:firstLine="627" w:firstLineChars="196"/>
        <w:textAlignment w:val="auto"/>
        <w:rPr>
          <w:rFonts w:eastAsia="仿宋_GB2312" w:cs="Times New Roman"/>
          <w:sz w:val="32"/>
          <w:szCs w:val="32"/>
        </w:rPr>
      </w:pPr>
      <w:r>
        <w:rPr>
          <w:rFonts w:eastAsia="仿宋_GB2312" w:cs="Times New Roman"/>
          <w:b w:val="0"/>
          <w:bCs/>
          <w:sz w:val="32"/>
          <w:szCs w:val="32"/>
        </w:rPr>
        <w:t>7.做好2022年党风廉政建设和反腐败、意识形态工作</w:t>
      </w:r>
      <w:r>
        <w:rPr>
          <w:rFonts w:eastAsia="仿宋_GB2312" w:cs="Times New Roman"/>
          <w:sz w:val="32"/>
          <w:szCs w:val="32"/>
        </w:rPr>
        <w:t>。</w:t>
      </w:r>
    </w:p>
    <w:p>
      <w:pPr>
        <w:pStyle w:val="14"/>
        <w:spacing w:before="0" w:line="360" w:lineRule="auto"/>
        <w:ind w:firstLine="627" w:firstLineChars="196"/>
        <w:rPr>
          <w:rFonts w:hAnsi="黑体" w:cs="Times New Roman"/>
          <w:kern w:val="2"/>
          <w:sz w:val="32"/>
          <w:szCs w:val="32"/>
        </w:rPr>
      </w:pPr>
      <w:bookmarkStart w:id="0" w:name="_GoBack"/>
      <w:bookmarkEnd w:id="0"/>
      <w:r>
        <w:rPr>
          <w:rFonts w:hint="eastAsia" w:ascii="黑体" w:hAnsi="黑体" w:eastAsia="黑体" w:cs="黑体"/>
          <w:kern w:val="2"/>
          <w:sz w:val="32"/>
          <w:szCs w:val="32"/>
        </w:rPr>
        <w:t>二、部门预算单位构成</w:t>
      </w:r>
      <w:r>
        <w:rPr>
          <w:rFonts w:ascii="??" w:hAnsi="??" w:eastAsia="宋体" w:cs="Times New Roman"/>
          <w:sz w:val="16"/>
          <w:szCs w:val="16"/>
        </w:rPr>
        <w:br w:type="textWrapping"/>
      </w:r>
      <w:r>
        <w:rPr>
          <w:rFonts w:ascii="??" w:hAnsi="??" w:eastAsia="宋体" w:cs="??"/>
          <w:sz w:val="16"/>
          <w:szCs w:val="16"/>
        </w:rPr>
        <w:t xml:space="preserve">    </w:t>
      </w:r>
      <w:r>
        <w:rPr>
          <w:rFonts w:hAnsi="黑体"/>
          <w:kern w:val="2"/>
          <w:sz w:val="32"/>
          <w:szCs w:val="32"/>
        </w:rPr>
        <w:t xml:space="preserve">  </w:t>
      </w:r>
      <w:r>
        <w:rPr>
          <w:rFonts w:hint="eastAsia" w:hAnsi="黑体"/>
          <w:kern w:val="2"/>
          <w:sz w:val="32"/>
          <w:szCs w:val="32"/>
        </w:rPr>
        <w:t>壤塘县档案馆属一级预算单位。</w:t>
      </w:r>
    </w:p>
    <w:p>
      <w:pPr>
        <w:pStyle w:val="14"/>
        <w:spacing w:before="0" w:line="360" w:lineRule="auto"/>
        <w:ind w:firstLine="627" w:firstLineChars="196"/>
        <w:rPr>
          <w:rFonts w:hint="eastAsia" w:ascii="楷体" w:hAnsi="楷体" w:eastAsia="楷体" w:cs="楷体"/>
          <w:b/>
          <w:bCs/>
          <w:kern w:val="2"/>
          <w:sz w:val="32"/>
          <w:szCs w:val="32"/>
        </w:rPr>
      </w:pPr>
      <w:r>
        <w:rPr>
          <w:rFonts w:hint="eastAsia" w:ascii="黑体" w:hAnsi="黑体" w:eastAsia="黑体" w:cs="黑体"/>
          <w:kern w:val="2"/>
          <w:sz w:val="32"/>
          <w:szCs w:val="32"/>
        </w:rPr>
        <w:t>三、收支预算情况说明</w:t>
      </w:r>
      <w:r>
        <w:rPr>
          <w:rFonts w:ascii="??" w:hAnsi="??" w:eastAsia="宋体" w:cs="Times New Roman"/>
          <w:sz w:val="16"/>
          <w:szCs w:val="16"/>
        </w:rPr>
        <w:br w:type="textWrapping"/>
      </w:r>
      <w:r>
        <w:rPr>
          <w:rFonts w:hint="eastAsia" w:ascii="??" w:hAnsi="??" w:eastAsia="宋体" w:cs="宋体"/>
          <w:sz w:val="16"/>
          <w:szCs w:val="16"/>
        </w:rPr>
        <w:t>　　</w:t>
      </w:r>
      <w:r>
        <w:rPr>
          <w:rFonts w:ascii="??" w:hAnsi="??" w:eastAsia="宋体" w:cs="??"/>
          <w:sz w:val="16"/>
          <w:szCs w:val="16"/>
        </w:rPr>
        <w:t xml:space="preserve">    </w:t>
      </w:r>
      <w:r>
        <w:rPr>
          <w:rFonts w:hint="eastAsia" w:hAnsi="黑体"/>
          <w:kern w:val="2"/>
          <w:sz w:val="32"/>
          <w:szCs w:val="32"/>
        </w:rPr>
        <w:t>按照综合预算的原则，壤塘县档案馆所有收入和支出均纳入部门预算管理。收入包括：一般公共预算拨款收入</w:t>
      </w:r>
      <w:r>
        <w:rPr>
          <w:rFonts w:hint="eastAsia" w:hAnsi="黑体" w:cs="Times New Roman"/>
          <w:kern w:val="2"/>
          <w:sz w:val="32"/>
          <w:szCs w:val="32"/>
        </w:rPr>
        <w:t>136.77</w:t>
      </w:r>
      <w:r>
        <w:rPr>
          <w:rFonts w:hint="eastAsia" w:hAnsi="黑体"/>
          <w:kern w:val="2"/>
          <w:sz w:val="32"/>
          <w:szCs w:val="32"/>
        </w:rPr>
        <w:t>万元</w:t>
      </w:r>
      <w:r>
        <w:rPr>
          <w:rFonts w:hint="eastAsia" w:hAnsi="黑体"/>
          <w:kern w:val="2"/>
          <w:sz w:val="32"/>
          <w:szCs w:val="32"/>
          <w:lang w:eastAsia="zh-CN"/>
        </w:rPr>
        <w:t>；</w:t>
      </w:r>
      <w:r>
        <w:rPr>
          <w:rFonts w:hint="eastAsia" w:hAnsi="黑体"/>
          <w:kern w:val="2"/>
          <w:sz w:val="32"/>
          <w:szCs w:val="32"/>
        </w:rPr>
        <w:t>支出包括：一般公共服务支出</w:t>
      </w:r>
      <w:r>
        <w:rPr>
          <w:rFonts w:hint="eastAsia" w:hAnsi="黑体" w:cs="Times New Roman"/>
          <w:kern w:val="2"/>
          <w:sz w:val="32"/>
          <w:szCs w:val="32"/>
        </w:rPr>
        <w:t>96.41</w:t>
      </w:r>
      <w:r>
        <w:rPr>
          <w:rFonts w:hint="eastAsia" w:hAnsi="黑体"/>
          <w:kern w:val="2"/>
          <w:sz w:val="32"/>
          <w:szCs w:val="32"/>
        </w:rPr>
        <w:t>万元，社会保障和就业支出</w:t>
      </w:r>
      <w:r>
        <w:rPr>
          <w:rFonts w:hint="eastAsia" w:hAnsi="黑体" w:cs="Times New Roman"/>
          <w:kern w:val="2"/>
          <w:sz w:val="32"/>
          <w:szCs w:val="32"/>
        </w:rPr>
        <w:t>19.61</w:t>
      </w:r>
      <w:r>
        <w:rPr>
          <w:rFonts w:hint="eastAsia" w:hAnsi="黑体"/>
          <w:kern w:val="2"/>
          <w:sz w:val="32"/>
          <w:szCs w:val="32"/>
        </w:rPr>
        <w:t>万元，</w:t>
      </w:r>
      <w:r>
        <w:rPr>
          <w:rFonts w:hint="eastAsia" w:hAnsi="黑体"/>
          <w:kern w:val="2"/>
          <w:sz w:val="32"/>
          <w:szCs w:val="32"/>
          <w:lang w:val="en-US" w:eastAsia="zh-CN"/>
        </w:rPr>
        <w:t>卫生和健康</w:t>
      </w:r>
      <w:r>
        <w:rPr>
          <w:rFonts w:hint="eastAsia" w:hAnsi="黑体"/>
          <w:kern w:val="2"/>
          <w:sz w:val="32"/>
          <w:szCs w:val="32"/>
        </w:rPr>
        <w:t>支出</w:t>
      </w:r>
      <w:r>
        <w:rPr>
          <w:rFonts w:hint="eastAsia" w:hAnsi="黑体" w:cs="Times New Roman"/>
          <w:kern w:val="2"/>
          <w:sz w:val="32"/>
          <w:szCs w:val="32"/>
        </w:rPr>
        <w:t>7.91</w:t>
      </w:r>
      <w:r>
        <w:rPr>
          <w:rFonts w:hint="eastAsia" w:hAnsi="黑体"/>
          <w:kern w:val="2"/>
          <w:sz w:val="32"/>
          <w:szCs w:val="32"/>
        </w:rPr>
        <w:t>万元，住房保障支出</w:t>
      </w:r>
      <w:r>
        <w:rPr>
          <w:rFonts w:hint="eastAsia" w:hAnsi="黑体" w:cs="Times New Roman"/>
          <w:kern w:val="2"/>
          <w:sz w:val="32"/>
          <w:szCs w:val="32"/>
        </w:rPr>
        <w:t>12.84</w:t>
      </w:r>
      <w:r>
        <w:rPr>
          <w:rFonts w:hint="eastAsia" w:hAnsi="黑体"/>
          <w:kern w:val="2"/>
          <w:sz w:val="32"/>
          <w:szCs w:val="32"/>
        </w:rPr>
        <w:t>万元。壤塘县档案馆</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收支总预算</w:t>
      </w:r>
      <w:r>
        <w:rPr>
          <w:rFonts w:hint="eastAsia" w:hAnsi="黑体" w:cs="Times New Roman"/>
          <w:kern w:val="2"/>
          <w:sz w:val="32"/>
          <w:szCs w:val="32"/>
        </w:rPr>
        <w:t>136.77</w:t>
      </w:r>
      <w:r>
        <w:rPr>
          <w:rFonts w:hint="eastAsia" w:hAnsi="黑体"/>
          <w:kern w:val="2"/>
          <w:sz w:val="32"/>
          <w:szCs w:val="32"/>
        </w:rPr>
        <w:t>万元</w:t>
      </w:r>
      <w:r>
        <w:rPr>
          <w:rFonts w:hAnsi="黑体"/>
          <w:kern w:val="2"/>
          <w:sz w:val="32"/>
          <w:szCs w:val="32"/>
        </w:rPr>
        <w:t>,</w:t>
      </w:r>
      <w:r>
        <w:rPr>
          <w:rFonts w:hint="eastAsia" w:hAnsi="黑体"/>
          <w:kern w:val="2"/>
          <w:sz w:val="32"/>
          <w:szCs w:val="32"/>
        </w:rPr>
        <w:t>比</w:t>
      </w:r>
      <w:r>
        <w:rPr>
          <w:rFonts w:hAnsi="黑体"/>
          <w:kern w:val="2"/>
          <w:sz w:val="32"/>
          <w:szCs w:val="32"/>
        </w:rPr>
        <w:t>20</w:t>
      </w:r>
      <w:r>
        <w:rPr>
          <w:rFonts w:hint="eastAsia" w:hAnsi="黑体"/>
          <w:kern w:val="2"/>
          <w:sz w:val="32"/>
          <w:szCs w:val="32"/>
        </w:rPr>
        <w:t>2</w:t>
      </w:r>
      <w:r>
        <w:rPr>
          <w:rFonts w:hint="eastAsia" w:hAnsi="黑体"/>
          <w:kern w:val="2"/>
          <w:sz w:val="32"/>
          <w:szCs w:val="32"/>
          <w:lang w:val="en-US" w:eastAsia="zh-CN"/>
        </w:rPr>
        <w:t>1</w:t>
      </w:r>
      <w:r>
        <w:rPr>
          <w:rFonts w:hAnsi="黑体"/>
          <w:kern w:val="2"/>
          <w:sz w:val="32"/>
          <w:szCs w:val="32"/>
        </w:rPr>
        <w:t>年</w:t>
      </w:r>
      <w:r>
        <w:rPr>
          <w:rFonts w:hint="eastAsia" w:hAnsi="黑体"/>
          <w:kern w:val="2"/>
          <w:sz w:val="32"/>
          <w:szCs w:val="32"/>
        </w:rPr>
        <w:t>收支预算总数</w:t>
      </w:r>
      <w:r>
        <w:rPr>
          <w:rFonts w:hint="eastAsia" w:hAnsi="黑体"/>
          <w:kern w:val="2"/>
          <w:sz w:val="32"/>
          <w:szCs w:val="32"/>
          <w:lang w:val="en-US" w:eastAsia="zh-CN"/>
        </w:rPr>
        <w:t>增加</w:t>
      </w:r>
      <w:r>
        <w:rPr>
          <w:rFonts w:hint="eastAsia" w:hAnsi="黑体" w:cs="Times New Roman"/>
          <w:kern w:val="2"/>
          <w:sz w:val="32"/>
          <w:szCs w:val="32"/>
        </w:rPr>
        <w:t>25.41</w:t>
      </w:r>
      <w:r>
        <w:rPr>
          <w:rFonts w:hint="eastAsia" w:hAnsi="黑体"/>
          <w:kern w:val="2"/>
          <w:sz w:val="32"/>
          <w:szCs w:val="32"/>
        </w:rPr>
        <w:t>万元，主要原因</w:t>
      </w:r>
      <w:r>
        <w:rPr>
          <w:rFonts w:hAnsi="黑体"/>
          <w:kern w:val="2"/>
          <w:sz w:val="32"/>
          <w:szCs w:val="32"/>
        </w:rPr>
        <w:t>:</w:t>
      </w:r>
      <w:r>
        <w:rPr>
          <w:rFonts w:hint="eastAsia" w:hAnsi="黑体"/>
          <w:kern w:val="2"/>
          <w:sz w:val="32"/>
          <w:szCs w:val="32"/>
        </w:rPr>
        <w:t>人员经费</w:t>
      </w:r>
      <w:r>
        <w:rPr>
          <w:rFonts w:hint="eastAsia" w:hAnsi="黑体"/>
          <w:kern w:val="2"/>
          <w:sz w:val="32"/>
          <w:szCs w:val="32"/>
          <w:lang w:val="en-US" w:eastAsia="zh-CN"/>
        </w:rPr>
        <w:t>增加</w:t>
      </w:r>
      <w:r>
        <w:rPr>
          <w:rFonts w:hint="eastAsia" w:hAnsi="黑体"/>
          <w:kern w:val="2"/>
          <w:sz w:val="32"/>
          <w:szCs w:val="32"/>
          <w:lang w:eastAsia="zh-CN"/>
        </w:rPr>
        <w:t>。</w:t>
      </w:r>
      <w:r>
        <w:rPr>
          <w:rFonts w:hAnsi="黑体"/>
          <w:kern w:val="2"/>
          <w:sz w:val="32"/>
          <w:szCs w:val="32"/>
        </w:rPr>
        <w:br w:type="textWrapping"/>
      </w:r>
      <w:r>
        <w:rPr>
          <w:rFonts w:hint="eastAsia" w:hAnsi="黑体"/>
          <w:kern w:val="2"/>
          <w:sz w:val="32"/>
          <w:szCs w:val="32"/>
        </w:rPr>
        <w:t>　　</w:t>
      </w:r>
      <w:r>
        <w:rPr>
          <w:rFonts w:hint="eastAsia" w:ascii="楷体_GB2312" w:hAnsi="黑体" w:eastAsia="楷体_GB2312" w:cs="楷体_GB2312"/>
          <w:b/>
          <w:bCs/>
          <w:kern w:val="2"/>
          <w:sz w:val="32"/>
          <w:szCs w:val="32"/>
        </w:rPr>
        <w:t>（一）收入预算情况</w:t>
      </w:r>
      <w:r>
        <w:rPr>
          <w:rFonts w:hAnsi="黑体" w:cs="Times New Roman"/>
          <w:kern w:val="2"/>
          <w:sz w:val="32"/>
          <w:szCs w:val="32"/>
        </w:rPr>
        <w:br w:type="textWrapping"/>
      </w:r>
      <w:r>
        <w:rPr>
          <w:rFonts w:hint="eastAsia" w:hAnsi="黑体"/>
          <w:kern w:val="2"/>
          <w:sz w:val="32"/>
          <w:szCs w:val="32"/>
        </w:rPr>
        <w:t>　　壤塘县档案馆</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收入预算</w:t>
      </w:r>
      <w:r>
        <w:rPr>
          <w:rFonts w:hint="eastAsia" w:hAnsi="黑体" w:cs="Times New Roman"/>
          <w:kern w:val="2"/>
          <w:sz w:val="32"/>
          <w:szCs w:val="32"/>
        </w:rPr>
        <w:t>136.77</w:t>
      </w:r>
      <w:r>
        <w:rPr>
          <w:rFonts w:hint="eastAsia" w:hAnsi="黑体"/>
          <w:kern w:val="2"/>
          <w:sz w:val="32"/>
          <w:szCs w:val="32"/>
        </w:rPr>
        <w:t>万元，其</w:t>
      </w:r>
      <w:r>
        <w:rPr>
          <w:rFonts w:hint="eastAsia" w:hAnsi="黑体"/>
          <w:kern w:val="2"/>
          <w:sz w:val="32"/>
          <w:szCs w:val="32"/>
          <w:lang w:eastAsia="zh-CN"/>
        </w:rPr>
        <w:t>中：</w:t>
      </w:r>
      <w:r>
        <w:rPr>
          <w:rFonts w:hint="eastAsia" w:hAnsi="黑体"/>
          <w:kern w:val="2"/>
          <w:sz w:val="32"/>
          <w:szCs w:val="32"/>
        </w:rPr>
        <w:t>一般公共预算拨款收入</w:t>
      </w:r>
      <w:r>
        <w:rPr>
          <w:rFonts w:hint="eastAsia" w:hAnsi="黑体" w:cs="Times New Roman"/>
          <w:kern w:val="2"/>
          <w:sz w:val="32"/>
          <w:szCs w:val="32"/>
        </w:rPr>
        <w:t>136.77</w:t>
      </w:r>
      <w:r>
        <w:rPr>
          <w:rFonts w:hint="eastAsia" w:hAnsi="黑体"/>
          <w:kern w:val="2"/>
          <w:sz w:val="32"/>
          <w:szCs w:val="32"/>
        </w:rPr>
        <w:t>万元，占</w:t>
      </w:r>
      <w:r>
        <w:rPr>
          <w:rFonts w:hAnsi="黑体" w:cs="Times New Roman"/>
          <w:kern w:val="2"/>
          <w:sz w:val="32"/>
          <w:szCs w:val="32"/>
        </w:rPr>
        <w:t>100</w:t>
      </w:r>
      <w:r>
        <w:rPr>
          <w:rFonts w:hAnsi="黑体"/>
          <w:kern w:val="2"/>
          <w:sz w:val="32"/>
          <w:szCs w:val="32"/>
        </w:rPr>
        <w:t>%</w:t>
      </w:r>
      <w:r>
        <w:rPr>
          <w:rFonts w:hint="eastAsia" w:hAnsi="黑体"/>
          <w:kern w:val="2"/>
          <w:sz w:val="32"/>
          <w:szCs w:val="32"/>
        </w:rPr>
        <w:t>。</w:t>
      </w:r>
      <w:r>
        <w:rPr>
          <w:rFonts w:hAnsi="黑体" w:cs="Times New Roman"/>
          <w:kern w:val="2"/>
          <w:sz w:val="32"/>
          <w:szCs w:val="32"/>
        </w:rPr>
        <w:br w:type="textWrapping"/>
      </w:r>
      <w:r>
        <w:rPr>
          <w:rFonts w:hint="eastAsia" w:hAnsi="黑体"/>
          <w:kern w:val="2"/>
          <w:sz w:val="32"/>
          <w:szCs w:val="32"/>
        </w:rPr>
        <w:t>　　</w:t>
      </w:r>
      <w:r>
        <w:rPr>
          <w:rFonts w:hint="eastAsia" w:ascii="楷体" w:hAnsi="楷体" w:eastAsia="楷体" w:cs="楷体"/>
          <w:b/>
          <w:bCs/>
          <w:kern w:val="2"/>
          <w:sz w:val="32"/>
          <w:szCs w:val="32"/>
        </w:rPr>
        <w:t>（二）支出预算情况</w:t>
      </w:r>
    </w:p>
    <w:p>
      <w:pPr>
        <w:pStyle w:val="14"/>
        <w:spacing w:before="0" w:line="360" w:lineRule="auto"/>
        <w:ind w:firstLine="627" w:firstLineChars="196"/>
        <w:rPr>
          <w:rFonts w:hAnsi="黑体" w:cs="Times New Roman"/>
          <w:kern w:val="2"/>
          <w:sz w:val="32"/>
          <w:szCs w:val="32"/>
        </w:rPr>
      </w:pPr>
      <w:r>
        <w:rPr>
          <w:rFonts w:hint="eastAsia" w:hAnsi="黑体"/>
          <w:kern w:val="2"/>
          <w:sz w:val="32"/>
          <w:szCs w:val="32"/>
        </w:rPr>
        <w:t>壤塘县档案馆</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支出预算</w:t>
      </w:r>
      <w:r>
        <w:rPr>
          <w:rFonts w:hint="eastAsia" w:hAnsi="黑体" w:cs="Times New Roman"/>
          <w:kern w:val="2"/>
          <w:sz w:val="32"/>
          <w:szCs w:val="32"/>
        </w:rPr>
        <w:t>136.77</w:t>
      </w:r>
      <w:r>
        <w:rPr>
          <w:rFonts w:hint="eastAsia" w:hAnsi="黑体"/>
          <w:kern w:val="2"/>
          <w:sz w:val="32"/>
          <w:szCs w:val="32"/>
        </w:rPr>
        <w:t>万元，其中：基本支出</w:t>
      </w:r>
      <w:r>
        <w:rPr>
          <w:rFonts w:hint="eastAsia" w:hAnsi="黑体" w:cs="Times New Roman"/>
          <w:kern w:val="2"/>
          <w:sz w:val="32"/>
          <w:szCs w:val="32"/>
        </w:rPr>
        <w:t>136.77</w:t>
      </w:r>
      <w:r>
        <w:rPr>
          <w:rFonts w:hint="eastAsia" w:hAnsi="黑体"/>
          <w:kern w:val="2"/>
          <w:sz w:val="32"/>
          <w:szCs w:val="32"/>
        </w:rPr>
        <w:t>万元，占</w:t>
      </w:r>
      <w:r>
        <w:rPr>
          <w:rFonts w:hAnsi="黑体" w:cs="Times New Roman"/>
          <w:kern w:val="2"/>
          <w:sz w:val="32"/>
          <w:szCs w:val="32"/>
        </w:rPr>
        <w:t>100</w:t>
      </w:r>
      <w:r>
        <w:rPr>
          <w:rFonts w:hAnsi="黑体"/>
          <w:kern w:val="2"/>
          <w:sz w:val="32"/>
          <w:szCs w:val="32"/>
        </w:rPr>
        <w:t>%</w:t>
      </w:r>
      <w:r>
        <w:rPr>
          <w:rFonts w:hint="eastAsia" w:hAnsi="黑体"/>
          <w:kern w:val="2"/>
          <w:sz w:val="32"/>
          <w:szCs w:val="32"/>
        </w:rPr>
        <w:t>。</w:t>
      </w:r>
    </w:p>
    <w:p>
      <w:pPr>
        <w:pStyle w:val="14"/>
        <w:spacing w:before="0" w:line="360" w:lineRule="auto"/>
        <w:ind w:firstLine="627" w:firstLineChars="196"/>
        <w:rPr>
          <w:rFonts w:hint="eastAsia" w:hAnsi="黑体" w:eastAsia="仿宋_GB2312"/>
          <w:kern w:val="2"/>
          <w:sz w:val="32"/>
          <w:szCs w:val="32"/>
          <w:lang w:val="en-US" w:eastAsia="zh-CN"/>
        </w:rPr>
      </w:pPr>
      <w:r>
        <w:rPr>
          <w:rFonts w:hint="eastAsia" w:ascii="黑体" w:hAnsi="黑体" w:eastAsia="黑体" w:cs="黑体"/>
          <w:kern w:val="2"/>
          <w:sz w:val="32"/>
          <w:szCs w:val="32"/>
        </w:rPr>
        <w:t>四、财政拨款收支预算情况说明</w:t>
      </w:r>
      <w:r>
        <w:rPr>
          <w:rFonts w:ascii="??" w:hAnsi="??" w:eastAsia="宋体" w:cs="Times New Roman"/>
          <w:sz w:val="16"/>
          <w:szCs w:val="16"/>
        </w:rPr>
        <w:br w:type="textWrapping"/>
      </w:r>
      <w:r>
        <w:rPr>
          <w:rFonts w:hint="eastAsia" w:ascii="??" w:hAnsi="??" w:eastAsia="宋体" w:cs="宋体"/>
          <w:sz w:val="16"/>
          <w:szCs w:val="16"/>
        </w:rPr>
        <w:t>　</w:t>
      </w:r>
      <w:r>
        <w:rPr>
          <w:rFonts w:ascii="??" w:hAnsi="??" w:eastAsia="宋体" w:cs="??"/>
          <w:sz w:val="16"/>
          <w:szCs w:val="16"/>
        </w:rPr>
        <w:t xml:space="preserve">    </w:t>
      </w:r>
      <w:r>
        <w:rPr>
          <w:rFonts w:hint="eastAsia" w:ascii="??" w:hAnsi="??" w:eastAsia="宋体" w:cs="宋体"/>
          <w:sz w:val="16"/>
          <w:szCs w:val="16"/>
        </w:rPr>
        <w:t>　</w:t>
      </w:r>
      <w:r>
        <w:rPr>
          <w:rFonts w:hint="eastAsia" w:hAnsi="黑体"/>
          <w:kern w:val="2"/>
          <w:sz w:val="32"/>
          <w:szCs w:val="32"/>
        </w:rPr>
        <w:t>壤塘县档案馆</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财政拨款收支总预算</w:t>
      </w:r>
      <w:r>
        <w:rPr>
          <w:rFonts w:hint="eastAsia" w:hAnsi="黑体" w:cs="Times New Roman"/>
          <w:kern w:val="2"/>
          <w:sz w:val="32"/>
          <w:szCs w:val="32"/>
        </w:rPr>
        <w:t>136.77</w:t>
      </w:r>
      <w:r>
        <w:rPr>
          <w:rFonts w:hint="eastAsia" w:hAnsi="黑体"/>
          <w:kern w:val="2"/>
          <w:sz w:val="32"/>
          <w:szCs w:val="32"/>
        </w:rPr>
        <w:t>万元</w:t>
      </w:r>
      <w:r>
        <w:rPr>
          <w:rFonts w:hAnsi="黑体"/>
          <w:kern w:val="2"/>
          <w:sz w:val="32"/>
          <w:szCs w:val="32"/>
        </w:rPr>
        <w:t>,</w:t>
      </w:r>
      <w:r>
        <w:rPr>
          <w:rFonts w:hint="eastAsia" w:hAnsi="黑体"/>
          <w:kern w:val="2"/>
          <w:sz w:val="32"/>
          <w:szCs w:val="32"/>
        </w:rPr>
        <w:t>比</w:t>
      </w:r>
      <w:r>
        <w:rPr>
          <w:rFonts w:hAnsi="黑体"/>
          <w:kern w:val="2"/>
          <w:sz w:val="32"/>
          <w:szCs w:val="32"/>
        </w:rPr>
        <w:t>202</w:t>
      </w:r>
      <w:r>
        <w:rPr>
          <w:rFonts w:hint="eastAsia" w:hAnsi="黑体"/>
          <w:kern w:val="2"/>
          <w:sz w:val="32"/>
          <w:szCs w:val="32"/>
          <w:lang w:val="en-US" w:eastAsia="zh-CN"/>
        </w:rPr>
        <w:t>1</w:t>
      </w:r>
      <w:r>
        <w:rPr>
          <w:rFonts w:hAnsi="黑体"/>
          <w:kern w:val="2"/>
          <w:sz w:val="32"/>
          <w:szCs w:val="32"/>
        </w:rPr>
        <w:t>年</w:t>
      </w:r>
      <w:r>
        <w:rPr>
          <w:rFonts w:hint="eastAsia" w:hAnsi="黑体"/>
          <w:kern w:val="2"/>
          <w:sz w:val="32"/>
          <w:szCs w:val="32"/>
        </w:rPr>
        <w:t>财政拨款收支总预算</w:t>
      </w:r>
      <w:r>
        <w:rPr>
          <w:rFonts w:hint="eastAsia" w:hAnsi="黑体"/>
          <w:kern w:val="2"/>
          <w:sz w:val="32"/>
          <w:szCs w:val="32"/>
          <w:lang w:val="en-US" w:eastAsia="zh-CN"/>
        </w:rPr>
        <w:t>增加</w:t>
      </w:r>
      <w:r>
        <w:rPr>
          <w:rFonts w:hint="eastAsia" w:hAnsi="黑体" w:cs="Times New Roman"/>
          <w:kern w:val="2"/>
          <w:sz w:val="32"/>
          <w:szCs w:val="32"/>
        </w:rPr>
        <w:t>25.41</w:t>
      </w:r>
      <w:r>
        <w:rPr>
          <w:rFonts w:hint="eastAsia" w:hAnsi="黑体"/>
          <w:kern w:val="2"/>
          <w:sz w:val="32"/>
          <w:szCs w:val="32"/>
        </w:rPr>
        <w:t>万元，主要原因</w:t>
      </w:r>
      <w:r>
        <w:rPr>
          <w:rFonts w:hAnsi="黑体"/>
          <w:kern w:val="2"/>
          <w:sz w:val="32"/>
          <w:szCs w:val="32"/>
        </w:rPr>
        <w:t>:</w:t>
      </w:r>
      <w:r>
        <w:rPr>
          <w:rFonts w:hint="eastAsia" w:hAnsi="黑体"/>
          <w:kern w:val="2"/>
          <w:sz w:val="32"/>
          <w:szCs w:val="32"/>
        </w:rPr>
        <w:t xml:space="preserve"> 人员经费</w:t>
      </w:r>
      <w:r>
        <w:rPr>
          <w:rFonts w:hint="eastAsia" w:hAnsi="黑体"/>
          <w:kern w:val="2"/>
          <w:sz w:val="32"/>
          <w:szCs w:val="32"/>
          <w:lang w:val="en-US" w:eastAsia="zh-CN"/>
        </w:rPr>
        <w:t>增加</w:t>
      </w:r>
      <w:r>
        <w:rPr>
          <w:rFonts w:hint="eastAsia" w:hAnsi="黑体"/>
          <w:kern w:val="2"/>
          <w:sz w:val="32"/>
          <w:szCs w:val="32"/>
          <w:lang w:eastAsia="zh-CN"/>
        </w:rPr>
        <w:t>。</w:t>
      </w:r>
    </w:p>
    <w:p>
      <w:pPr>
        <w:pStyle w:val="14"/>
        <w:spacing w:before="0" w:line="360" w:lineRule="auto"/>
        <w:ind w:firstLine="627" w:firstLineChars="196"/>
        <w:rPr>
          <w:rFonts w:hAnsi="黑体" w:cs="Times New Roman"/>
          <w:kern w:val="2"/>
          <w:sz w:val="32"/>
          <w:szCs w:val="32"/>
        </w:rPr>
      </w:pPr>
      <w:r>
        <w:rPr>
          <w:rFonts w:hint="eastAsia" w:hAnsi="黑体"/>
          <w:kern w:val="2"/>
          <w:sz w:val="32"/>
          <w:szCs w:val="32"/>
        </w:rPr>
        <w:t>收入包括：本年一般公共预算拨款收入</w:t>
      </w:r>
      <w:r>
        <w:rPr>
          <w:rFonts w:hint="eastAsia" w:hAnsi="黑体" w:cs="Times New Roman"/>
          <w:kern w:val="2"/>
          <w:sz w:val="32"/>
          <w:szCs w:val="32"/>
        </w:rPr>
        <w:t>136.77</w:t>
      </w:r>
      <w:r>
        <w:rPr>
          <w:rFonts w:hint="eastAsia" w:hAnsi="黑体"/>
          <w:kern w:val="2"/>
          <w:sz w:val="32"/>
          <w:szCs w:val="32"/>
        </w:rPr>
        <w:t>万元</w:t>
      </w:r>
      <w:r>
        <w:rPr>
          <w:rFonts w:hint="eastAsia" w:hAnsi="黑体"/>
          <w:kern w:val="2"/>
          <w:sz w:val="32"/>
          <w:szCs w:val="32"/>
          <w:lang w:eastAsia="zh-CN"/>
        </w:rPr>
        <w:t>；</w:t>
      </w:r>
      <w:r>
        <w:rPr>
          <w:rFonts w:hAnsi="黑体" w:cs="Times New Roman"/>
          <w:kern w:val="2"/>
          <w:sz w:val="32"/>
          <w:szCs w:val="32"/>
        </w:rPr>
        <w:br w:type="textWrapping"/>
      </w:r>
      <w:r>
        <w:rPr>
          <w:rFonts w:hint="eastAsia" w:hAnsi="黑体"/>
          <w:kern w:val="2"/>
          <w:sz w:val="32"/>
          <w:szCs w:val="32"/>
        </w:rPr>
        <w:t>　　支出包括：</w:t>
      </w:r>
      <w:r>
        <w:rPr>
          <w:rFonts w:hint="eastAsia" w:hAnsi="黑体"/>
          <w:kern w:val="2"/>
          <w:sz w:val="32"/>
          <w:szCs w:val="32"/>
          <w:lang w:val="en-US" w:eastAsia="zh-CN"/>
        </w:rPr>
        <w:t>一</w:t>
      </w:r>
      <w:r>
        <w:rPr>
          <w:rFonts w:hint="eastAsia" w:hAnsi="黑体"/>
          <w:kern w:val="2"/>
          <w:sz w:val="32"/>
          <w:szCs w:val="32"/>
        </w:rPr>
        <w:t>般公共服务支出96.41万元，社会保障和就业支出19.61万元，</w:t>
      </w:r>
      <w:r>
        <w:rPr>
          <w:rFonts w:hint="eastAsia" w:hAnsi="黑体"/>
          <w:kern w:val="2"/>
          <w:sz w:val="32"/>
          <w:szCs w:val="32"/>
          <w:lang w:val="en-US" w:eastAsia="zh-CN"/>
        </w:rPr>
        <w:t>卫生和健康</w:t>
      </w:r>
      <w:r>
        <w:rPr>
          <w:rFonts w:hint="eastAsia" w:hAnsi="黑体"/>
          <w:kern w:val="2"/>
          <w:sz w:val="32"/>
          <w:szCs w:val="32"/>
        </w:rPr>
        <w:t>支出7.91万元，住房保障支出12.84万元。</w:t>
      </w:r>
    </w:p>
    <w:p>
      <w:pPr>
        <w:pStyle w:val="14"/>
        <w:spacing w:before="0" w:line="360" w:lineRule="auto"/>
        <w:ind w:firstLine="627" w:firstLineChars="196"/>
        <w:rPr>
          <w:rFonts w:ascii="??" w:hAnsi="??" w:eastAsia="宋体" w:cs="Times New Roman"/>
          <w:sz w:val="16"/>
          <w:szCs w:val="16"/>
        </w:rPr>
      </w:pPr>
      <w:r>
        <w:rPr>
          <w:rFonts w:hint="eastAsia" w:ascii="黑体" w:hAnsi="黑体" w:eastAsia="黑体" w:cs="黑体"/>
          <w:kern w:val="2"/>
          <w:sz w:val="32"/>
          <w:szCs w:val="32"/>
        </w:rPr>
        <w:t>五、一般公共预算当年拨款情况说明</w:t>
      </w:r>
    </w:p>
    <w:p>
      <w:pPr>
        <w:pStyle w:val="14"/>
        <w:spacing w:before="0" w:line="360" w:lineRule="auto"/>
        <w:ind w:firstLine="630" w:firstLineChars="196"/>
        <w:rPr>
          <w:rFonts w:hAnsi="黑体" w:cs="Times New Roman"/>
          <w:kern w:val="2"/>
          <w:sz w:val="32"/>
          <w:szCs w:val="32"/>
        </w:rPr>
      </w:pPr>
      <w:r>
        <w:rPr>
          <w:rFonts w:hint="eastAsia" w:ascii="楷体_GB2312" w:hAnsi="黑体" w:eastAsia="楷体_GB2312" w:cs="楷体_GB2312"/>
          <w:b/>
          <w:bCs/>
          <w:kern w:val="2"/>
          <w:sz w:val="32"/>
          <w:szCs w:val="32"/>
        </w:rPr>
        <w:t>（一）一般公共预算当年拨款规模变化情况</w:t>
      </w:r>
    </w:p>
    <w:p>
      <w:pPr>
        <w:pStyle w:val="14"/>
        <w:spacing w:before="0" w:line="360" w:lineRule="auto"/>
        <w:ind w:firstLine="627" w:firstLineChars="196"/>
        <w:rPr>
          <w:rFonts w:hAnsi="黑体"/>
          <w:kern w:val="2"/>
          <w:sz w:val="32"/>
          <w:szCs w:val="32"/>
        </w:rPr>
      </w:pPr>
      <w:r>
        <w:rPr>
          <w:rFonts w:hint="eastAsia" w:hAnsi="黑体"/>
          <w:kern w:val="2"/>
          <w:sz w:val="32"/>
          <w:szCs w:val="32"/>
        </w:rPr>
        <w:t>壤塘县档案馆</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一般公共预算当年拨款</w:t>
      </w:r>
      <w:r>
        <w:rPr>
          <w:rFonts w:hint="eastAsia" w:hAnsi="黑体" w:cs="Times New Roman"/>
          <w:kern w:val="2"/>
          <w:sz w:val="32"/>
          <w:szCs w:val="32"/>
        </w:rPr>
        <w:t>136.77</w:t>
      </w:r>
      <w:r>
        <w:rPr>
          <w:rFonts w:hint="eastAsia" w:hAnsi="黑体"/>
          <w:kern w:val="2"/>
          <w:sz w:val="32"/>
          <w:szCs w:val="32"/>
        </w:rPr>
        <w:t>元，比</w:t>
      </w:r>
      <w:r>
        <w:rPr>
          <w:rFonts w:hAnsi="黑体"/>
          <w:kern w:val="2"/>
          <w:sz w:val="32"/>
          <w:szCs w:val="32"/>
        </w:rPr>
        <w:t>202</w:t>
      </w:r>
      <w:r>
        <w:rPr>
          <w:rFonts w:hint="eastAsia" w:hAnsi="黑体"/>
          <w:kern w:val="2"/>
          <w:sz w:val="32"/>
          <w:szCs w:val="32"/>
          <w:lang w:val="en-US" w:eastAsia="zh-CN"/>
        </w:rPr>
        <w:t>1</w:t>
      </w:r>
      <w:r>
        <w:rPr>
          <w:rFonts w:hAnsi="黑体"/>
          <w:kern w:val="2"/>
          <w:sz w:val="32"/>
          <w:szCs w:val="32"/>
        </w:rPr>
        <w:t>年</w:t>
      </w:r>
      <w:r>
        <w:rPr>
          <w:rFonts w:hint="eastAsia" w:hAnsi="黑体"/>
          <w:kern w:val="2"/>
          <w:sz w:val="32"/>
          <w:szCs w:val="32"/>
        </w:rPr>
        <w:t>预算数</w:t>
      </w:r>
      <w:r>
        <w:rPr>
          <w:rFonts w:hint="eastAsia" w:hAnsi="黑体"/>
          <w:kern w:val="2"/>
          <w:sz w:val="32"/>
          <w:szCs w:val="32"/>
          <w:lang w:val="en-US" w:eastAsia="zh-CN"/>
        </w:rPr>
        <w:t>增加</w:t>
      </w:r>
      <w:r>
        <w:rPr>
          <w:rFonts w:hint="eastAsia" w:hAnsi="黑体" w:cs="Times New Roman"/>
          <w:kern w:val="2"/>
          <w:sz w:val="32"/>
          <w:szCs w:val="32"/>
        </w:rPr>
        <w:t>25.41</w:t>
      </w:r>
      <w:r>
        <w:rPr>
          <w:rFonts w:hint="eastAsia" w:hAnsi="黑体"/>
          <w:kern w:val="2"/>
          <w:sz w:val="32"/>
          <w:szCs w:val="32"/>
        </w:rPr>
        <w:t>万元，主要是基本支出</w:t>
      </w:r>
      <w:r>
        <w:rPr>
          <w:rFonts w:hint="eastAsia" w:hAnsi="黑体"/>
          <w:kern w:val="2"/>
          <w:sz w:val="32"/>
          <w:szCs w:val="32"/>
          <w:lang w:val="en-US" w:eastAsia="zh-CN"/>
        </w:rPr>
        <w:t>增加25.41</w:t>
      </w:r>
      <w:r>
        <w:rPr>
          <w:rFonts w:hint="eastAsia" w:hAnsi="黑体"/>
          <w:kern w:val="2"/>
          <w:sz w:val="32"/>
          <w:szCs w:val="32"/>
        </w:rPr>
        <w:t>万元，主要原因</w:t>
      </w:r>
      <w:r>
        <w:rPr>
          <w:rFonts w:hAnsi="黑体"/>
          <w:kern w:val="2"/>
          <w:sz w:val="32"/>
          <w:szCs w:val="32"/>
        </w:rPr>
        <w:t>:</w:t>
      </w:r>
      <w:r>
        <w:rPr>
          <w:rFonts w:hint="eastAsia" w:hAnsi="黑体"/>
          <w:kern w:val="2"/>
          <w:sz w:val="32"/>
          <w:szCs w:val="32"/>
        </w:rPr>
        <w:t>人员经费</w:t>
      </w:r>
      <w:r>
        <w:rPr>
          <w:rFonts w:hint="eastAsia" w:hAnsi="黑体"/>
          <w:kern w:val="2"/>
          <w:sz w:val="32"/>
          <w:szCs w:val="32"/>
          <w:lang w:val="en-US" w:eastAsia="zh-CN"/>
        </w:rPr>
        <w:t>增加</w:t>
      </w:r>
      <w:r>
        <w:rPr>
          <w:rFonts w:hint="eastAsia" w:hAnsi="黑体"/>
          <w:kern w:val="2"/>
          <w:sz w:val="32"/>
          <w:szCs w:val="32"/>
        </w:rPr>
        <w:t>。</w:t>
      </w:r>
    </w:p>
    <w:p>
      <w:pPr>
        <w:pStyle w:val="14"/>
        <w:numPr>
          <w:ilvl w:val="0"/>
          <w:numId w:val="2"/>
        </w:numPr>
        <w:spacing w:before="0" w:line="360" w:lineRule="auto"/>
        <w:ind w:left="0" w:leftChars="0" w:firstLine="0" w:firstLineChars="0"/>
        <w:rPr>
          <w:rFonts w:hint="eastAsia" w:hAnsi="黑体"/>
          <w:kern w:val="2"/>
          <w:sz w:val="32"/>
          <w:szCs w:val="32"/>
          <w:lang w:val="en-US" w:eastAsia="zh-CN"/>
        </w:rPr>
      </w:pPr>
      <w:r>
        <w:rPr>
          <w:rFonts w:hint="eastAsia" w:ascii="楷体_GB2312" w:hAnsi="黑体" w:eastAsia="楷体_GB2312" w:cs="楷体_GB2312"/>
          <w:b/>
          <w:bCs/>
          <w:kern w:val="2"/>
          <w:sz w:val="32"/>
          <w:szCs w:val="32"/>
        </w:rPr>
        <w:t>一般公共预算当年拨款结构情况</w:t>
      </w:r>
      <w:r>
        <w:rPr>
          <w:rFonts w:hAnsi="黑体" w:cs="Times New Roman"/>
          <w:kern w:val="2"/>
          <w:sz w:val="32"/>
          <w:szCs w:val="32"/>
        </w:rPr>
        <w:br w:type="textWrapping"/>
      </w:r>
      <w:r>
        <w:rPr>
          <w:rFonts w:hint="eastAsia" w:hAnsi="黑体"/>
          <w:kern w:val="2"/>
          <w:sz w:val="32"/>
          <w:szCs w:val="32"/>
        </w:rPr>
        <w:t>　　</w:t>
      </w:r>
      <w:r>
        <w:rPr>
          <w:rFonts w:hint="eastAsia" w:hAnsi="黑体"/>
          <w:kern w:val="2"/>
          <w:sz w:val="32"/>
          <w:szCs w:val="32"/>
          <w:lang w:val="en-US" w:eastAsia="zh-CN"/>
        </w:rPr>
        <w:t>一</w:t>
      </w:r>
      <w:r>
        <w:rPr>
          <w:rFonts w:hint="eastAsia" w:hAnsi="黑体"/>
          <w:kern w:val="2"/>
          <w:sz w:val="32"/>
          <w:szCs w:val="32"/>
        </w:rPr>
        <w:t>般公共服务支出96.41万元，</w:t>
      </w:r>
      <w:r>
        <w:rPr>
          <w:rFonts w:hint="eastAsia" w:hAnsi="黑体"/>
          <w:kern w:val="2"/>
          <w:sz w:val="32"/>
          <w:szCs w:val="32"/>
          <w:lang w:val="en-US" w:eastAsia="zh-CN"/>
        </w:rPr>
        <w:t>占70.49%；</w:t>
      </w:r>
      <w:r>
        <w:rPr>
          <w:rFonts w:hint="eastAsia" w:hAnsi="黑体"/>
          <w:kern w:val="2"/>
          <w:sz w:val="32"/>
          <w:szCs w:val="32"/>
        </w:rPr>
        <w:t>社会保障和就业支出19.61万元，</w:t>
      </w:r>
      <w:r>
        <w:rPr>
          <w:rFonts w:hint="eastAsia" w:hAnsi="黑体"/>
          <w:kern w:val="2"/>
          <w:sz w:val="32"/>
          <w:szCs w:val="32"/>
          <w:lang w:val="en-US" w:eastAsia="zh-CN"/>
        </w:rPr>
        <w:t>占14.34%；卫生和健康</w:t>
      </w:r>
      <w:r>
        <w:rPr>
          <w:rFonts w:hint="eastAsia" w:hAnsi="黑体"/>
          <w:kern w:val="2"/>
          <w:sz w:val="32"/>
          <w:szCs w:val="32"/>
        </w:rPr>
        <w:t>支出7.91万元，</w:t>
      </w:r>
      <w:r>
        <w:rPr>
          <w:rFonts w:hint="eastAsia" w:hAnsi="黑体"/>
          <w:kern w:val="2"/>
          <w:sz w:val="32"/>
          <w:szCs w:val="32"/>
          <w:lang w:val="en-US" w:eastAsia="zh-CN"/>
        </w:rPr>
        <w:t>占5.78%；</w:t>
      </w:r>
      <w:r>
        <w:rPr>
          <w:rFonts w:hint="eastAsia" w:hAnsi="黑体"/>
          <w:kern w:val="2"/>
          <w:sz w:val="32"/>
          <w:szCs w:val="32"/>
        </w:rPr>
        <w:t>住房保障支出12.84万元</w:t>
      </w:r>
      <w:r>
        <w:rPr>
          <w:rFonts w:hint="eastAsia" w:hAnsi="黑体"/>
          <w:kern w:val="2"/>
          <w:sz w:val="32"/>
          <w:szCs w:val="32"/>
          <w:lang w:eastAsia="zh-CN"/>
        </w:rPr>
        <w:t>，</w:t>
      </w:r>
      <w:r>
        <w:rPr>
          <w:rFonts w:hint="eastAsia" w:hAnsi="黑体"/>
          <w:kern w:val="2"/>
          <w:sz w:val="32"/>
          <w:szCs w:val="32"/>
          <w:lang w:val="en-US" w:eastAsia="zh-CN"/>
        </w:rPr>
        <w:t>占9.39%</w:t>
      </w:r>
      <w:r>
        <w:rPr>
          <w:rFonts w:hint="eastAsia" w:hAnsi="黑体"/>
          <w:kern w:val="2"/>
          <w:sz w:val="32"/>
          <w:szCs w:val="32"/>
        </w:rPr>
        <w:t>。</w:t>
      </w:r>
      <w:r>
        <w:rPr>
          <w:rFonts w:hAnsi="黑体" w:cs="Times New Roman"/>
          <w:kern w:val="2"/>
          <w:sz w:val="32"/>
          <w:szCs w:val="32"/>
        </w:rPr>
        <w:br w:type="textWrapping"/>
      </w:r>
      <w:r>
        <w:rPr>
          <w:rFonts w:hint="eastAsia" w:hAnsi="黑体"/>
          <w:kern w:val="2"/>
          <w:sz w:val="32"/>
          <w:szCs w:val="32"/>
        </w:rPr>
        <w:t>　　</w:t>
      </w:r>
      <w:r>
        <w:rPr>
          <w:rFonts w:hint="eastAsia" w:ascii="楷体_GB2312" w:hAnsi="黑体" w:eastAsia="楷体_GB2312" w:cs="楷体_GB2312"/>
          <w:b/>
          <w:bCs/>
          <w:kern w:val="2"/>
          <w:sz w:val="32"/>
          <w:szCs w:val="32"/>
        </w:rPr>
        <w:t>（三）一般公共预算当年拨款具体使用情况</w:t>
      </w:r>
      <w:r>
        <w:rPr>
          <w:rFonts w:ascii="楷体_GB2312" w:hAnsi="黑体" w:eastAsia="楷体_GB2312" w:cs="Times New Roman"/>
          <w:b/>
          <w:bCs/>
          <w:kern w:val="2"/>
          <w:sz w:val="32"/>
          <w:szCs w:val="32"/>
        </w:rPr>
        <w:br w:type="textWrapping"/>
      </w:r>
      <w:r>
        <w:rPr>
          <w:rFonts w:hint="eastAsia" w:hAnsi="黑体"/>
          <w:kern w:val="2"/>
          <w:sz w:val="32"/>
          <w:szCs w:val="32"/>
        </w:rPr>
        <w:t>　　</w:t>
      </w:r>
      <w:r>
        <w:rPr>
          <w:rFonts w:hint="eastAsia" w:hAnsi="黑体"/>
          <w:b/>
          <w:bCs/>
          <w:kern w:val="2"/>
          <w:sz w:val="32"/>
          <w:szCs w:val="32"/>
          <w:lang w:val="en-US" w:eastAsia="zh-CN"/>
        </w:rPr>
        <w:t>1.</w:t>
      </w:r>
      <w:r>
        <w:rPr>
          <w:rFonts w:hint="eastAsia" w:hAnsi="黑体"/>
          <w:kern w:val="2"/>
          <w:sz w:val="32"/>
          <w:szCs w:val="32"/>
          <w:lang w:val="en-US" w:eastAsia="zh-CN"/>
        </w:rPr>
        <w:t>行政运行（2012604）：</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预算数为</w:t>
      </w:r>
      <w:r>
        <w:rPr>
          <w:rFonts w:hint="eastAsia" w:hAnsi="黑体"/>
          <w:kern w:val="2"/>
          <w:sz w:val="32"/>
          <w:szCs w:val="32"/>
          <w:lang w:val="en-US" w:eastAsia="zh-CN"/>
        </w:rPr>
        <w:t>96.41</w:t>
      </w:r>
      <w:r>
        <w:rPr>
          <w:rFonts w:hint="eastAsia" w:hAnsi="黑体"/>
          <w:kern w:val="2"/>
          <w:sz w:val="32"/>
          <w:szCs w:val="32"/>
        </w:rPr>
        <w:t>万元，主要用于</w:t>
      </w:r>
      <w:r>
        <w:rPr>
          <w:rFonts w:hint="eastAsia" w:hAnsi="黑体"/>
          <w:kern w:val="2"/>
          <w:sz w:val="32"/>
          <w:szCs w:val="32"/>
          <w:lang w:eastAsia="zh-CN"/>
        </w:rPr>
        <w:t>：</w:t>
      </w:r>
      <w:r>
        <w:rPr>
          <w:rFonts w:hint="eastAsia" w:hAnsi="黑体"/>
          <w:kern w:val="2"/>
          <w:sz w:val="32"/>
          <w:szCs w:val="32"/>
          <w:lang w:val="en-US" w:eastAsia="zh-CN"/>
        </w:rPr>
        <w:t>单位日常业务开展以及单位日常运营发展。</w:t>
      </w:r>
      <w:r>
        <w:rPr>
          <w:rFonts w:hAnsi="黑体"/>
          <w:kern w:val="2"/>
          <w:sz w:val="32"/>
          <w:szCs w:val="32"/>
        </w:rPr>
        <w:br w:type="textWrapping"/>
      </w:r>
      <w:r>
        <w:rPr>
          <w:rFonts w:hint="eastAsia" w:hAnsi="黑体"/>
          <w:kern w:val="2"/>
          <w:sz w:val="32"/>
          <w:szCs w:val="32"/>
        </w:rPr>
        <w:t>　　</w:t>
      </w:r>
      <w:r>
        <w:rPr>
          <w:rFonts w:hAnsi="黑体"/>
          <w:b/>
          <w:bCs/>
          <w:kern w:val="2"/>
          <w:sz w:val="32"/>
          <w:szCs w:val="32"/>
        </w:rPr>
        <w:t>2</w:t>
      </w:r>
      <w:r>
        <w:rPr>
          <w:rFonts w:hint="eastAsia" w:hAnsi="黑体"/>
          <w:b/>
          <w:bCs/>
          <w:kern w:val="2"/>
          <w:sz w:val="32"/>
          <w:szCs w:val="32"/>
          <w:lang w:val="en-US" w:eastAsia="zh-CN"/>
        </w:rPr>
        <w:t>.</w:t>
      </w:r>
      <w:r>
        <w:rPr>
          <w:rFonts w:hint="eastAsia" w:hAnsi="黑体"/>
          <w:kern w:val="2"/>
          <w:sz w:val="32"/>
          <w:szCs w:val="32"/>
          <w:lang w:val="en-US" w:eastAsia="zh-CN"/>
        </w:rPr>
        <w:t>机关事业单位基本养老保险缴费支出（2080505）：</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预算数为</w:t>
      </w:r>
      <w:r>
        <w:rPr>
          <w:rFonts w:hint="eastAsia" w:hAnsi="黑体"/>
          <w:kern w:val="2"/>
          <w:sz w:val="32"/>
          <w:szCs w:val="32"/>
          <w:lang w:val="en-US" w:eastAsia="zh-CN"/>
        </w:rPr>
        <w:t>13.07</w:t>
      </w:r>
      <w:r>
        <w:rPr>
          <w:rFonts w:hint="eastAsia" w:hAnsi="黑体"/>
          <w:kern w:val="2"/>
          <w:sz w:val="32"/>
          <w:szCs w:val="32"/>
        </w:rPr>
        <w:t>万元，主要用于</w:t>
      </w:r>
      <w:r>
        <w:rPr>
          <w:rFonts w:hint="eastAsia" w:hAnsi="黑体"/>
          <w:kern w:val="2"/>
          <w:sz w:val="32"/>
          <w:szCs w:val="32"/>
          <w:lang w:val="en-US" w:eastAsia="zh-CN"/>
        </w:rPr>
        <w:t>单位职工工资福利支出</w:t>
      </w:r>
    </w:p>
    <w:p>
      <w:pPr>
        <w:pStyle w:val="14"/>
        <w:numPr>
          <w:ilvl w:val="0"/>
          <w:numId w:val="0"/>
        </w:numPr>
        <w:spacing w:before="0" w:line="360" w:lineRule="auto"/>
        <w:ind w:leftChars="0"/>
        <w:rPr>
          <w:rFonts w:hAnsi="黑体" w:cs="Times New Roman"/>
          <w:kern w:val="2"/>
          <w:sz w:val="32"/>
          <w:szCs w:val="32"/>
        </w:rPr>
      </w:pPr>
      <w:r>
        <w:rPr>
          <w:rFonts w:hint="eastAsia" w:hAnsi="黑体"/>
          <w:kern w:val="2"/>
          <w:sz w:val="32"/>
          <w:szCs w:val="32"/>
          <w:lang w:val="en-US" w:eastAsia="zh-CN"/>
        </w:rPr>
        <w:t xml:space="preserve">    </w:t>
      </w:r>
      <w:r>
        <w:rPr>
          <w:rFonts w:hAnsi="黑体"/>
          <w:b/>
          <w:bCs/>
          <w:kern w:val="2"/>
          <w:sz w:val="32"/>
          <w:szCs w:val="32"/>
        </w:rPr>
        <w:t>3</w:t>
      </w:r>
      <w:r>
        <w:rPr>
          <w:rFonts w:hint="eastAsia" w:hAnsi="黑体"/>
          <w:b/>
          <w:bCs/>
          <w:kern w:val="2"/>
          <w:sz w:val="32"/>
          <w:szCs w:val="32"/>
          <w:lang w:val="en-US" w:eastAsia="zh-CN"/>
        </w:rPr>
        <w:t>.</w:t>
      </w:r>
      <w:r>
        <w:rPr>
          <w:rFonts w:hint="eastAsia" w:hAnsi="黑体"/>
          <w:kern w:val="2"/>
          <w:sz w:val="32"/>
          <w:szCs w:val="32"/>
          <w:lang w:val="en-US" w:eastAsia="zh-CN"/>
        </w:rPr>
        <w:t>机关事业单位职业年金缴费支出（2080506）：</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预算数为</w:t>
      </w:r>
      <w:r>
        <w:rPr>
          <w:rFonts w:hint="eastAsia" w:hAnsi="黑体"/>
          <w:kern w:val="2"/>
          <w:sz w:val="32"/>
          <w:szCs w:val="32"/>
          <w:lang w:val="en-US" w:eastAsia="zh-CN"/>
        </w:rPr>
        <w:t>6.54</w:t>
      </w:r>
      <w:r>
        <w:rPr>
          <w:rFonts w:hint="eastAsia" w:hAnsi="黑体"/>
          <w:kern w:val="2"/>
          <w:sz w:val="32"/>
          <w:szCs w:val="32"/>
        </w:rPr>
        <w:t>万元，主要用于</w:t>
      </w:r>
      <w:r>
        <w:rPr>
          <w:rFonts w:hint="eastAsia" w:hAnsi="黑体"/>
          <w:kern w:val="2"/>
          <w:sz w:val="32"/>
          <w:szCs w:val="32"/>
          <w:lang w:val="en-US" w:eastAsia="zh-CN"/>
        </w:rPr>
        <w:t>单位职工工资福利支出</w:t>
      </w:r>
      <w:r>
        <w:rPr>
          <w:rFonts w:hint="eastAsia" w:hAnsi="黑体"/>
          <w:kern w:val="2"/>
          <w:sz w:val="32"/>
          <w:szCs w:val="32"/>
        </w:rPr>
        <w:t>　</w:t>
      </w:r>
    </w:p>
    <w:p>
      <w:pPr>
        <w:pStyle w:val="14"/>
        <w:numPr>
          <w:ilvl w:val="0"/>
          <w:numId w:val="0"/>
        </w:numPr>
        <w:spacing w:before="0" w:line="360" w:lineRule="auto"/>
        <w:ind w:leftChars="0"/>
        <w:rPr>
          <w:rFonts w:hint="eastAsia" w:hAnsi="黑体"/>
          <w:kern w:val="2"/>
          <w:sz w:val="32"/>
          <w:szCs w:val="32"/>
          <w:lang w:val="en-US" w:eastAsia="zh-CN"/>
        </w:rPr>
      </w:pPr>
      <w:r>
        <w:rPr>
          <w:rFonts w:hint="eastAsia" w:hAnsi="黑体"/>
          <w:kern w:val="2"/>
          <w:sz w:val="32"/>
          <w:szCs w:val="32"/>
        </w:rPr>
        <w:t>　</w:t>
      </w:r>
      <w:r>
        <w:rPr>
          <w:rFonts w:hint="eastAsia" w:hAnsi="黑体"/>
          <w:kern w:val="2"/>
          <w:sz w:val="32"/>
          <w:szCs w:val="32"/>
          <w:lang w:val="en-US" w:eastAsia="zh-CN"/>
        </w:rPr>
        <w:t xml:space="preserve">  </w:t>
      </w:r>
      <w:r>
        <w:rPr>
          <w:rFonts w:hint="eastAsia" w:hAnsi="黑体"/>
          <w:b/>
          <w:bCs/>
          <w:kern w:val="2"/>
          <w:sz w:val="32"/>
          <w:szCs w:val="32"/>
          <w:lang w:val="en-US" w:eastAsia="zh-CN"/>
        </w:rPr>
        <w:t>4.</w:t>
      </w:r>
      <w:r>
        <w:rPr>
          <w:rFonts w:hint="eastAsia" w:hAnsi="黑体"/>
          <w:kern w:val="2"/>
          <w:sz w:val="32"/>
          <w:szCs w:val="32"/>
          <w:lang w:val="en-US" w:eastAsia="zh-CN"/>
        </w:rPr>
        <w:t>行政单位医疗支出（2101101）：</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预算数为</w:t>
      </w:r>
      <w:r>
        <w:rPr>
          <w:rFonts w:hint="eastAsia" w:hAnsi="黑体"/>
          <w:kern w:val="2"/>
          <w:sz w:val="32"/>
          <w:szCs w:val="32"/>
          <w:lang w:val="en-US" w:eastAsia="zh-CN"/>
        </w:rPr>
        <w:t>5.72</w:t>
      </w:r>
      <w:r>
        <w:rPr>
          <w:rFonts w:hint="eastAsia" w:hAnsi="黑体"/>
          <w:kern w:val="2"/>
          <w:sz w:val="32"/>
          <w:szCs w:val="32"/>
        </w:rPr>
        <w:t>万元，主要用于</w:t>
      </w:r>
      <w:r>
        <w:rPr>
          <w:rFonts w:hint="eastAsia" w:hAnsi="黑体"/>
          <w:kern w:val="2"/>
          <w:sz w:val="32"/>
          <w:szCs w:val="32"/>
          <w:lang w:val="en-US" w:eastAsia="zh-CN"/>
        </w:rPr>
        <w:t>单位职工工资福利支出</w:t>
      </w:r>
    </w:p>
    <w:p>
      <w:pPr>
        <w:pStyle w:val="14"/>
        <w:numPr>
          <w:ilvl w:val="0"/>
          <w:numId w:val="0"/>
        </w:numPr>
        <w:spacing w:before="0" w:line="360" w:lineRule="auto"/>
        <w:ind w:leftChars="0" w:firstLine="643" w:firstLineChars="200"/>
        <w:rPr>
          <w:rFonts w:hint="eastAsia" w:hAnsi="黑体"/>
          <w:kern w:val="2"/>
          <w:sz w:val="32"/>
          <w:szCs w:val="32"/>
          <w:lang w:val="en-US" w:eastAsia="zh-CN"/>
        </w:rPr>
      </w:pPr>
      <w:r>
        <w:rPr>
          <w:rFonts w:hint="eastAsia" w:hAnsi="黑体"/>
          <w:b/>
          <w:bCs/>
          <w:kern w:val="2"/>
          <w:sz w:val="32"/>
          <w:szCs w:val="32"/>
          <w:lang w:val="en-US" w:eastAsia="zh-CN"/>
        </w:rPr>
        <w:t>5.</w:t>
      </w:r>
      <w:r>
        <w:rPr>
          <w:rFonts w:hint="eastAsia" w:hAnsi="黑体"/>
          <w:kern w:val="2"/>
          <w:sz w:val="32"/>
          <w:szCs w:val="32"/>
          <w:lang w:val="en-US" w:eastAsia="zh-CN"/>
        </w:rPr>
        <w:t>公务员医疗补助(2101103):</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预算数为</w:t>
      </w:r>
      <w:r>
        <w:rPr>
          <w:rFonts w:hint="eastAsia" w:hAnsi="黑体"/>
          <w:kern w:val="2"/>
          <w:sz w:val="32"/>
          <w:szCs w:val="32"/>
          <w:lang w:val="en-US" w:eastAsia="zh-CN"/>
        </w:rPr>
        <w:t>2.19</w:t>
      </w:r>
      <w:r>
        <w:rPr>
          <w:rFonts w:hint="eastAsia" w:hAnsi="黑体"/>
          <w:kern w:val="2"/>
          <w:sz w:val="32"/>
          <w:szCs w:val="32"/>
        </w:rPr>
        <w:t>万元，主要用于</w:t>
      </w:r>
      <w:r>
        <w:rPr>
          <w:rFonts w:hint="eastAsia" w:hAnsi="黑体"/>
          <w:kern w:val="2"/>
          <w:sz w:val="32"/>
          <w:szCs w:val="32"/>
          <w:lang w:val="en-US" w:eastAsia="zh-CN"/>
        </w:rPr>
        <w:t>单位职工工资福利支出</w:t>
      </w:r>
    </w:p>
    <w:p>
      <w:pPr>
        <w:pStyle w:val="14"/>
        <w:numPr>
          <w:ilvl w:val="0"/>
          <w:numId w:val="0"/>
        </w:numPr>
        <w:spacing w:before="0" w:line="360" w:lineRule="auto"/>
        <w:ind w:leftChars="0" w:firstLine="643" w:firstLineChars="200"/>
        <w:rPr>
          <w:rFonts w:hint="default" w:hAnsi="黑体"/>
          <w:kern w:val="2"/>
          <w:sz w:val="32"/>
          <w:szCs w:val="32"/>
          <w:lang w:val="en-US" w:eastAsia="zh-CN"/>
        </w:rPr>
      </w:pPr>
      <w:r>
        <w:rPr>
          <w:rFonts w:hint="eastAsia" w:hAnsi="黑体"/>
          <w:b/>
          <w:bCs/>
          <w:kern w:val="2"/>
          <w:sz w:val="32"/>
          <w:szCs w:val="32"/>
          <w:lang w:val="en-US" w:eastAsia="zh-CN"/>
        </w:rPr>
        <w:t>6.</w:t>
      </w:r>
      <w:r>
        <w:rPr>
          <w:rFonts w:hint="eastAsia" w:hAnsi="黑体"/>
          <w:kern w:val="2"/>
          <w:sz w:val="32"/>
          <w:szCs w:val="32"/>
          <w:lang w:val="en-US" w:eastAsia="zh-CN"/>
        </w:rPr>
        <w:t>住房公积金(2210201):</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预算数为</w:t>
      </w:r>
      <w:r>
        <w:rPr>
          <w:rFonts w:hint="eastAsia" w:hAnsi="黑体"/>
          <w:kern w:val="2"/>
          <w:sz w:val="32"/>
          <w:szCs w:val="32"/>
          <w:lang w:val="en-US" w:eastAsia="zh-CN"/>
        </w:rPr>
        <w:t>12.84</w:t>
      </w:r>
      <w:r>
        <w:rPr>
          <w:rFonts w:hint="eastAsia" w:hAnsi="黑体"/>
          <w:kern w:val="2"/>
          <w:sz w:val="32"/>
          <w:szCs w:val="32"/>
        </w:rPr>
        <w:t>万元，主要用于</w:t>
      </w:r>
      <w:r>
        <w:rPr>
          <w:rFonts w:hint="eastAsia" w:hAnsi="黑体"/>
          <w:kern w:val="2"/>
          <w:sz w:val="32"/>
          <w:szCs w:val="32"/>
          <w:lang w:val="en-US" w:eastAsia="zh-CN"/>
        </w:rPr>
        <w:t>单位职工工资福利支出</w:t>
      </w:r>
    </w:p>
    <w:p>
      <w:pPr>
        <w:pStyle w:val="14"/>
        <w:tabs>
          <w:tab w:val="left" w:pos="720"/>
        </w:tabs>
        <w:spacing w:before="0" w:line="360" w:lineRule="auto"/>
        <w:rPr>
          <w:rFonts w:ascii="??" w:hAnsi="??" w:eastAsia="宋体" w:cs="Times New Roman"/>
          <w:b/>
          <w:bCs/>
          <w:sz w:val="16"/>
          <w:szCs w:val="16"/>
        </w:rPr>
      </w:pPr>
      <w:r>
        <w:rPr>
          <w:rFonts w:hint="eastAsia" w:ascii="??" w:hAnsi="??" w:eastAsia="宋体" w:cs="宋体"/>
          <w:sz w:val="16"/>
          <w:szCs w:val="16"/>
        </w:rPr>
        <w:t>　</w:t>
      </w:r>
      <w:r>
        <w:rPr>
          <w:rFonts w:hint="eastAsia" w:ascii="??" w:hAnsi="??" w:eastAsia="宋体" w:cs="宋体"/>
          <w:b/>
          <w:bCs/>
          <w:sz w:val="16"/>
          <w:szCs w:val="16"/>
        </w:rPr>
        <w:t>　</w:t>
      </w:r>
      <w:r>
        <w:rPr>
          <w:rFonts w:ascii="??" w:hAnsi="??" w:eastAsia="宋体" w:cs="??"/>
          <w:b/>
          <w:bCs/>
          <w:sz w:val="16"/>
          <w:szCs w:val="16"/>
        </w:rPr>
        <w:t xml:space="preserve">    </w:t>
      </w:r>
      <w:r>
        <w:rPr>
          <w:rFonts w:hint="eastAsia" w:ascii="黑体" w:hAnsi="黑体" w:eastAsia="黑体" w:cs="黑体"/>
          <w:kern w:val="2"/>
          <w:sz w:val="32"/>
          <w:szCs w:val="32"/>
        </w:rPr>
        <w:t>六、一般公共预算基本支出情况说明</w:t>
      </w:r>
    </w:p>
    <w:p>
      <w:pPr>
        <w:pStyle w:val="14"/>
        <w:spacing w:before="0" w:line="360" w:lineRule="auto"/>
        <w:ind w:firstLine="640" w:firstLineChars="200"/>
        <w:rPr>
          <w:rFonts w:hAnsi="黑体" w:cs="Times New Roman"/>
          <w:kern w:val="2"/>
          <w:sz w:val="32"/>
          <w:szCs w:val="32"/>
        </w:rPr>
      </w:pPr>
      <w:r>
        <w:rPr>
          <w:rFonts w:hint="eastAsia" w:hAnsi="黑体"/>
          <w:kern w:val="2"/>
          <w:sz w:val="32"/>
          <w:szCs w:val="32"/>
          <w:lang w:val="en-US" w:eastAsia="zh-CN"/>
        </w:rPr>
        <w:t>壤塘县档案馆</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一般公共预算基本支出</w:t>
      </w:r>
      <w:r>
        <w:rPr>
          <w:rFonts w:hint="eastAsia" w:hAnsi="黑体"/>
          <w:kern w:val="2"/>
          <w:sz w:val="32"/>
          <w:szCs w:val="32"/>
          <w:lang w:val="en-US" w:eastAsia="zh-CN"/>
        </w:rPr>
        <w:t>136.77</w:t>
      </w:r>
      <w:r>
        <w:rPr>
          <w:rFonts w:hint="eastAsia" w:hAnsi="黑体"/>
          <w:kern w:val="2"/>
          <w:sz w:val="32"/>
          <w:szCs w:val="32"/>
        </w:rPr>
        <w:t>万元，其中：人员经费</w:t>
      </w:r>
      <w:r>
        <w:rPr>
          <w:rFonts w:hint="eastAsia" w:hAnsi="黑体"/>
          <w:kern w:val="2"/>
          <w:sz w:val="32"/>
          <w:szCs w:val="32"/>
          <w:lang w:val="en-US" w:eastAsia="zh-CN"/>
        </w:rPr>
        <w:t>123.54</w:t>
      </w:r>
      <w:r>
        <w:rPr>
          <w:rFonts w:hint="eastAsia" w:hAnsi="黑体"/>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hAnsi="黑体"/>
          <w:kern w:val="2"/>
          <w:sz w:val="32"/>
          <w:szCs w:val="32"/>
          <w:lang w:val="en-US" w:eastAsia="zh-CN"/>
        </w:rPr>
        <w:t>13.23</w:t>
      </w:r>
      <w:r>
        <w:rPr>
          <w:rFonts w:hint="eastAsia" w:hAnsi="黑体"/>
          <w:kern w:val="2"/>
          <w:sz w:val="32"/>
          <w:szCs w:val="32"/>
        </w:rPr>
        <w:t>万元，主要包括：办公费、印刷费、手续费、水费、电费、邮电费、差旅费、维修（护）费、租赁费、会议费、培训费、劳务费、工会经费、福利费、其他交通工具运行维护费、其他商品和服务支出。</w:t>
      </w:r>
    </w:p>
    <w:p>
      <w:pPr>
        <w:pStyle w:val="14"/>
        <w:spacing w:before="0" w:line="360" w:lineRule="auto"/>
        <w:ind w:firstLine="640" w:firstLineChars="200"/>
        <w:rPr>
          <w:rFonts w:ascii="??" w:hAnsi="??" w:eastAsia="宋体" w:cs="Times New Roman"/>
          <w:sz w:val="16"/>
          <w:szCs w:val="16"/>
        </w:rPr>
      </w:pPr>
      <w:r>
        <w:rPr>
          <w:rFonts w:hint="eastAsia" w:ascii="黑体" w:hAnsi="黑体" w:eastAsia="黑体" w:cs="黑体"/>
          <w:kern w:val="2"/>
          <w:sz w:val="32"/>
          <w:szCs w:val="32"/>
        </w:rPr>
        <w:t>七、</w:t>
      </w:r>
      <w:r>
        <w:rPr>
          <w:rFonts w:ascii="黑体" w:hAnsi="黑体" w:eastAsia="黑体" w:cs="Times New Roman"/>
          <w:kern w:val="2"/>
          <w:sz w:val="32"/>
          <w:szCs w:val="32"/>
        </w:rPr>
        <w:t>“</w:t>
      </w:r>
      <w:r>
        <w:rPr>
          <w:rFonts w:hint="eastAsia" w:ascii="黑体" w:hAnsi="黑体" w:eastAsia="黑体" w:cs="黑体"/>
          <w:kern w:val="2"/>
          <w:sz w:val="32"/>
          <w:szCs w:val="32"/>
        </w:rPr>
        <w:t>三公</w:t>
      </w:r>
      <w:r>
        <w:rPr>
          <w:rFonts w:ascii="黑体" w:hAnsi="黑体" w:eastAsia="黑体" w:cs="Times New Roman"/>
          <w:kern w:val="2"/>
          <w:sz w:val="32"/>
          <w:szCs w:val="32"/>
        </w:rPr>
        <w:t>”</w:t>
      </w:r>
      <w:r>
        <w:rPr>
          <w:rFonts w:hint="eastAsia" w:ascii="黑体" w:hAnsi="黑体" w:eastAsia="黑体" w:cs="黑体"/>
          <w:kern w:val="2"/>
          <w:sz w:val="32"/>
          <w:szCs w:val="32"/>
        </w:rPr>
        <w:t>经费财政拨款预算安排情况说明</w:t>
      </w:r>
    </w:p>
    <w:p>
      <w:pPr>
        <w:pStyle w:val="14"/>
        <w:spacing w:before="0" w:line="360" w:lineRule="auto"/>
        <w:ind w:firstLine="640" w:firstLineChars="200"/>
        <w:rPr>
          <w:rFonts w:hAnsi="黑体" w:cs="Times New Roman"/>
          <w:kern w:val="2"/>
          <w:sz w:val="32"/>
          <w:szCs w:val="32"/>
        </w:rPr>
      </w:pPr>
      <w:r>
        <w:rPr>
          <w:rFonts w:hint="eastAsia" w:hAnsi="黑体"/>
          <w:kern w:val="2"/>
          <w:sz w:val="32"/>
          <w:szCs w:val="32"/>
          <w:lang w:val="en-US" w:eastAsia="zh-CN"/>
        </w:rPr>
        <w:t>壤塘县档案馆</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Ansi="黑体" w:cs="Times New Roman"/>
          <w:kern w:val="2"/>
          <w:sz w:val="32"/>
          <w:szCs w:val="32"/>
        </w:rPr>
        <w:t>“</w:t>
      </w:r>
      <w:r>
        <w:rPr>
          <w:rFonts w:hint="eastAsia" w:hAnsi="黑体"/>
          <w:kern w:val="2"/>
          <w:sz w:val="32"/>
          <w:szCs w:val="32"/>
        </w:rPr>
        <w:t>三公</w:t>
      </w:r>
      <w:r>
        <w:rPr>
          <w:rFonts w:hAnsi="黑体" w:cs="Times New Roman"/>
          <w:kern w:val="2"/>
          <w:sz w:val="32"/>
          <w:szCs w:val="32"/>
        </w:rPr>
        <w:t>”</w:t>
      </w:r>
      <w:r>
        <w:rPr>
          <w:rFonts w:hint="eastAsia" w:hAnsi="黑体"/>
          <w:kern w:val="2"/>
          <w:sz w:val="32"/>
          <w:szCs w:val="32"/>
        </w:rPr>
        <w:t>经费财政拨款预算数</w:t>
      </w:r>
      <w:r>
        <w:rPr>
          <w:rFonts w:hint="eastAsia" w:hAnsi="黑体"/>
          <w:kern w:val="2"/>
          <w:sz w:val="32"/>
          <w:szCs w:val="32"/>
          <w:lang w:val="en-US" w:eastAsia="zh-CN"/>
        </w:rPr>
        <w:t>0</w:t>
      </w:r>
      <w:r>
        <w:rPr>
          <w:rFonts w:hint="eastAsia" w:hAnsi="黑体"/>
          <w:kern w:val="2"/>
          <w:sz w:val="32"/>
          <w:szCs w:val="32"/>
        </w:rPr>
        <w:t>万元，其中：因公出国（境）经费</w:t>
      </w:r>
      <w:r>
        <w:rPr>
          <w:rFonts w:hint="eastAsia" w:hAnsi="黑体"/>
          <w:kern w:val="2"/>
          <w:sz w:val="32"/>
          <w:szCs w:val="32"/>
          <w:lang w:val="en-US" w:eastAsia="zh-CN"/>
        </w:rPr>
        <w:t>0</w:t>
      </w:r>
      <w:r>
        <w:rPr>
          <w:rFonts w:hint="eastAsia" w:hAnsi="黑体"/>
          <w:kern w:val="2"/>
          <w:sz w:val="32"/>
          <w:szCs w:val="32"/>
        </w:rPr>
        <w:t>万元，公务接待费</w:t>
      </w:r>
      <w:r>
        <w:rPr>
          <w:rFonts w:hint="eastAsia" w:hAnsi="黑体"/>
          <w:kern w:val="2"/>
          <w:sz w:val="32"/>
          <w:szCs w:val="32"/>
          <w:lang w:val="en-US" w:eastAsia="zh-CN"/>
        </w:rPr>
        <w:t>0</w:t>
      </w:r>
      <w:r>
        <w:rPr>
          <w:rFonts w:hint="eastAsia" w:hAnsi="黑体"/>
          <w:kern w:val="2"/>
          <w:sz w:val="32"/>
          <w:szCs w:val="32"/>
        </w:rPr>
        <w:t>万元，公务用车购置及运行维护费</w:t>
      </w:r>
      <w:r>
        <w:rPr>
          <w:rFonts w:hint="eastAsia" w:hAnsi="黑体"/>
          <w:kern w:val="2"/>
          <w:sz w:val="32"/>
          <w:szCs w:val="32"/>
          <w:lang w:val="en-US" w:eastAsia="zh-CN"/>
        </w:rPr>
        <w:t>0</w:t>
      </w:r>
      <w:r>
        <w:rPr>
          <w:rFonts w:hint="eastAsia" w:hAnsi="黑体"/>
          <w:kern w:val="2"/>
          <w:sz w:val="32"/>
          <w:szCs w:val="32"/>
        </w:rPr>
        <w:t>万元。</w:t>
      </w:r>
    </w:p>
    <w:p>
      <w:pPr>
        <w:pStyle w:val="14"/>
        <w:spacing w:before="0" w:line="360" w:lineRule="auto"/>
        <w:ind w:firstLine="640" w:firstLineChars="200"/>
        <w:rPr>
          <w:rFonts w:hint="eastAsia" w:hAnsi="黑体" w:eastAsia="仿宋_GB2312" w:cs="Times New Roman"/>
          <w:kern w:val="2"/>
          <w:sz w:val="32"/>
          <w:szCs w:val="32"/>
          <w:lang w:eastAsia="zh-CN"/>
        </w:rPr>
      </w:pPr>
      <w:r>
        <w:rPr>
          <w:rFonts w:hint="eastAsia" w:hAnsi="黑体"/>
          <w:kern w:val="2"/>
          <w:sz w:val="32"/>
          <w:szCs w:val="32"/>
        </w:rPr>
        <w:t>（一）</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因公出国（境）经费</w:t>
      </w:r>
      <w:r>
        <w:rPr>
          <w:rFonts w:hint="eastAsia" w:hAnsi="黑体"/>
          <w:kern w:val="2"/>
          <w:sz w:val="32"/>
          <w:szCs w:val="32"/>
          <w:lang w:val="en-US" w:eastAsia="zh-CN"/>
        </w:rPr>
        <w:t>0</w:t>
      </w:r>
      <w:r>
        <w:rPr>
          <w:rFonts w:hint="eastAsia" w:hAnsi="黑体"/>
          <w:kern w:val="2"/>
          <w:sz w:val="32"/>
          <w:szCs w:val="32"/>
        </w:rPr>
        <w:t>万元。较</w:t>
      </w:r>
      <w:r>
        <w:rPr>
          <w:rFonts w:hAnsi="黑体"/>
          <w:kern w:val="2"/>
          <w:sz w:val="32"/>
          <w:szCs w:val="32"/>
        </w:rPr>
        <w:t>202</w:t>
      </w:r>
      <w:r>
        <w:rPr>
          <w:rFonts w:hint="eastAsia" w:hAnsi="黑体"/>
          <w:kern w:val="2"/>
          <w:sz w:val="32"/>
          <w:szCs w:val="32"/>
          <w:lang w:val="en-US" w:eastAsia="zh-CN"/>
        </w:rPr>
        <w:t>1</w:t>
      </w:r>
      <w:r>
        <w:rPr>
          <w:rFonts w:hAnsi="黑体"/>
          <w:kern w:val="2"/>
          <w:sz w:val="32"/>
          <w:szCs w:val="32"/>
        </w:rPr>
        <w:t>年</w:t>
      </w:r>
      <w:r>
        <w:rPr>
          <w:rFonts w:hint="eastAsia" w:hAnsi="黑体"/>
          <w:kern w:val="2"/>
          <w:sz w:val="32"/>
          <w:szCs w:val="32"/>
        </w:rPr>
        <w:t>预算经费</w:t>
      </w:r>
      <w:r>
        <w:rPr>
          <w:rFonts w:hint="eastAsia" w:hAnsi="黑体"/>
          <w:kern w:val="2"/>
          <w:sz w:val="32"/>
          <w:szCs w:val="32"/>
          <w:lang w:val="en-US" w:eastAsia="zh-CN"/>
        </w:rPr>
        <w:t>0</w:t>
      </w:r>
      <w:r>
        <w:rPr>
          <w:rFonts w:hint="eastAsia" w:hAnsi="黑体"/>
          <w:kern w:val="2"/>
          <w:sz w:val="32"/>
          <w:szCs w:val="32"/>
        </w:rPr>
        <w:t>万元增长</w:t>
      </w:r>
      <w:r>
        <w:rPr>
          <w:rFonts w:hint="eastAsia" w:hAnsi="黑体"/>
          <w:kern w:val="2"/>
          <w:sz w:val="32"/>
          <w:szCs w:val="32"/>
          <w:lang w:val="en-US" w:eastAsia="zh-CN"/>
        </w:rPr>
        <w:t>0</w:t>
      </w:r>
      <w:r>
        <w:rPr>
          <w:rFonts w:hAnsi="黑体"/>
          <w:kern w:val="2"/>
          <w:sz w:val="32"/>
          <w:szCs w:val="32"/>
        </w:rPr>
        <w:t>%</w:t>
      </w:r>
      <w:r>
        <w:rPr>
          <w:rFonts w:hint="eastAsia" w:hAnsi="黑体"/>
          <w:kern w:val="2"/>
          <w:sz w:val="32"/>
          <w:szCs w:val="32"/>
          <w:lang w:val="en-US" w:eastAsia="zh-CN"/>
        </w:rPr>
        <w:t>;</w:t>
      </w:r>
      <w:r>
        <w:rPr>
          <w:rFonts w:hAnsi="黑体"/>
          <w:kern w:val="2"/>
          <w:sz w:val="32"/>
          <w:szCs w:val="32"/>
        </w:rPr>
        <w:t xml:space="preserve"> </w:t>
      </w:r>
      <w:r>
        <w:rPr>
          <w:rFonts w:hAnsi="黑体"/>
          <w:kern w:val="2"/>
          <w:sz w:val="32"/>
          <w:szCs w:val="32"/>
        </w:rPr>
        <w:br w:type="textWrapping"/>
      </w:r>
      <w:r>
        <w:rPr>
          <w:rFonts w:hint="eastAsia" w:hAnsi="黑体"/>
          <w:kern w:val="2"/>
          <w:sz w:val="32"/>
          <w:szCs w:val="32"/>
        </w:rPr>
        <w:t>　　（二）</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因公出国（境）经费</w:t>
      </w:r>
      <w:r>
        <w:rPr>
          <w:rFonts w:hint="eastAsia" w:hAnsi="黑体"/>
          <w:kern w:val="2"/>
          <w:sz w:val="32"/>
          <w:szCs w:val="32"/>
          <w:lang w:val="en-US" w:eastAsia="zh-CN"/>
        </w:rPr>
        <w:t>0</w:t>
      </w:r>
      <w:r>
        <w:rPr>
          <w:rFonts w:hint="eastAsia" w:hAnsi="黑体"/>
          <w:kern w:val="2"/>
          <w:sz w:val="32"/>
          <w:szCs w:val="32"/>
        </w:rPr>
        <w:t>万元。较</w:t>
      </w:r>
      <w:r>
        <w:rPr>
          <w:rFonts w:hAnsi="黑体"/>
          <w:kern w:val="2"/>
          <w:sz w:val="32"/>
          <w:szCs w:val="32"/>
        </w:rPr>
        <w:t>202</w:t>
      </w:r>
      <w:r>
        <w:rPr>
          <w:rFonts w:hint="eastAsia" w:hAnsi="黑体"/>
          <w:kern w:val="2"/>
          <w:sz w:val="32"/>
          <w:szCs w:val="32"/>
          <w:lang w:val="en-US" w:eastAsia="zh-CN"/>
        </w:rPr>
        <w:t>1</w:t>
      </w:r>
      <w:r>
        <w:rPr>
          <w:rFonts w:hAnsi="黑体"/>
          <w:kern w:val="2"/>
          <w:sz w:val="32"/>
          <w:szCs w:val="32"/>
        </w:rPr>
        <w:t>年</w:t>
      </w:r>
      <w:r>
        <w:rPr>
          <w:rFonts w:hint="eastAsia" w:hAnsi="黑体"/>
          <w:kern w:val="2"/>
          <w:sz w:val="32"/>
          <w:szCs w:val="32"/>
        </w:rPr>
        <w:t>预算经费</w:t>
      </w:r>
      <w:r>
        <w:rPr>
          <w:rFonts w:hint="eastAsia" w:hAnsi="黑体"/>
          <w:kern w:val="2"/>
          <w:sz w:val="32"/>
          <w:szCs w:val="32"/>
          <w:lang w:val="en-US" w:eastAsia="zh-CN"/>
        </w:rPr>
        <w:t>0</w:t>
      </w:r>
      <w:r>
        <w:rPr>
          <w:rFonts w:hint="eastAsia" w:hAnsi="黑体"/>
          <w:kern w:val="2"/>
          <w:sz w:val="32"/>
          <w:szCs w:val="32"/>
        </w:rPr>
        <w:t>万元</w:t>
      </w:r>
      <w:r>
        <w:rPr>
          <w:rFonts w:hint="eastAsia" w:hAnsi="黑体"/>
          <w:kern w:val="2"/>
          <w:sz w:val="32"/>
          <w:szCs w:val="32"/>
          <w:lang w:val="en-US" w:eastAsia="zh-CN"/>
        </w:rPr>
        <w:t>;</w:t>
      </w:r>
    </w:p>
    <w:p>
      <w:pPr>
        <w:pStyle w:val="14"/>
        <w:spacing w:before="0" w:line="360" w:lineRule="auto"/>
        <w:ind w:firstLine="640" w:firstLineChars="200"/>
        <w:rPr>
          <w:rFonts w:hint="eastAsia" w:hAnsi="黑体"/>
          <w:kern w:val="2"/>
          <w:sz w:val="32"/>
          <w:szCs w:val="32"/>
          <w:lang w:val="en-US" w:eastAsia="zh-CN"/>
        </w:rPr>
      </w:pPr>
      <w:r>
        <w:rPr>
          <w:rFonts w:hint="eastAsia" w:hAnsi="黑体"/>
          <w:kern w:val="2"/>
          <w:sz w:val="32"/>
          <w:szCs w:val="32"/>
        </w:rPr>
        <w:t>（三）</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公务用车购置及运行维护费</w:t>
      </w:r>
      <w:r>
        <w:rPr>
          <w:rFonts w:hint="eastAsia" w:hAnsi="黑体"/>
          <w:kern w:val="2"/>
          <w:sz w:val="32"/>
          <w:szCs w:val="32"/>
          <w:lang w:val="en-US" w:eastAsia="zh-CN"/>
        </w:rPr>
        <w:t>0</w:t>
      </w:r>
      <w:r>
        <w:rPr>
          <w:rFonts w:hint="eastAsia" w:hAnsi="黑体"/>
          <w:kern w:val="2"/>
          <w:sz w:val="32"/>
          <w:szCs w:val="32"/>
        </w:rPr>
        <w:t>万元。较</w:t>
      </w:r>
      <w:r>
        <w:rPr>
          <w:rFonts w:hAnsi="黑体"/>
          <w:kern w:val="2"/>
          <w:sz w:val="32"/>
          <w:szCs w:val="32"/>
        </w:rPr>
        <w:t>202</w:t>
      </w:r>
      <w:r>
        <w:rPr>
          <w:rFonts w:hint="eastAsia" w:hAnsi="黑体"/>
          <w:kern w:val="2"/>
          <w:sz w:val="32"/>
          <w:szCs w:val="32"/>
          <w:lang w:val="en-US" w:eastAsia="zh-CN"/>
        </w:rPr>
        <w:t>1</w:t>
      </w:r>
      <w:r>
        <w:rPr>
          <w:rFonts w:hAnsi="黑体"/>
          <w:kern w:val="2"/>
          <w:sz w:val="32"/>
          <w:szCs w:val="32"/>
        </w:rPr>
        <w:t>年</w:t>
      </w:r>
      <w:r>
        <w:rPr>
          <w:rFonts w:hint="eastAsia" w:hAnsi="黑体"/>
          <w:kern w:val="2"/>
          <w:sz w:val="32"/>
          <w:szCs w:val="32"/>
        </w:rPr>
        <w:t>预算经费</w:t>
      </w:r>
      <w:r>
        <w:rPr>
          <w:rFonts w:hint="eastAsia" w:hAnsi="黑体"/>
          <w:kern w:val="2"/>
          <w:sz w:val="32"/>
          <w:szCs w:val="32"/>
          <w:lang w:val="en-US" w:eastAsia="zh-CN"/>
        </w:rPr>
        <w:t>2</w:t>
      </w:r>
      <w:r>
        <w:rPr>
          <w:rFonts w:hint="eastAsia" w:hAnsi="黑体"/>
          <w:kern w:val="2"/>
          <w:sz w:val="32"/>
          <w:szCs w:val="32"/>
        </w:rPr>
        <w:t>万元</w:t>
      </w:r>
      <w:r>
        <w:rPr>
          <w:rFonts w:hint="eastAsia" w:hAnsi="黑体"/>
          <w:kern w:val="2"/>
          <w:sz w:val="32"/>
          <w:szCs w:val="32"/>
          <w:lang w:val="en-US" w:eastAsia="zh-CN"/>
        </w:rPr>
        <w:t>下降200</w:t>
      </w:r>
      <w:r>
        <w:rPr>
          <w:rFonts w:hAnsi="黑体"/>
          <w:kern w:val="2"/>
          <w:sz w:val="32"/>
          <w:szCs w:val="32"/>
        </w:rPr>
        <w:t>%</w:t>
      </w:r>
      <w:r>
        <w:rPr>
          <w:rFonts w:hint="eastAsia" w:hAnsi="黑体"/>
          <w:kern w:val="2"/>
          <w:sz w:val="32"/>
          <w:szCs w:val="32"/>
          <w:lang w:val="en-US" w:eastAsia="zh-CN"/>
        </w:rPr>
        <w:t>;</w:t>
      </w:r>
      <w:r>
        <w:rPr>
          <w:rFonts w:hAnsi="黑体" w:cs="Times New Roman"/>
          <w:kern w:val="2"/>
          <w:sz w:val="32"/>
          <w:szCs w:val="32"/>
        </w:rPr>
        <w:br w:type="textWrapping"/>
      </w:r>
      <w:r>
        <w:rPr>
          <w:rFonts w:hint="eastAsia" w:ascii="??" w:hAnsi="??" w:eastAsia="宋体" w:cs="宋体"/>
          <w:sz w:val="16"/>
          <w:szCs w:val="16"/>
        </w:rPr>
        <w:t>　</w:t>
      </w:r>
      <w:r>
        <w:rPr>
          <w:rFonts w:hint="eastAsia" w:ascii="??" w:hAnsi="??" w:eastAsia="宋体" w:cs="宋体"/>
          <w:b/>
          <w:bCs/>
          <w:sz w:val="16"/>
          <w:szCs w:val="16"/>
        </w:rPr>
        <w:t>　　</w:t>
      </w:r>
      <w:r>
        <w:rPr>
          <w:rFonts w:hint="eastAsia" w:ascii="黑体" w:hAnsi="黑体" w:eastAsia="黑体" w:cs="黑体"/>
          <w:kern w:val="2"/>
          <w:sz w:val="32"/>
          <w:szCs w:val="32"/>
        </w:rPr>
        <w:t>八、政府性基金预算支出情况说明</w:t>
      </w:r>
      <w:r>
        <w:rPr>
          <w:rFonts w:ascii="??" w:hAnsi="??" w:eastAsia="宋体" w:cs="Times New Roman"/>
          <w:sz w:val="16"/>
          <w:szCs w:val="16"/>
        </w:rPr>
        <w:br w:type="textWrapping"/>
      </w:r>
      <w:r>
        <w:rPr>
          <w:rFonts w:hint="eastAsia" w:hAnsi="黑体"/>
          <w:kern w:val="2"/>
          <w:sz w:val="32"/>
          <w:szCs w:val="32"/>
        </w:rPr>
        <w:t>　　</w:t>
      </w:r>
      <w:r>
        <w:rPr>
          <w:rFonts w:hint="eastAsia" w:hAnsi="黑体"/>
          <w:kern w:val="2"/>
          <w:sz w:val="32"/>
          <w:szCs w:val="32"/>
          <w:lang w:val="en-US" w:eastAsia="zh-CN"/>
        </w:rPr>
        <w:t>我单位不存在基金预算安排支出。</w:t>
      </w:r>
    </w:p>
    <w:p>
      <w:pPr>
        <w:pStyle w:val="14"/>
        <w:spacing w:before="0" w:line="360" w:lineRule="auto"/>
        <w:ind w:firstLine="321" w:firstLineChars="200"/>
        <w:rPr>
          <w:rFonts w:ascii="楷体_GB2312" w:hAnsi="黑体" w:eastAsia="楷体_GB2312" w:cs="Times New Roman"/>
          <w:b/>
          <w:bCs/>
          <w:kern w:val="2"/>
          <w:sz w:val="32"/>
          <w:szCs w:val="32"/>
        </w:rPr>
      </w:pPr>
      <w:r>
        <w:rPr>
          <w:rFonts w:hint="eastAsia" w:ascii="??" w:hAnsi="??" w:eastAsia="宋体" w:cs="宋体"/>
          <w:b/>
          <w:bCs/>
          <w:sz w:val="16"/>
          <w:szCs w:val="16"/>
        </w:rPr>
        <w:t>　　</w:t>
      </w:r>
      <w:r>
        <w:rPr>
          <w:rFonts w:hint="eastAsia" w:ascii="黑体" w:hAnsi="黑体" w:eastAsia="黑体" w:cs="黑体"/>
          <w:kern w:val="2"/>
          <w:sz w:val="32"/>
          <w:szCs w:val="32"/>
        </w:rPr>
        <w:t>九、其他重要事项的情况说明</w:t>
      </w:r>
      <w:r>
        <w:rPr>
          <w:rFonts w:ascii="??" w:hAnsi="??" w:eastAsia="宋体" w:cs="Times New Roman"/>
          <w:sz w:val="16"/>
          <w:szCs w:val="16"/>
        </w:rPr>
        <w:br w:type="textWrapping"/>
      </w:r>
      <w:r>
        <w:rPr>
          <w:rFonts w:hint="eastAsia" w:ascii="??" w:hAnsi="??" w:eastAsia="宋体" w:cs="宋体"/>
          <w:sz w:val="16"/>
          <w:szCs w:val="16"/>
        </w:rPr>
        <w:t>　　</w:t>
      </w:r>
      <w:r>
        <w:rPr>
          <w:rFonts w:hint="eastAsia" w:ascii="楷体_GB2312" w:hAnsi="黑体" w:eastAsia="楷体_GB2312" w:cs="楷体_GB2312"/>
          <w:b/>
          <w:bCs/>
          <w:kern w:val="2"/>
          <w:sz w:val="32"/>
          <w:szCs w:val="32"/>
        </w:rPr>
        <w:t>（一）机关运行经费</w:t>
      </w:r>
      <w:r>
        <w:rPr>
          <w:rFonts w:hAnsi="黑体" w:cs="Times New Roman"/>
          <w:kern w:val="2"/>
          <w:sz w:val="32"/>
          <w:szCs w:val="32"/>
        </w:rPr>
        <w:br w:type="textWrapping"/>
      </w:r>
      <w:r>
        <w:rPr>
          <w:rFonts w:hAnsi="黑体"/>
          <w:kern w:val="2"/>
          <w:sz w:val="32"/>
          <w:szCs w:val="32"/>
        </w:rPr>
        <w:t xml:space="preserve">    </w:t>
      </w:r>
      <w:r>
        <w:rPr>
          <w:rFonts w:hint="eastAsia" w:hAnsi="黑体"/>
          <w:kern w:val="2"/>
          <w:sz w:val="32"/>
          <w:szCs w:val="32"/>
          <w:lang w:val="en-US" w:eastAsia="zh-CN"/>
        </w:rPr>
        <w:t>壤塘县档案馆</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机关运行经费财政拨款预算为</w:t>
      </w:r>
      <w:r>
        <w:rPr>
          <w:rFonts w:hint="eastAsia" w:hAnsi="黑体"/>
          <w:kern w:val="2"/>
          <w:sz w:val="32"/>
          <w:szCs w:val="32"/>
          <w:lang w:val="en-US" w:eastAsia="zh-CN"/>
        </w:rPr>
        <w:t>13.23</w:t>
      </w:r>
      <w:r>
        <w:rPr>
          <w:rFonts w:hint="eastAsia" w:hAnsi="黑体"/>
          <w:kern w:val="2"/>
          <w:sz w:val="32"/>
          <w:szCs w:val="32"/>
        </w:rPr>
        <w:t>万元，比</w:t>
      </w:r>
      <w:r>
        <w:rPr>
          <w:rFonts w:hAnsi="黑体"/>
          <w:kern w:val="2"/>
          <w:sz w:val="32"/>
          <w:szCs w:val="32"/>
        </w:rPr>
        <w:t>202</w:t>
      </w:r>
      <w:r>
        <w:rPr>
          <w:rFonts w:hint="eastAsia" w:hAnsi="黑体"/>
          <w:kern w:val="2"/>
          <w:sz w:val="32"/>
          <w:szCs w:val="32"/>
          <w:lang w:val="en-US" w:eastAsia="zh-CN"/>
        </w:rPr>
        <w:t>1</w:t>
      </w:r>
      <w:r>
        <w:rPr>
          <w:rFonts w:hAnsi="黑体"/>
          <w:kern w:val="2"/>
          <w:sz w:val="32"/>
          <w:szCs w:val="32"/>
        </w:rPr>
        <w:t>年</w:t>
      </w:r>
      <w:r>
        <w:rPr>
          <w:rFonts w:hint="eastAsia" w:hAnsi="黑体"/>
          <w:kern w:val="2"/>
          <w:sz w:val="32"/>
          <w:szCs w:val="32"/>
        </w:rPr>
        <w:t>预算增加</w:t>
      </w:r>
      <w:r>
        <w:rPr>
          <w:rFonts w:hint="eastAsia" w:hAnsi="黑体"/>
          <w:kern w:val="2"/>
          <w:sz w:val="32"/>
          <w:szCs w:val="32"/>
          <w:lang w:val="en-US" w:eastAsia="zh-CN"/>
        </w:rPr>
        <w:t>1.52</w:t>
      </w:r>
      <w:r>
        <w:rPr>
          <w:rFonts w:hint="eastAsia" w:hAnsi="黑体"/>
          <w:kern w:val="2"/>
          <w:sz w:val="32"/>
          <w:szCs w:val="32"/>
        </w:rPr>
        <w:t>万元，增长</w:t>
      </w:r>
      <w:r>
        <w:rPr>
          <w:rFonts w:hint="eastAsia" w:hAnsi="黑体"/>
          <w:kern w:val="2"/>
          <w:sz w:val="32"/>
          <w:szCs w:val="32"/>
          <w:lang w:val="en-US" w:eastAsia="zh-CN"/>
        </w:rPr>
        <w:t>12.98</w:t>
      </w:r>
      <w:r>
        <w:rPr>
          <w:rFonts w:hAnsi="黑体"/>
          <w:kern w:val="2"/>
          <w:sz w:val="32"/>
          <w:szCs w:val="32"/>
        </w:rPr>
        <w:t>%</w:t>
      </w:r>
      <w:r>
        <w:rPr>
          <w:rFonts w:hint="eastAsia" w:hAnsi="黑体"/>
          <w:kern w:val="2"/>
          <w:sz w:val="32"/>
          <w:szCs w:val="32"/>
        </w:rPr>
        <w:t>。</w:t>
      </w:r>
      <w:r>
        <w:rPr>
          <w:rFonts w:hAnsi="黑体" w:cs="Times New Roman"/>
          <w:kern w:val="2"/>
          <w:sz w:val="32"/>
          <w:szCs w:val="32"/>
        </w:rPr>
        <w:br w:type="textWrapping"/>
      </w:r>
      <w:r>
        <w:rPr>
          <w:rFonts w:hint="eastAsia" w:hAnsi="黑体"/>
          <w:kern w:val="2"/>
          <w:sz w:val="32"/>
          <w:szCs w:val="32"/>
        </w:rPr>
        <w:t>　</w:t>
      </w:r>
      <w:r>
        <w:rPr>
          <w:rFonts w:hint="eastAsia" w:ascii="楷体_GB2312" w:hAnsi="黑体" w:eastAsia="楷体_GB2312" w:cs="楷体_GB2312"/>
          <w:b/>
          <w:bCs/>
          <w:kern w:val="2"/>
          <w:sz w:val="32"/>
          <w:szCs w:val="32"/>
        </w:rPr>
        <w:t>（二）政府采购情况</w:t>
      </w:r>
    </w:p>
    <w:p>
      <w:pPr>
        <w:pStyle w:val="14"/>
        <w:spacing w:before="0" w:line="360" w:lineRule="auto"/>
        <w:ind w:firstLine="640" w:firstLineChars="200"/>
        <w:rPr>
          <w:rFonts w:hint="eastAsia" w:hAnsi="黑体" w:eastAsia="仿宋_GB2312" w:cs="Times New Roman"/>
          <w:kern w:val="2"/>
          <w:sz w:val="32"/>
          <w:szCs w:val="32"/>
          <w:lang w:eastAsia="zh-CN"/>
        </w:rPr>
      </w:pP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lang w:val="en-US" w:eastAsia="zh-CN"/>
        </w:rPr>
        <w:t>壤塘县档案馆</w:t>
      </w:r>
      <w:r>
        <w:rPr>
          <w:rFonts w:hint="eastAsia" w:hAnsi="黑体"/>
          <w:kern w:val="2"/>
          <w:sz w:val="32"/>
          <w:szCs w:val="32"/>
        </w:rPr>
        <w:t>安排政府采购预算</w:t>
      </w:r>
      <w:r>
        <w:rPr>
          <w:rFonts w:hint="eastAsia" w:hAnsi="黑体"/>
          <w:kern w:val="2"/>
          <w:sz w:val="32"/>
          <w:szCs w:val="32"/>
          <w:lang w:val="en-US" w:eastAsia="zh-CN"/>
        </w:rPr>
        <w:t>0</w:t>
      </w:r>
      <w:r>
        <w:rPr>
          <w:rFonts w:hint="eastAsia" w:hAnsi="黑体"/>
          <w:kern w:val="2"/>
          <w:sz w:val="32"/>
          <w:szCs w:val="32"/>
        </w:rPr>
        <w:t>万元</w:t>
      </w:r>
      <w:r>
        <w:rPr>
          <w:rFonts w:hint="eastAsia" w:hAnsi="黑体"/>
          <w:kern w:val="2"/>
          <w:sz w:val="32"/>
          <w:szCs w:val="32"/>
          <w:lang w:eastAsia="zh-CN"/>
        </w:rPr>
        <w:t>。</w:t>
      </w:r>
    </w:p>
    <w:p>
      <w:pPr>
        <w:pStyle w:val="14"/>
        <w:numPr>
          <w:ilvl w:val="0"/>
          <w:numId w:val="2"/>
        </w:numPr>
        <w:spacing w:before="0" w:line="360" w:lineRule="auto"/>
        <w:ind w:left="0" w:leftChars="0" w:firstLine="421" w:firstLineChars="131"/>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国有资产占有使用情况</w:t>
      </w:r>
    </w:p>
    <w:p>
      <w:pPr>
        <w:pStyle w:val="14"/>
        <w:numPr>
          <w:ilvl w:val="0"/>
          <w:numId w:val="0"/>
        </w:numPr>
        <w:spacing w:before="0" w:line="360" w:lineRule="auto"/>
        <w:ind w:leftChars="0" w:firstLine="640" w:firstLineChars="200"/>
        <w:rPr>
          <w:rFonts w:hAnsi="黑体" w:cs="Times New Roman"/>
          <w:kern w:val="2"/>
          <w:sz w:val="32"/>
          <w:szCs w:val="32"/>
        </w:rPr>
      </w:pPr>
      <w:r>
        <w:rPr>
          <w:rFonts w:hint="eastAsia" w:hAnsi="黑体"/>
          <w:kern w:val="2"/>
          <w:sz w:val="32"/>
          <w:szCs w:val="32"/>
          <w:lang w:val="en-US" w:eastAsia="zh-CN"/>
        </w:rPr>
        <w:t>我单位不存在国有资产占用使用</w:t>
      </w:r>
      <w:r>
        <w:rPr>
          <w:rFonts w:hint="eastAsia" w:hAnsi="黑体"/>
          <w:kern w:val="2"/>
          <w:sz w:val="32"/>
          <w:szCs w:val="32"/>
          <w:lang w:val="en-US" w:eastAsia="zh-CN"/>
        </w:rPr>
        <w:br w:type="textWrapping"/>
      </w:r>
      <w:r>
        <w:rPr>
          <w:rFonts w:hint="eastAsia" w:ascii="楷体_GB2312" w:hAnsi="黑体" w:eastAsia="楷体_GB2312" w:cs="楷体_GB2312"/>
          <w:b/>
          <w:bCs/>
          <w:kern w:val="2"/>
          <w:sz w:val="32"/>
          <w:szCs w:val="32"/>
        </w:rPr>
        <w:t>　（四）绩效目标设置情况</w:t>
      </w:r>
      <w:r>
        <w:rPr>
          <w:rFonts w:hAnsi="黑体" w:cs="Times New Roman"/>
          <w:kern w:val="2"/>
          <w:sz w:val="32"/>
          <w:szCs w:val="32"/>
        </w:rPr>
        <w:br w:type="textWrapping"/>
      </w:r>
      <w:r>
        <w:rPr>
          <w:rFonts w:hint="eastAsia" w:hAnsi="黑体"/>
          <w:kern w:val="2"/>
          <w:sz w:val="32"/>
          <w:szCs w:val="32"/>
        </w:rPr>
        <w:t>　　</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lang w:val="en-US" w:eastAsia="zh-CN"/>
        </w:rPr>
        <w:t>档案馆</w:t>
      </w:r>
      <w:r>
        <w:rPr>
          <w:rFonts w:hint="eastAsia" w:hAnsi="黑体"/>
          <w:kern w:val="2"/>
          <w:sz w:val="32"/>
          <w:szCs w:val="32"/>
        </w:rPr>
        <w:t>单位通用项目和专用项目均按要求实行绩效目标管理，涉及一般公共预算当年拨款</w:t>
      </w:r>
      <w:r>
        <w:rPr>
          <w:rFonts w:hint="eastAsia" w:hAnsi="黑体"/>
          <w:kern w:val="2"/>
          <w:sz w:val="32"/>
          <w:szCs w:val="32"/>
          <w:lang w:val="en-US" w:eastAsia="zh-CN"/>
        </w:rPr>
        <w:t>0</w:t>
      </w:r>
      <w:r>
        <w:rPr>
          <w:rFonts w:hint="eastAsia" w:hAnsi="黑体"/>
          <w:kern w:val="2"/>
          <w:sz w:val="32"/>
          <w:szCs w:val="32"/>
        </w:rPr>
        <w:t>万元。</w:t>
      </w:r>
    </w:p>
    <w:p>
      <w:pPr>
        <w:pStyle w:val="14"/>
        <w:spacing w:before="0" w:line="360" w:lineRule="auto"/>
        <w:ind w:firstLine="640" w:firstLineChars="200"/>
        <w:rPr>
          <w:rFonts w:hint="eastAsia" w:ascii="??" w:hAnsi="??" w:eastAsia="宋体" w:cs="Times New Roman"/>
          <w:sz w:val="16"/>
          <w:szCs w:val="16"/>
        </w:rPr>
      </w:pPr>
      <w:r>
        <w:rPr>
          <w:rFonts w:hint="eastAsia" w:ascii="黑体" w:hAnsi="黑体" w:eastAsia="黑体" w:cs="黑体"/>
          <w:kern w:val="2"/>
          <w:sz w:val="32"/>
          <w:szCs w:val="32"/>
        </w:rPr>
        <w:t>十、名词解释</w:t>
      </w:r>
    </w:p>
    <w:p>
      <w:pPr>
        <w:pStyle w:val="14"/>
        <w:spacing w:before="0" w:line="360" w:lineRule="auto"/>
        <w:ind w:firstLine="640" w:firstLineChars="200"/>
        <w:rPr>
          <w:rFonts w:hAnsi="黑体" w:cs="Times New Roman"/>
          <w:kern w:val="2"/>
          <w:sz w:val="32"/>
          <w:szCs w:val="32"/>
        </w:rPr>
      </w:pPr>
      <w:r>
        <w:rPr>
          <w:rFonts w:hint="eastAsia" w:hAnsi="黑体"/>
          <w:kern w:val="2"/>
          <w:sz w:val="32"/>
          <w:szCs w:val="32"/>
        </w:rPr>
        <w:t>（一）财政拨款收入：指由财政拨款形成的部门收入。按现行管理制度，部门预算中反映的财政拨款仅包括一般公共预算拨款和政府性基金预算拨款。</w:t>
      </w:r>
      <w:r>
        <w:rPr>
          <w:rFonts w:hAnsi="黑体" w:cs="Times New Roman"/>
          <w:kern w:val="2"/>
          <w:sz w:val="32"/>
          <w:szCs w:val="32"/>
        </w:rPr>
        <w:br w:type="textWrapping"/>
      </w:r>
      <w:r>
        <w:rPr>
          <w:rFonts w:hint="eastAsia" w:hAnsi="黑体"/>
          <w:kern w:val="2"/>
          <w:sz w:val="32"/>
          <w:szCs w:val="32"/>
        </w:rPr>
        <w:t>　　（二）事业收入：指所属事业单位开展专业业务活动及辅助活动所取得的收入。</w:t>
      </w:r>
      <w:r>
        <w:rPr>
          <w:rFonts w:hAnsi="黑体" w:cs="Times New Roman"/>
          <w:kern w:val="2"/>
          <w:sz w:val="32"/>
          <w:szCs w:val="32"/>
        </w:rPr>
        <w:br w:type="textWrapping"/>
      </w:r>
      <w:r>
        <w:rPr>
          <w:rFonts w:hint="eastAsia" w:hAnsi="黑体"/>
          <w:kern w:val="2"/>
          <w:sz w:val="32"/>
          <w:szCs w:val="32"/>
        </w:rPr>
        <w:t>　　（三）事业单位经营收入：指所属事业单位在专业业务活动及其辅助活动之外开展非独立核算经营活动取得的收入。</w:t>
      </w:r>
      <w:r>
        <w:rPr>
          <w:rFonts w:hAnsi="黑体" w:cs="Times New Roman"/>
          <w:kern w:val="2"/>
          <w:sz w:val="32"/>
          <w:szCs w:val="32"/>
        </w:rPr>
        <w:br w:type="textWrapping"/>
      </w:r>
      <w:r>
        <w:rPr>
          <w:rFonts w:hint="eastAsia" w:hAnsi="黑体"/>
          <w:kern w:val="2"/>
          <w:sz w:val="32"/>
          <w:szCs w:val="32"/>
        </w:rPr>
        <w:t>　　（四）其他收入：指除上述</w:t>
      </w:r>
      <w:r>
        <w:rPr>
          <w:rFonts w:hAnsi="黑体" w:cs="Times New Roman"/>
          <w:kern w:val="2"/>
          <w:sz w:val="32"/>
          <w:szCs w:val="32"/>
        </w:rPr>
        <w:t>“</w:t>
      </w:r>
      <w:r>
        <w:rPr>
          <w:rFonts w:hint="eastAsia" w:hAnsi="黑体"/>
          <w:kern w:val="2"/>
          <w:sz w:val="32"/>
          <w:szCs w:val="32"/>
        </w:rPr>
        <w:t>财政拨款收入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等以外的收入，主要是所属行政事业单位按规定动用的售房收入、存款利息收入等。</w:t>
      </w:r>
      <w:r>
        <w:rPr>
          <w:rFonts w:hAnsi="黑体" w:cs="Times New Roman"/>
          <w:kern w:val="2"/>
          <w:sz w:val="32"/>
          <w:szCs w:val="32"/>
        </w:rPr>
        <w:br w:type="textWrapping"/>
      </w:r>
      <w:r>
        <w:rPr>
          <w:rFonts w:hint="eastAsia" w:hAnsi="黑体"/>
          <w:kern w:val="2"/>
          <w:sz w:val="32"/>
          <w:szCs w:val="32"/>
        </w:rPr>
        <w:t>　　（五）用事业基金弥补收支差额：指所属事业单位在预计用当年的</w:t>
      </w:r>
      <w:r>
        <w:rPr>
          <w:rFonts w:hAnsi="黑体" w:cs="Times New Roman"/>
          <w:kern w:val="2"/>
          <w:sz w:val="32"/>
          <w:szCs w:val="32"/>
        </w:rPr>
        <w:t>“</w:t>
      </w:r>
      <w:r>
        <w:rPr>
          <w:rFonts w:hint="eastAsia" w:hAnsi="黑体"/>
          <w:kern w:val="2"/>
          <w:sz w:val="32"/>
          <w:szCs w:val="32"/>
        </w:rPr>
        <w:t>财政拨款收入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其他收入</w:t>
      </w:r>
      <w:r>
        <w:rPr>
          <w:rFonts w:hAnsi="黑体" w:cs="Times New Roman"/>
          <w:kern w:val="2"/>
          <w:sz w:val="32"/>
          <w:szCs w:val="32"/>
        </w:rPr>
        <w:t>”</w:t>
      </w:r>
      <w:r>
        <w:rPr>
          <w:rFonts w:hint="eastAsia" w:hAnsi="黑体"/>
          <w:kern w:val="2"/>
          <w:sz w:val="32"/>
          <w:szCs w:val="32"/>
        </w:rPr>
        <w:t>不足以安排当年支出的情况下，使用以前年度积累的事业基金弥补本年度收支缺口的资金。</w:t>
      </w:r>
      <w:r>
        <w:rPr>
          <w:rFonts w:hAnsi="黑体" w:cs="Times New Roman"/>
          <w:kern w:val="2"/>
          <w:sz w:val="32"/>
          <w:szCs w:val="32"/>
        </w:rPr>
        <w:br w:type="textWrapping"/>
      </w:r>
      <w:r>
        <w:rPr>
          <w:rFonts w:hint="eastAsia" w:hAnsi="黑体"/>
          <w:kern w:val="2"/>
          <w:sz w:val="32"/>
          <w:szCs w:val="32"/>
        </w:rPr>
        <w:t>　　（六）上年结转：指所属行政事业单位以前年度尚未完成、结转至本年按原规定用途继续使用的资金和以前年度已完成项目剩余资金经批准用于新用途使用的资金。</w:t>
      </w:r>
    </w:p>
    <w:p>
      <w:pPr>
        <w:rPr>
          <w:rFonts w:ascii="仿宋_GB2312" w:hAnsi="黑体" w:eastAsia="仿宋_GB2312" w:cs="Times New Roman"/>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57EE65"/>
    <w:multiLevelType w:val="singleLevel"/>
    <w:tmpl w:val="C357EE65"/>
    <w:lvl w:ilvl="0" w:tentative="0">
      <w:start w:val="1"/>
      <w:numFmt w:val="chineseCounting"/>
      <w:suff w:val="nothing"/>
      <w:lvlText w:val="（%1）"/>
      <w:lvlJc w:val="left"/>
      <w:rPr>
        <w:rFonts w:hint="eastAsia"/>
      </w:rPr>
    </w:lvl>
  </w:abstractNum>
  <w:abstractNum w:abstractNumId="1">
    <w:nsid w:val="06FAD72B"/>
    <w:multiLevelType w:val="singleLevel"/>
    <w:tmpl w:val="06FAD72B"/>
    <w:lvl w:ilvl="0" w:tentative="0">
      <w:start w:val="1"/>
      <w:numFmt w:val="chineseCounting"/>
      <w:suff w:val="nothing"/>
      <w:lvlText w:val="%1、"/>
      <w:lvlJc w:val="left"/>
      <w:rPr>
        <w:rFonts w:hint="eastAsia"/>
      </w:rPr>
    </w:lvl>
  </w:abstractNum>
  <w:abstractNum w:abstractNumId="2">
    <w:nsid w:val="28F27FE7"/>
    <w:multiLevelType w:val="multilevel"/>
    <w:tmpl w:val="28F27FE7"/>
    <w:lvl w:ilvl="0" w:tentative="0">
      <w:start w:val="1"/>
      <w:numFmt w:val="japaneseCounting"/>
      <w:lvlText w:val="%1、"/>
      <w:lvlJc w:val="left"/>
      <w:pPr>
        <w:ind w:left="880" w:hanging="8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54"/>
    <w:rsid w:val="00085137"/>
    <w:rsid w:val="00097A74"/>
    <w:rsid w:val="001E1748"/>
    <w:rsid w:val="00260082"/>
    <w:rsid w:val="002C277B"/>
    <w:rsid w:val="00352854"/>
    <w:rsid w:val="003762A5"/>
    <w:rsid w:val="00471829"/>
    <w:rsid w:val="0047755A"/>
    <w:rsid w:val="00484AEB"/>
    <w:rsid w:val="004E4B8B"/>
    <w:rsid w:val="00527A2C"/>
    <w:rsid w:val="00540E42"/>
    <w:rsid w:val="00681CB7"/>
    <w:rsid w:val="007B3677"/>
    <w:rsid w:val="007C7CD1"/>
    <w:rsid w:val="008F63EB"/>
    <w:rsid w:val="00987B5A"/>
    <w:rsid w:val="009C5F76"/>
    <w:rsid w:val="00A55379"/>
    <w:rsid w:val="00B713B0"/>
    <w:rsid w:val="00C0348B"/>
    <w:rsid w:val="00C451EA"/>
    <w:rsid w:val="00C8183B"/>
    <w:rsid w:val="00EF71D0"/>
    <w:rsid w:val="00F743F0"/>
    <w:rsid w:val="00F806C0"/>
    <w:rsid w:val="00F80C32"/>
    <w:rsid w:val="00FF11B9"/>
    <w:rsid w:val="061D7EBA"/>
    <w:rsid w:val="0E8B6465"/>
    <w:rsid w:val="142C6202"/>
    <w:rsid w:val="184C5716"/>
    <w:rsid w:val="2F754677"/>
    <w:rsid w:val="36793554"/>
    <w:rsid w:val="3FB70818"/>
    <w:rsid w:val="4FA572D0"/>
    <w:rsid w:val="565A13C2"/>
    <w:rsid w:val="567A2985"/>
    <w:rsid w:val="5ECC3E38"/>
    <w:rsid w:val="779A6AC7"/>
    <w:rsid w:val="7C5A59E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Calibri"/>
      <w:kern w:val="2"/>
      <w:sz w:val="21"/>
      <w:szCs w:val="21"/>
      <w:lang w:val="en-US" w:eastAsia="zh-CN" w:bidi="ar-SA"/>
    </w:rPr>
  </w:style>
  <w:style w:type="character" w:default="1" w:styleId="8">
    <w:name w:val="Default Paragraph Font"/>
    <w:semiHidden/>
    <w:uiPriority w:val="99"/>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tabs>
        <w:tab w:val="left" w:pos="960"/>
      </w:tabs>
      <w:ind w:firstLine="420" w:firstLineChars="200"/>
    </w:pPr>
  </w:style>
  <w:style w:type="paragraph" w:styleId="3">
    <w:name w:val="Body Text Indent"/>
    <w:basedOn w:val="1"/>
    <w:qFormat/>
    <w:uiPriority w:val="0"/>
    <w:pPr>
      <w:spacing w:after="120"/>
      <w:ind w:left="420" w:leftChars="200"/>
    </w:pPr>
  </w:style>
  <w:style w:type="paragraph" w:styleId="4">
    <w:name w:val="footer"/>
    <w:basedOn w:val="1"/>
    <w:link w:val="12"/>
    <w:semiHidden/>
    <w:qFormat/>
    <w:uiPriority w:val="99"/>
    <w:pPr>
      <w:tabs>
        <w:tab w:val="center" w:pos="4153"/>
        <w:tab w:val="right" w:pos="8306"/>
      </w:tabs>
      <w:snapToGrid w:val="0"/>
      <w:jc w:val="left"/>
    </w:pPr>
    <w:rPr>
      <w:sz w:val="18"/>
      <w:szCs w:val="18"/>
    </w:rPr>
  </w:style>
  <w:style w:type="paragraph" w:styleId="5">
    <w:name w:val="header"/>
    <w:basedOn w:val="1"/>
    <w:link w:val="11"/>
    <w:semiHidden/>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character" w:styleId="9">
    <w:name w:val="Emphasis"/>
    <w:basedOn w:val="8"/>
    <w:qFormat/>
    <w:uiPriority w:val="99"/>
  </w:style>
  <w:style w:type="character" w:customStyle="1" w:styleId="10">
    <w:name w:val="默认段落字体1"/>
    <w:qFormat/>
    <w:uiPriority w:val="99"/>
    <w:rPr>
      <w:sz w:val="22"/>
      <w:szCs w:val="22"/>
    </w:rPr>
  </w:style>
  <w:style w:type="character" w:customStyle="1" w:styleId="11">
    <w:name w:val="页眉 字符"/>
    <w:link w:val="5"/>
    <w:semiHidden/>
    <w:qFormat/>
    <w:locked/>
    <w:uiPriority w:val="99"/>
    <w:rPr>
      <w:sz w:val="18"/>
      <w:szCs w:val="18"/>
    </w:rPr>
  </w:style>
  <w:style w:type="character" w:customStyle="1" w:styleId="12">
    <w:name w:val="页脚 字符"/>
    <w:link w:val="4"/>
    <w:semiHidden/>
    <w:qFormat/>
    <w:locked/>
    <w:uiPriority w:val="99"/>
    <w:rPr>
      <w:sz w:val="18"/>
      <w:szCs w:val="18"/>
    </w:rPr>
  </w:style>
  <w:style w:type="paragraph" w:customStyle="1" w:styleId="13">
    <w:name w:val="List Paragraph"/>
    <w:basedOn w:val="1"/>
    <w:qFormat/>
    <w:uiPriority w:val="99"/>
    <w:pPr>
      <w:ind w:firstLine="420" w:firstLineChars="200"/>
    </w:pPr>
  </w:style>
  <w:style w:type="paragraph" w:customStyle="1" w:styleId="14">
    <w:name w:val="正文文本1"/>
    <w:basedOn w:val="1"/>
    <w:qFormat/>
    <w:uiPriority w:val="99"/>
    <w:pPr>
      <w:spacing w:before="93"/>
    </w:pPr>
    <w:rPr>
      <w:rFonts w:ascii="仿宋_GB2312" w:hAnsi="仿宋_GB2312" w:eastAsia="仿宋_GB2312" w:cs="仿宋_GB2312"/>
      <w:kern w:val="0"/>
      <w:sz w:val="30"/>
      <w:szCs w:val="30"/>
    </w:rPr>
  </w:style>
  <w:style w:type="character" w:customStyle="1" w:styleId="15">
    <w:name w:val="NormalCharact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9</Pages>
  <Words>481</Words>
  <Characters>2744</Characters>
  <Lines>22</Lines>
  <Paragraphs>6</Paragraphs>
  <TotalTime>0</TotalTime>
  <ScaleCrop>false</ScaleCrop>
  <LinksUpToDate>false</LinksUpToDate>
  <CharactersWithSpaces>3219</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九八年生于南方</cp:lastModifiedBy>
  <cp:lastPrinted>2021-04-20T06:59:00Z</cp:lastPrinted>
  <dcterms:modified xsi:type="dcterms:W3CDTF">2022-01-19T04:01:08Z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8F264B6E3E474595AE170DA134AE197F</vt:lpwstr>
  </property>
</Properties>
</file>