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B5089A8">
      <w:pPr>
        <w:rPr>
          <w:rFonts w:ascii="黑体" w:eastAsia="黑体"/>
          <w:sz w:val="32"/>
          <w:szCs w:val="32"/>
        </w:rPr>
      </w:pPr>
      <w:r>
        <w:rPr>
          <w:rFonts w:ascii="黑体" w:eastAsia="黑体"/>
          <w:sz w:val="32"/>
          <w:szCs w:val="32"/>
        </w:rPr>
        <w:t>附件</w:t>
      </w:r>
      <w:r>
        <w:rPr>
          <w:rFonts w:hint="eastAsia" w:ascii="黑体" w:eastAsia="黑体"/>
          <w:sz w:val="32"/>
          <w:szCs w:val="32"/>
        </w:rPr>
        <w:t>2</w:t>
      </w:r>
    </w:p>
    <w:p w14:paraId="24D43C46"/>
    <w:p w14:paraId="51158153"/>
    <w:p w14:paraId="01D6BDDF"/>
    <w:p w14:paraId="7663D006">
      <w:pPr>
        <w:ind w:firstLine="1050" w:firstLineChars="500"/>
      </w:pPr>
    </w:p>
    <w:p w14:paraId="627F1B6F">
      <w:pPr>
        <w:ind w:firstLine="1050" w:firstLineChars="500"/>
      </w:pPr>
    </w:p>
    <w:p w14:paraId="61877B71">
      <w:pPr>
        <w:ind w:firstLine="1760" w:firstLineChars="400"/>
        <w:rPr>
          <w:rFonts w:ascii="黑体" w:eastAsia="黑体"/>
          <w:sz w:val="44"/>
          <w:szCs w:val="44"/>
        </w:rPr>
      </w:pPr>
    </w:p>
    <w:p w14:paraId="5A061EB9">
      <w:pPr>
        <w:ind w:firstLine="1760" w:firstLineChars="400"/>
        <w:rPr>
          <w:rFonts w:ascii="黑体" w:eastAsia="黑体"/>
          <w:sz w:val="44"/>
          <w:szCs w:val="44"/>
        </w:rPr>
      </w:pPr>
    </w:p>
    <w:p w14:paraId="4AF8C24C">
      <w:pPr>
        <w:jc w:val="center"/>
        <w:rPr>
          <w:rFonts w:hint="eastAsia" w:ascii="黑体" w:eastAsia="黑体"/>
          <w:sz w:val="44"/>
          <w:szCs w:val="44"/>
          <w:lang w:eastAsia="zh-CN"/>
        </w:rPr>
      </w:pPr>
      <w:r>
        <w:rPr>
          <w:rFonts w:hint="eastAsia" w:ascii="黑体" w:eastAsia="黑体"/>
          <w:sz w:val="44"/>
          <w:szCs w:val="44"/>
          <w:lang w:eastAsia="zh-CN"/>
        </w:rPr>
        <w:t>壤塘县红十字会</w:t>
      </w:r>
    </w:p>
    <w:p w14:paraId="5BCA87ED">
      <w:pPr>
        <w:jc w:val="center"/>
        <w:rPr>
          <w:rFonts w:ascii="黑体" w:eastAsia="黑体"/>
          <w:sz w:val="44"/>
          <w:szCs w:val="44"/>
        </w:rPr>
      </w:pPr>
      <w:r>
        <w:rPr>
          <w:rFonts w:hint="eastAsia" w:ascii="黑体" w:eastAsia="黑体"/>
          <w:sz w:val="44"/>
          <w:szCs w:val="44"/>
          <w:lang w:eastAsia="zh-CN"/>
        </w:rPr>
        <w:t>2026</w:t>
      </w:r>
      <w:r>
        <w:rPr>
          <w:rFonts w:hint="eastAsia" w:ascii="黑体" w:eastAsia="黑体"/>
          <w:sz w:val="44"/>
          <w:szCs w:val="44"/>
        </w:rPr>
        <w:t>年部门预算</w:t>
      </w:r>
    </w:p>
    <w:p w14:paraId="71D003DD">
      <w:pPr>
        <w:ind w:firstLine="1760" w:firstLineChars="400"/>
        <w:rPr>
          <w:rFonts w:ascii="黑体" w:eastAsia="黑体"/>
          <w:sz w:val="44"/>
          <w:szCs w:val="44"/>
        </w:rPr>
      </w:pPr>
    </w:p>
    <w:p w14:paraId="0F49E8B4">
      <w:pPr>
        <w:ind w:firstLine="1760" w:firstLineChars="400"/>
        <w:rPr>
          <w:rFonts w:ascii="黑体" w:eastAsia="黑体"/>
          <w:sz w:val="44"/>
          <w:szCs w:val="44"/>
        </w:rPr>
      </w:pPr>
    </w:p>
    <w:p w14:paraId="1D9F038E">
      <w:pPr>
        <w:ind w:firstLine="1760" w:firstLineChars="400"/>
        <w:rPr>
          <w:rFonts w:ascii="黑体" w:eastAsia="黑体"/>
          <w:sz w:val="44"/>
          <w:szCs w:val="44"/>
        </w:rPr>
      </w:pPr>
    </w:p>
    <w:p w14:paraId="67C27663">
      <w:pPr>
        <w:ind w:firstLine="1760" w:firstLineChars="400"/>
        <w:rPr>
          <w:rFonts w:ascii="黑体" w:eastAsia="黑体"/>
          <w:sz w:val="44"/>
          <w:szCs w:val="44"/>
        </w:rPr>
      </w:pPr>
    </w:p>
    <w:p w14:paraId="54170DA1">
      <w:pPr>
        <w:ind w:firstLine="1760" w:firstLineChars="400"/>
        <w:rPr>
          <w:rFonts w:ascii="黑体" w:eastAsia="黑体"/>
          <w:sz w:val="44"/>
          <w:szCs w:val="44"/>
        </w:rPr>
      </w:pPr>
    </w:p>
    <w:p w14:paraId="0AA50EB2">
      <w:pPr>
        <w:ind w:firstLine="1760" w:firstLineChars="400"/>
        <w:rPr>
          <w:rFonts w:ascii="黑体" w:eastAsia="黑体"/>
          <w:sz w:val="44"/>
          <w:szCs w:val="44"/>
        </w:rPr>
      </w:pPr>
    </w:p>
    <w:p w14:paraId="0FFC300B">
      <w:pPr>
        <w:ind w:firstLine="1760" w:firstLineChars="400"/>
        <w:rPr>
          <w:rFonts w:ascii="黑体" w:eastAsia="黑体"/>
          <w:sz w:val="44"/>
          <w:szCs w:val="44"/>
        </w:rPr>
      </w:pPr>
    </w:p>
    <w:p w14:paraId="6AF42093">
      <w:pPr>
        <w:rPr>
          <w:rFonts w:ascii="黑体" w:eastAsia="黑体"/>
          <w:sz w:val="44"/>
          <w:szCs w:val="44"/>
        </w:rPr>
      </w:pPr>
    </w:p>
    <w:p w14:paraId="185DA84E">
      <w:pPr>
        <w:ind w:firstLine="3120" w:firstLineChars="600"/>
        <w:rPr>
          <w:rFonts w:ascii="黑体" w:eastAsia="黑体"/>
          <w:sz w:val="52"/>
          <w:szCs w:val="52"/>
        </w:rPr>
      </w:pPr>
      <w:r>
        <w:rPr>
          <w:rFonts w:hint="eastAsia" w:ascii="黑体" w:eastAsia="黑体"/>
          <w:sz w:val="52"/>
          <w:szCs w:val="52"/>
        </w:rPr>
        <w:t>目录</w:t>
      </w:r>
    </w:p>
    <w:p w14:paraId="44610424">
      <w:pPr>
        <w:ind w:firstLine="3080" w:firstLineChars="700"/>
        <w:rPr>
          <w:rFonts w:ascii="黑体" w:eastAsia="黑体"/>
          <w:sz w:val="44"/>
          <w:szCs w:val="44"/>
        </w:rPr>
      </w:pPr>
    </w:p>
    <w:p w14:paraId="42B75531">
      <w:pPr>
        <w:pStyle w:val="10"/>
        <w:ind w:firstLine="0" w:firstLineChars="0"/>
        <w:rPr>
          <w:rFonts w:ascii="黑体" w:eastAsia="黑体"/>
          <w:sz w:val="32"/>
          <w:szCs w:val="32"/>
        </w:rPr>
      </w:pPr>
      <w:r>
        <w:rPr>
          <w:rFonts w:hint="eastAsia" w:ascii="黑体" w:eastAsia="黑体"/>
          <w:sz w:val="32"/>
          <w:szCs w:val="32"/>
        </w:rPr>
        <w:t>一、基本职能及主要工作</w:t>
      </w:r>
    </w:p>
    <w:p w14:paraId="320F3FA2">
      <w:pPr>
        <w:rPr>
          <w:rFonts w:ascii="楷体" w:eastAsia="楷体"/>
          <w:sz w:val="32"/>
          <w:szCs w:val="32"/>
        </w:rPr>
      </w:pPr>
      <w:r>
        <w:rPr>
          <w:rFonts w:hint="eastAsia" w:ascii="楷体" w:eastAsia="楷体"/>
          <w:sz w:val="32"/>
          <w:szCs w:val="32"/>
        </w:rPr>
        <w:t>（一）部门职能简介</w:t>
      </w:r>
    </w:p>
    <w:p w14:paraId="09768C75">
      <w:pPr>
        <w:rPr>
          <w:rFonts w:ascii="楷体" w:eastAsia="楷体"/>
          <w:sz w:val="32"/>
          <w:szCs w:val="32"/>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p>
    <w:p w14:paraId="05CDB684">
      <w:pPr>
        <w:rPr>
          <w:rFonts w:ascii="黑体" w:eastAsia="黑体"/>
          <w:sz w:val="32"/>
          <w:szCs w:val="32"/>
        </w:rPr>
      </w:pPr>
      <w:r>
        <w:rPr>
          <w:rFonts w:hint="eastAsia" w:ascii="黑体" w:eastAsia="黑体"/>
          <w:sz w:val="32"/>
          <w:szCs w:val="32"/>
        </w:rPr>
        <w:t>二、部门预算单位构成</w:t>
      </w:r>
    </w:p>
    <w:p w14:paraId="7C338766">
      <w:pPr>
        <w:rPr>
          <w:rFonts w:ascii="黑体" w:eastAsia="黑体"/>
          <w:sz w:val="32"/>
          <w:szCs w:val="32"/>
        </w:rPr>
      </w:pPr>
      <w:r>
        <w:rPr>
          <w:rFonts w:hint="eastAsia" w:ascii="黑体" w:eastAsia="黑体"/>
          <w:sz w:val="32"/>
          <w:szCs w:val="32"/>
        </w:rPr>
        <w:t>三、收支预算情况说明</w:t>
      </w:r>
    </w:p>
    <w:p w14:paraId="114E9596">
      <w:pPr>
        <w:rPr>
          <w:rFonts w:ascii="楷体" w:eastAsia="楷体"/>
          <w:sz w:val="32"/>
          <w:szCs w:val="32"/>
        </w:rPr>
      </w:pPr>
      <w:r>
        <w:rPr>
          <w:rFonts w:hint="eastAsia" w:ascii="楷体" w:eastAsia="楷体"/>
          <w:sz w:val="32"/>
          <w:szCs w:val="32"/>
        </w:rPr>
        <w:t>（一）收入预算情况</w:t>
      </w:r>
    </w:p>
    <w:p w14:paraId="6FB09484">
      <w:pPr>
        <w:rPr>
          <w:rFonts w:ascii="楷体" w:eastAsia="楷体"/>
          <w:sz w:val="32"/>
          <w:szCs w:val="32"/>
        </w:rPr>
      </w:pPr>
      <w:r>
        <w:rPr>
          <w:rFonts w:hint="eastAsia" w:ascii="楷体" w:eastAsia="楷体"/>
          <w:sz w:val="32"/>
          <w:szCs w:val="32"/>
        </w:rPr>
        <w:t>（二）支出预算情况</w:t>
      </w:r>
    </w:p>
    <w:p w14:paraId="24577818">
      <w:pPr>
        <w:rPr>
          <w:rFonts w:ascii="黑体" w:eastAsia="黑体"/>
          <w:sz w:val="32"/>
          <w:szCs w:val="32"/>
        </w:rPr>
      </w:pPr>
      <w:r>
        <w:rPr>
          <w:rFonts w:hint="eastAsia" w:ascii="黑体" w:eastAsia="黑体"/>
          <w:sz w:val="32"/>
          <w:szCs w:val="32"/>
        </w:rPr>
        <w:t>四、财政拨款收支预算情况说明</w:t>
      </w:r>
    </w:p>
    <w:p w14:paraId="3F1C4FAE">
      <w:pPr>
        <w:rPr>
          <w:rFonts w:ascii="黑体" w:eastAsia="黑体"/>
          <w:sz w:val="32"/>
          <w:szCs w:val="32"/>
        </w:rPr>
      </w:pPr>
      <w:r>
        <w:rPr>
          <w:rFonts w:hint="eastAsia" w:ascii="黑体" w:eastAsia="黑体"/>
          <w:sz w:val="32"/>
          <w:szCs w:val="32"/>
        </w:rPr>
        <w:t>五、一般公共预算当年拨款情况说明</w:t>
      </w:r>
    </w:p>
    <w:p w14:paraId="13772C6D">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w:t>
      </w:r>
      <w:r>
        <w:rPr>
          <w:rFonts w:hint="eastAsia" w:ascii="黑体" w:eastAsia="黑体"/>
          <w:sz w:val="32"/>
          <w:szCs w:val="32"/>
          <w:lang w:eastAsia="zh-CN"/>
        </w:rPr>
        <w:t>“</w:t>
      </w:r>
      <w:r>
        <w:rPr>
          <w:rFonts w:hint="eastAsia" w:ascii="黑体" w:eastAsia="黑体"/>
          <w:sz w:val="32"/>
          <w:szCs w:val="32"/>
        </w:rPr>
        <w:t>三公</w:t>
      </w:r>
      <w:r>
        <w:rPr>
          <w:rFonts w:hint="eastAsia" w:ascii="黑体" w:eastAsia="黑体"/>
          <w:sz w:val="32"/>
          <w:szCs w:val="32"/>
          <w:lang w:eastAsia="zh-CN"/>
        </w:rPr>
        <w:t>”</w:t>
      </w:r>
      <w:r>
        <w:rPr>
          <w:rFonts w:hint="eastAsia" w:ascii="黑体" w:eastAsia="黑体"/>
          <w:sz w:val="32"/>
          <w:szCs w:val="32"/>
        </w:rPr>
        <w:t>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784C3946">
      <w:pPr>
        <w:rPr>
          <w:rFonts w:ascii="黑体" w:eastAsia="黑体"/>
          <w:sz w:val="32"/>
          <w:szCs w:val="32"/>
        </w:rPr>
      </w:pPr>
    </w:p>
    <w:p w14:paraId="38138C6D">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560A2D9">
      <w:pPr>
        <w:pStyle w:val="10"/>
        <w:rPr>
          <w:rFonts w:ascii="黑体" w:eastAsia="黑体"/>
          <w:sz w:val="32"/>
          <w:szCs w:val="32"/>
        </w:rPr>
      </w:pPr>
      <w:r>
        <w:rPr>
          <w:rFonts w:hint="eastAsia" w:ascii="黑体" w:eastAsia="黑体"/>
          <w:sz w:val="32"/>
          <w:szCs w:val="32"/>
        </w:rPr>
        <w:t>一、基本职能及主要工作</w:t>
      </w:r>
    </w:p>
    <w:p w14:paraId="603410BF">
      <w:pPr>
        <w:pStyle w:val="11"/>
        <w:keepNext w:val="0"/>
        <w:keepLines w:val="0"/>
        <w:pageBreakBefore w:val="0"/>
        <w:numPr>
          <w:ilvl w:val="0"/>
          <w:numId w:val="0"/>
        </w:numPr>
        <w:kinsoku/>
        <w:wordWrap/>
        <w:overflowPunct/>
        <w:topLinePunct w:val="0"/>
        <w:autoSpaceDE/>
        <w:autoSpaceDN/>
        <w:bidi w:val="0"/>
        <w:adjustRightInd/>
        <w:snapToGrid/>
        <w:spacing w:before="0" w:line="560" w:lineRule="exact"/>
        <w:textAlignment w:val="auto"/>
        <w:outlineLvl w:val="1"/>
        <w:rPr>
          <w:rFonts w:ascii="楷体_GB2312" w:hAnsi="黑体" w:eastAsia="楷体_GB2312" w:cs="楷体_GB2312"/>
          <w:b/>
          <w:bCs/>
          <w:kern w:val="2"/>
          <w:sz w:val="32"/>
          <w:szCs w:val="32"/>
        </w:rPr>
      </w:pPr>
      <w:r>
        <w:rPr>
          <w:rFonts w:hint="eastAsia" w:ascii="楷体_GB2312" w:hAnsi="黑体" w:eastAsia="楷体_GB2312" w:cs="楷体_GB2312"/>
          <w:b/>
          <w:bCs/>
          <w:kern w:val="2"/>
          <w:sz w:val="32"/>
          <w:szCs w:val="32"/>
        </w:rPr>
        <w:t>（一）壤塘县红十字会职能简介</w:t>
      </w:r>
    </w:p>
    <w:p w14:paraId="415FAAB7">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1.传播国际红十字运动知识和国际人道法；宣传、执行《中华人民共和国红十字会</w:t>
      </w:r>
      <w:r>
        <w:rPr>
          <w:rFonts w:hint="eastAsia" w:ascii="仿宋_GB2312" w:hAnsi="黑体" w:eastAsia="仿宋_GB2312" w:cs="仿宋_GB2312"/>
          <w:sz w:val="32"/>
          <w:szCs w:val="32"/>
          <w:lang w:eastAsia="zh-CN"/>
        </w:rPr>
        <w:t>法</w:t>
      </w:r>
      <w:r>
        <w:rPr>
          <w:rFonts w:hint="eastAsia" w:ascii="仿宋_GB2312" w:hAnsi="黑体" w:eastAsia="仿宋_GB2312" w:cs="仿宋_GB2312"/>
          <w:sz w:val="32"/>
          <w:szCs w:val="32"/>
        </w:rPr>
        <w:t>》、《中华人民共和国红十字标志使用方法》等法律、法规。</w:t>
      </w:r>
    </w:p>
    <w:p w14:paraId="6EA4E108">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2.开展备灾救灾工作，在自然灾害和突发事件中，开展对受害者的救助和帮助。</w:t>
      </w:r>
    </w:p>
    <w:p w14:paraId="1EDB45E1">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3.开展人道领域内的社区服务、社会公益服务活动及卫生救护、防病常识的宣传和普及。</w:t>
      </w:r>
    </w:p>
    <w:p w14:paraId="12D7354F">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4.开展艾滋病预防及吸毒危害的宣传教育工作，提高公民自我防护意识和能力。</w:t>
      </w:r>
    </w:p>
    <w:p w14:paraId="339F73D9">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5.组织会员、志愿工作者开展社会服务活动。参与本地区的医疗服务救助工作和扶贫助学工作。</w:t>
      </w:r>
    </w:p>
    <w:p w14:paraId="481D45BA">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ascii="仿宋_GB2312" w:hAnsi="黑体" w:eastAsia="仿宋_GB2312" w:cs="仿宋_GB2312"/>
          <w:sz w:val="32"/>
          <w:szCs w:val="32"/>
        </w:rPr>
      </w:pPr>
      <w:r>
        <w:rPr>
          <w:rFonts w:hint="eastAsia" w:ascii="仿宋_GB2312" w:hAnsi="黑体" w:eastAsia="仿宋_GB2312" w:cs="仿宋_GB2312"/>
          <w:sz w:val="32"/>
          <w:szCs w:val="32"/>
        </w:rPr>
        <w:t>6.开展红十字会品牌项目活动，积极推动“三救、三献”工作。</w:t>
      </w:r>
    </w:p>
    <w:p w14:paraId="5740CADB">
      <w:pPr>
        <w:keepNext w:val="0"/>
        <w:keepLines w:val="0"/>
        <w:pageBreakBefore w:val="0"/>
        <w:widowControl/>
        <w:shd w:val="clear" w:color="auto" w:fill="auto"/>
        <w:kinsoku/>
        <w:wordWrap/>
        <w:overflowPunct/>
        <w:topLinePunct w:val="0"/>
        <w:autoSpaceDE/>
        <w:autoSpaceDN/>
        <w:bidi w:val="0"/>
        <w:adjustRightInd/>
        <w:snapToGrid/>
        <w:spacing w:line="560" w:lineRule="exact"/>
        <w:ind w:firstLine="640" w:firstLineChars="200"/>
        <w:jc w:val="left"/>
        <w:textAlignment w:val="auto"/>
        <w:rPr>
          <w:rFonts w:hint="eastAsia" w:ascii="仿宋_GB2312" w:hAnsi="黑体" w:eastAsia="仿宋_GB2312" w:cs="仿宋_GB2312"/>
          <w:sz w:val="32"/>
          <w:szCs w:val="32"/>
        </w:rPr>
      </w:pPr>
      <w:r>
        <w:rPr>
          <w:rFonts w:hint="eastAsia" w:ascii="仿宋_GB2312" w:hAnsi="黑体" w:eastAsia="仿宋_GB2312" w:cs="仿宋_GB2312"/>
          <w:sz w:val="32"/>
          <w:szCs w:val="32"/>
        </w:rPr>
        <w:t>7.依照国际红十字会的基本原则，完成上级红会及县委</w:t>
      </w:r>
      <w:r>
        <w:rPr>
          <w:rFonts w:hint="eastAsia" w:ascii="仿宋_GB2312" w:hAnsi="黑体" w:eastAsia="仿宋_GB2312" w:cs="仿宋_GB2312"/>
          <w:sz w:val="32"/>
          <w:szCs w:val="32"/>
          <w:lang w:eastAsia="zh-CN"/>
        </w:rPr>
        <w:t>、</w:t>
      </w:r>
      <w:r>
        <w:rPr>
          <w:rFonts w:hint="eastAsia" w:ascii="仿宋_GB2312" w:hAnsi="黑体" w:eastAsia="仿宋_GB2312" w:cs="仿宋_GB2312"/>
          <w:sz w:val="32"/>
          <w:szCs w:val="32"/>
        </w:rPr>
        <w:t>县人民政府委托的其他事项。</w:t>
      </w:r>
    </w:p>
    <w:p w14:paraId="35FE4415">
      <w:pPr>
        <w:ind w:firstLine="640" w:firstLineChars="200"/>
        <w:rPr>
          <w:rFonts w:hint="default" w:cs="仿宋_GB2312"/>
          <w:kern w:val="2"/>
          <w:sz w:val="32"/>
          <w:szCs w:val="32"/>
          <w:lang w:eastAsia="zh-CN" w:bidi="ar-SA"/>
        </w:rPr>
      </w:pPr>
      <w:r>
        <w:rPr>
          <w:rFonts w:hint="eastAsia" w:ascii="楷体" w:eastAsia="楷体"/>
          <w:sz w:val="32"/>
          <w:szCs w:val="32"/>
        </w:rPr>
        <w:t>（二）</w:t>
      </w:r>
      <w:r>
        <w:rPr>
          <w:rFonts w:hint="eastAsia" w:ascii="楷体" w:eastAsia="楷体"/>
          <w:sz w:val="32"/>
          <w:szCs w:val="32"/>
          <w:lang w:eastAsia="zh-CN"/>
        </w:rPr>
        <w:t>2026</w:t>
      </w:r>
      <w:r>
        <w:rPr>
          <w:rFonts w:hint="eastAsia" w:ascii="楷体" w:eastAsia="楷体"/>
          <w:sz w:val="32"/>
          <w:szCs w:val="32"/>
        </w:rPr>
        <w:t>年重点工作</w:t>
      </w:r>
      <w:r>
        <w:rPr>
          <w:rFonts w:hint="default" w:cs="仿宋_GB2312"/>
          <w:kern w:val="2"/>
          <w:sz w:val="32"/>
          <w:szCs w:val="32"/>
          <w:lang w:eastAsia="zh-CN" w:bidi="ar-SA"/>
        </w:rPr>
        <w:t xml:space="preserve">   </w:t>
      </w:r>
    </w:p>
    <w:p w14:paraId="548172F4">
      <w:pPr>
        <w:keepNext w:val="0"/>
        <w:keepLines w:val="0"/>
        <w:pageBreakBefore w:val="0"/>
        <w:kinsoku/>
        <w:wordWrap/>
        <w:overflowPunct/>
        <w:topLinePunct w:val="0"/>
        <w:autoSpaceDE/>
        <w:autoSpaceDN/>
        <w:bidi w:val="0"/>
        <w:adjustRightInd/>
        <w:snapToGrid/>
        <w:spacing w:line="576" w:lineRule="exact"/>
        <w:ind w:firstLine="643" w:firstLineChars="200"/>
        <w:jc w:val="both"/>
        <w:textAlignment w:val="auto"/>
        <w:rPr>
          <w:rFonts w:hint="eastAsia" w:ascii="方正仿宋_GB2312" w:hAnsi="方正仿宋_GB2312" w:eastAsia="方正仿宋_GB2312" w:cs="方正仿宋_GB2312"/>
          <w:sz w:val="32"/>
          <w:szCs w:val="32"/>
          <w:lang w:val="en-US" w:eastAsia="zh-CN"/>
        </w:rPr>
      </w:pPr>
      <w:r>
        <w:rPr>
          <w:rFonts w:hint="eastAsia" w:ascii="方正仿宋_GB2312" w:hAnsi="方正仿宋_GB2312" w:eastAsia="方正仿宋_GB2312" w:cs="方正仿宋_GB2312"/>
          <w:b/>
          <w:bCs/>
          <w:sz w:val="32"/>
          <w:szCs w:val="32"/>
          <w:lang w:val="en-US" w:eastAsia="zh-CN"/>
        </w:rPr>
        <w:t>一是</w:t>
      </w:r>
      <w:r>
        <w:rPr>
          <w:rFonts w:hint="eastAsia" w:ascii="方正仿宋_GB2312" w:hAnsi="方正仿宋_GB2312" w:eastAsia="方正仿宋_GB2312" w:cs="方正仿宋_GB2312"/>
          <w:sz w:val="32"/>
          <w:szCs w:val="32"/>
          <w:lang w:val="en-US" w:eastAsia="zh-CN"/>
        </w:rPr>
        <w:t>加强应急救援能力建设。加强与县应急办、县民政部门等联系，做好灾害信息收集整理和及时准确上报，最大限度争取上级红会及社会各界对重大灾情的款物援助，并有效规范救灾款物分发管理；</w:t>
      </w:r>
      <w:r>
        <w:rPr>
          <w:rFonts w:hint="eastAsia" w:ascii="方正仿宋_GB2312" w:hAnsi="方正仿宋_GB2312" w:eastAsia="方正仿宋_GB2312" w:cs="方正仿宋_GB2312"/>
          <w:b/>
          <w:bCs/>
          <w:sz w:val="32"/>
          <w:szCs w:val="32"/>
          <w:lang w:val="en-US" w:eastAsia="zh-CN"/>
        </w:rPr>
        <w:t>二是</w:t>
      </w:r>
      <w:r>
        <w:rPr>
          <w:rFonts w:hint="eastAsia" w:ascii="方正仿宋_GB2312" w:hAnsi="方正仿宋_GB2312" w:eastAsia="方正仿宋_GB2312" w:cs="方正仿宋_GB2312"/>
          <w:sz w:val="32"/>
          <w:szCs w:val="32"/>
          <w:lang w:val="en-US" w:eastAsia="zh-CN"/>
        </w:rPr>
        <w:t>积极推进应急救护培训，为群众提供地震、火灾、交通安全、救护等全方位安全教育体验，提高群众正确处置、应对突发事件及自救互救的能力；</w:t>
      </w:r>
      <w:r>
        <w:rPr>
          <w:rFonts w:hint="eastAsia" w:ascii="方正仿宋_GB2312" w:hAnsi="方正仿宋_GB2312" w:eastAsia="方正仿宋_GB2312" w:cs="方正仿宋_GB2312"/>
          <w:b/>
          <w:bCs/>
          <w:sz w:val="32"/>
          <w:szCs w:val="32"/>
          <w:lang w:val="en-US" w:eastAsia="zh-CN"/>
        </w:rPr>
        <w:t>三是</w:t>
      </w:r>
      <w:r>
        <w:rPr>
          <w:rFonts w:hint="eastAsia" w:ascii="方正仿宋_GB2312" w:hAnsi="方正仿宋_GB2312" w:eastAsia="方正仿宋_GB2312" w:cs="方正仿宋_GB2312"/>
          <w:sz w:val="32"/>
          <w:szCs w:val="32"/>
          <w:lang w:val="en-US" w:eastAsia="zh-CN"/>
        </w:rPr>
        <w:t>以壤塘县群众工作“石榴籽”工程为指引，针对农牧民困难群体，特别是在医疗救助、生活帮扶等方面给予重点支持。努力争取总会彩票公益金项目，争取更多的爱心人士参与我县人道救助工作，提高红十字会人道救助能力；</w:t>
      </w:r>
      <w:r>
        <w:rPr>
          <w:rFonts w:hint="eastAsia" w:ascii="方正仿宋_GB2312" w:hAnsi="方正仿宋_GB2312" w:eastAsia="方正仿宋_GB2312" w:cs="方正仿宋_GB2312"/>
          <w:b/>
          <w:bCs/>
          <w:sz w:val="32"/>
          <w:szCs w:val="32"/>
          <w:lang w:val="en-US" w:eastAsia="zh-CN"/>
        </w:rPr>
        <w:t>四是</w:t>
      </w:r>
      <w:r>
        <w:rPr>
          <w:rFonts w:hint="eastAsia" w:ascii="方正仿宋_GB2312" w:hAnsi="方正仿宋_GB2312" w:eastAsia="方正仿宋_GB2312" w:cs="方正仿宋_GB2312"/>
          <w:sz w:val="32"/>
          <w:szCs w:val="32"/>
          <w:lang w:val="en-US" w:eastAsia="zh-CN"/>
        </w:rPr>
        <w:t>强化救护知识“七进”活动，完成</w:t>
      </w:r>
      <w:r>
        <w:rPr>
          <w:rFonts w:hint="default" w:ascii="Times New Roman" w:hAnsi="Times New Roman" w:eastAsia="方正仿宋_GB2312" w:cs="Times New Roman"/>
          <w:sz w:val="32"/>
          <w:szCs w:val="32"/>
          <w:lang w:val="en-US" w:eastAsia="zh-CN"/>
        </w:rPr>
        <w:t>2026</w:t>
      </w:r>
      <w:r>
        <w:rPr>
          <w:rFonts w:hint="eastAsia" w:ascii="Times New Roman" w:hAnsi="Times New Roman" w:eastAsia="方正仿宋_GB2312" w:cs="Times New Roman"/>
          <w:sz w:val="32"/>
          <w:szCs w:val="32"/>
          <w:lang w:val="en-US" w:eastAsia="zh-CN"/>
        </w:rPr>
        <w:t>年</w:t>
      </w:r>
      <w:r>
        <w:rPr>
          <w:rFonts w:hint="eastAsia" w:ascii="方正仿宋_GB2312" w:hAnsi="方正仿宋_GB2312" w:eastAsia="方正仿宋_GB2312" w:cs="方正仿宋_GB2312"/>
          <w:sz w:val="32"/>
          <w:szCs w:val="32"/>
          <w:lang w:val="en-US" w:eastAsia="zh-CN"/>
        </w:rPr>
        <w:t>应急救护员培训和应急救护普及培训任务；</w:t>
      </w:r>
      <w:r>
        <w:rPr>
          <w:rFonts w:hint="eastAsia" w:ascii="方正仿宋_GB2312" w:hAnsi="方正仿宋_GB2312" w:eastAsia="方正仿宋_GB2312" w:cs="方正仿宋_GB2312"/>
          <w:b/>
          <w:bCs/>
          <w:sz w:val="32"/>
          <w:szCs w:val="32"/>
          <w:lang w:val="en-US" w:eastAsia="zh-CN"/>
        </w:rPr>
        <w:t>五是</w:t>
      </w:r>
      <w:r>
        <w:rPr>
          <w:rFonts w:hint="eastAsia" w:ascii="方正仿宋_GB2312" w:hAnsi="方正仿宋_GB2312" w:eastAsia="方正仿宋_GB2312" w:cs="方正仿宋_GB2312"/>
          <w:sz w:val="32"/>
          <w:szCs w:val="32"/>
          <w:lang w:val="en-US" w:eastAsia="zh-CN"/>
        </w:rPr>
        <w:t>加强红十字会人道救助力度，拓宽筹资渠道，加大筹资力度，推进助医、助学、助学、助困、助老工作，开展关爱送温暖活动。</w:t>
      </w:r>
    </w:p>
    <w:p w14:paraId="21DA0AF0">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方正仿宋_GB2312" w:hAnsi="方正仿宋_GB2312" w:eastAsia="方正仿宋_GB2312" w:cs="方正仿宋_GB2312"/>
          <w:sz w:val="32"/>
          <w:szCs w:val="32"/>
          <w:lang w:eastAsia="zh-CN"/>
        </w:rPr>
      </w:pPr>
      <w:r>
        <w:rPr>
          <w:rFonts w:hint="default" w:ascii="Times New Roman" w:hAnsi="Times New Roman" w:eastAsia="方正仿宋_GB2312" w:cs="Times New Roman"/>
          <w:sz w:val="32"/>
          <w:szCs w:val="32"/>
        </w:rPr>
        <w:t>2026</w:t>
      </w:r>
      <w:r>
        <w:rPr>
          <w:rFonts w:hint="eastAsia" w:ascii="方正仿宋_GB2312" w:hAnsi="方正仿宋_GB2312" w:eastAsia="方正仿宋_GB2312" w:cs="方正仿宋_GB2312"/>
          <w:sz w:val="32"/>
          <w:szCs w:val="32"/>
        </w:rPr>
        <w:t>年，壤塘县红十字会将始终坚守人道初心，践行使命担当，以更扎实的举措、更务实的作风，用心用情做好人道服务工作，为壤塘贡献红十字力量</w:t>
      </w:r>
      <w:r>
        <w:rPr>
          <w:rFonts w:hint="eastAsia" w:ascii="方正仿宋_GB2312" w:hAnsi="方正仿宋_GB2312" w:eastAsia="方正仿宋_GB2312" w:cs="方正仿宋_GB2312"/>
          <w:sz w:val="32"/>
          <w:szCs w:val="32"/>
          <w:lang w:eastAsia="zh-CN"/>
        </w:rPr>
        <w:t>。</w:t>
      </w:r>
    </w:p>
    <w:p w14:paraId="19E43B76">
      <w:pPr>
        <w:pStyle w:val="10"/>
        <w:numPr>
          <w:ilvl w:val="0"/>
          <w:numId w:val="1"/>
        </w:numPr>
        <w:ind w:firstLineChars="0"/>
        <w:rPr>
          <w:rFonts w:ascii="黑体" w:eastAsia="黑体"/>
          <w:sz w:val="32"/>
          <w:szCs w:val="32"/>
        </w:rPr>
      </w:pPr>
      <w:r>
        <w:rPr>
          <w:rFonts w:hint="eastAsia" w:ascii="黑体" w:eastAsia="黑体"/>
          <w:sz w:val="32"/>
          <w:szCs w:val="32"/>
        </w:rPr>
        <w:t>部门预算单位构成</w:t>
      </w:r>
    </w:p>
    <w:p w14:paraId="05AB40C9">
      <w:pPr>
        <w:pStyle w:val="11"/>
        <w:spacing w:before="0" w:line="360" w:lineRule="auto"/>
        <w:ind w:firstLine="627" w:firstLineChars="196"/>
        <w:rPr>
          <w:rFonts w:hint="eastAsia"/>
          <w:kern w:val="2"/>
          <w:sz w:val="32"/>
          <w:szCs w:val="32"/>
        </w:rPr>
      </w:pPr>
      <w:r>
        <w:rPr>
          <w:rFonts w:hint="eastAsia"/>
          <w:kern w:val="2"/>
          <w:sz w:val="32"/>
          <w:szCs w:val="32"/>
          <w:lang w:eastAsia="zh-CN"/>
        </w:rPr>
        <w:t>壤塘县红十字会</w:t>
      </w:r>
      <w:r>
        <w:rPr>
          <w:rFonts w:hint="eastAsia"/>
          <w:kern w:val="2"/>
          <w:sz w:val="32"/>
          <w:szCs w:val="32"/>
        </w:rPr>
        <w:t>属一级预算单位</w:t>
      </w:r>
      <w:r>
        <w:rPr>
          <w:rFonts w:hint="eastAsia"/>
          <w:kern w:val="2"/>
          <w:sz w:val="32"/>
          <w:szCs w:val="32"/>
          <w:lang w:eastAsia="zh-CN"/>
        </w:rPr>
        <w:t>，</w:t>
      </w:r>
      <w:r>
        <w:rPr>
          <w:rFonts w:hint="eastAsia"/>
          <w:kern w:val="2"/>
          <w:sz w:val="32"/>
          <w:szCs w:val="32"/>
          <w:lang w:val="en-US" w:eastAsia="zh-CN"/>
        </w:rPr>
        <w:t>无下属二级预算单位</w:t>
      </w:r>
      <w:r>
        <w:rPr>
          <w:rFonts w:hint="eastAsia"/>
          <w:kern w:val="2"/>
          <w:sz w:val="32"/>
          <w:szCs w:val="32"/>
        </w:rPr>
        <w:t>。</w:t>
      </w:r>
    </w:p>
    <w:p w14:paraId="5F28976B">
      <w:pPr>
        <w:pStyle w:val="10"/>
        <w:ind w:left="720" w:firstLine="0" w:firstLineChars="0"/>
        <w:rPr>
          <w:rFonts w:ascii="黑体" w:eastAsia="黑体"/>
          <w:sz w:val="32"/>
          <w:szCs w:val="32"/>
        </w:rPr>
      </w:pPr>
      <w:r>
        <w:rPr>
          <w:rFonts w:hint="eastAsia" w:ascii="黑体" w:eastAsia="黑体"/>
          <w:sz w:val="32"/>
          <w:szCs w:val="32"/>
        </w:rPr>
        <w:t>三、收支预算情况说明</w:t>
      </w:r>
    </w:p>
    <w:p w14:paraId="17F99597">
      <w:pPr>
        <w:ind w:firstLine="640" w:firstLineChars="200"/>
        <w:rPr>
          <w:rFonts w:hint="eastAsia" w:hAnsi="黑体"/>
          <w:kern w:val="2"/>
          <w:sz w:val="32"/>
          <w:szCs w:val="32"/>
          <w:lang w:eastAsia="zh-CN"/>
        </w:rPr>
      </w:pPr>
      <w:r>
        <w:rPr>
          <w:rFonts w:hint="eastAsia" w:ascii="仿宋_GB2312" w:hAnsi="Calibri" w:eastAsia="仿宋_GB2312" w:cs="仿宋_GB2312"/>
          <w:kern w:val="2"/>
          <w:sz w:val="32"/>
          <w:szCs w:val="32"/>
          <w:lang w:val="en-US" w:eastAsia="zh-CN" w:bidi="ar-SA"/>
        </w:rPr>
        <w:t>按照综合预算的原则，</w:t>
      </w:r>
      <w:r>
        <w:rPr>
          <w:rFonts w:hint="eastAsia" w:ascii="仿宋_GB2312" w:eastAsia="仿宋_GB2312" w:cs="仿宋_GB2312"/>
          <w:kern w:val="2"/>
          <w:sz w:val="32"/>
          <w:szCs w:val="32"/>
          <w:lang w:val="en-US" w:eastAsia="zh-CN" w:bidi="ar-SA"/>
        </w:rPr>
        <w:t>壤塘县红十字会</w:t>
      </w:r>
      <w:r>
        <w:rPr>
          <w:rFonts w:hint="eastAsia" w:ascii="仿宋_GB2312" w:hAnsi="Calibri" w:eastAsia="仿宋_GB2312" w:cs="仿宋_GB2312"/>
          <w:kern w:val="2"/>
          <w:sz w:val="32"/>
          <w:szCs w:val="32"/>
          <w:lang w:val="en-US" w:eastAsia="zh-CN" w:bidi="ar-SA"/>
        </w:rPr>
        <w:t>所有收入和支出均纳入部门预算管理。收入包括：一般公共预算拨款收入</w:t>
      </w:r>
      <w:r>
        <w:rPr>
          <w:rFonts w:hint="eastAsia" w:ascii="仿宋_GB2312" w:eastAsia="仿宋_GB2312" w:cs="仿宋_GB2312"/>
          <w:kern w:val="2"/>
          <w:sz w:val="32"/>
          <w:szCs w:val="32"/>
          <w:lang w:val="en-US" w:eastAsia="zh-CN" w:bidi="ar-SA"/>
        </w:rPr>
        <w:t>116.6</w:t>
      </w:r>
      <w:r>
        <w:rPr>
          <w:rFonts w:hint="eastAsia" w:ascii="仿宋_GB2312" w:hAnsi="Calibri" w:eastAsia="仿宋_GB2312" w:cs="仿宋_GB2312"/>
          <w:kern w:val="2"/>
          <w:sz w:val="32"/>
          <w:szCs w:val="32"/>
          <w:lang w:val="en-US" w:eastAsia="zh-CN" w:bidi="ar-SA"/>
        </w:rPr>
        <w:t>万元</w:t>
      </w:r>
      <w:r>
        <w:rPr>
          <w:rFonts w:hint="eastAsia" w:ascii="仿宋_GB2312" w:eastAsia="仿宋_GB2312" w:cs="仿宋_GB2312"/>
          <w:kern w:val="2"/>
          <w:sz w:val="32"/>
          <w:szCs w:val="32"/>
          <w:lang w:val="en-US" w:eastAsia="zh-CN" w:bidi="ar-SA"/>
        </w:rPr>
        <w:t>，上年结转10.07万元</w:t>
      </w:r>
      <w:r>
        <w:rPr>
          <w:rFonts w:hint="eastAsia" w:ascii="仿宋_GB2312" w:hAnsi="Calibri" w:eastAsia="仿宋_GB2312" w:cs="仿宋_GB2312"/>
          <w:kern w:val="2"/>
          <w:sz w:val="32"/>
          <w:szCs w:val="32"/>
          <w:lang w:val="en-US" w:eastAsia="zh-CN" w:bidi="ar-SA"/>
        </w:rPr>
        <w:t>；支出包括：社会保障和就业支出</w:t>
      </w:r>
      <w:r>
        <w:rPr>
          <w:rFonts w:hint="eastAsia" w:ascii="仿宋_GB2312" w:eastAsia="仿宋_GB2312" w:cs="仿宋_GB2312"/>
          <w:kern w:val="2"/>
          <w:sz w:val="32"/>
          <w:szCs w:val="32"/>
          <w:lang w:val="en-US" w:eastAsia="zh-CN" w:bidi="ar-SA"/>
        </w:rPr>
        <w:t>101.02</w:t>
      </w:r>
      <w:r>
        <w:rPr>
          <w:rFonts w:hint="eastAsia" w:ascii="仿宋_GB2312" w:hAnsi="Calibri" w:eastAsia="仿宋_GB2312" w:cs="仿宋_GB2312"/>
          <w:kern w:val="2"/>
          <w:sz w:val="32"/>
          <w:szCs w:val="32"/>
          <w:lang w:val="en-US" w:eastAsia="zh-CN" w:bidi="ar-SA"/>
        </w:rPr>
        <w:t>万元，卫生健康支出</w:t>
      </w:r>
      <w:r>
        <w:rPr>
          <w:rFonts w:hint="eastAsia" w:ascii="仿宋_GB2312" w:eastAsia="仿宋_GB2312" w:cs="仿宋_GB2312"/>
          <w:kern w:val="2"/>
          <w:sz w:val="32"/>
          <w:szCs w:val="32"/>
          <w:lang w:val="en-US" w:eastAsia="zh-CN" w:bidi="ar-SA"/>
        </w:rPr>
        <w:t>6.42</w:t>
      </w:r>
      <w:r>
        <w:rPr>
          <w:rFonts w:hint="eastAsia" w:ascii="仿宋_GB2312" w:hAnsi="Calibri" w:eastAsia="仿宋_GB2312" w:cs="仿宋_GB2312"/>
          <w:kern w:val="2"/>
          <w:sz w:val="32"/>
          <w:szCs w:val="32"/>
          <w:lang w:val="en-US" w:eastAsia="zh-CN" w:bidi="ar-SA"/>
        </w:rPr>
        <w:t>万元，住房保障支出</w:t>
      </w:r>
      <w:r>
        <w:rPr>
          <w:rFonts w:hint="eastAsia" w:ascii="仿宋_GB2312" w:eastAsia="仿宋_GB2312" w:cs="仿宋_GB2312"/>
          <w:kern w:val="2"/>
          <w:sz w:val="32"/>
          <w:szCs w:val="32"/>
          <w:lang w:val="en-US" w:eastAsia="zh-CN" w:bidi="ar-SA"/>
        </w:rPr>
        <w:t>9.16</w:t>
      </w:r>
      <w:r>
        <w:rPr>
          <w:rFonts w:hint="eastAsia" w:ascii="仿宋_GB2312" w:hAnsi="Calibri" w:eastAsia="仿宋_GB2312" w:cs="仿宋_GB2312"/>
          <w:kern w:val="2"/>
          <w:sz w:val="32"/>
          <w:szCs w:val="32"/>
          <w:lang w:val="en-US" w:eastAsia="zh-CN" w:bidi="ar-SA"/>
        </w:rPr>
        <w:t>万元</w:t>
      </w:r>
      <w:r>
        <w:rPr>
          <w:rFonts w:hint="eastAsia" w:ascii="仿宋_GB2312" w:eastAsia="仿宋_GB2312" w:cs="仿宋_GB2312"/>
          <w:kern w:val="2"/>
          <w:sz w:val="32"/>
          <w:szCs w:val="32"/>
          <w:lang w:val="en-US" w:eastAsia="zh-CN" w:bidi="ar-SA"/>
        </w:rPr>
        <w:t>，其他支出10.07万元</w:t>
      </w:r>
      <w:r>
        <w:rPr>
          <w:rFonts w:hint="eastAsia" w:ascii="仿宋_GB2312" w:hAnsi="Calibri" w:eastAsia="仿宋_GB2312" w:cs="仿宋_GB2312"/>
          <w:kern w:val="2"/>
          <w:sz w:val="32"/>
          <w:szCs w:val="32"/>
          <w:lang w:val="en-US" w:eastAsia="zh-CN" w:bidi="ar-SA"/>
        </w:rPr>
        <w:t>。壤塘县红十字会</w:t>
      </w:r>
      <w:r>
        <w:rPr>
          <w:rFonts w:hint="default" w:ascii="仿宋_GB2312" w:hAnsi="Calibri" w:eastAsia="仿宋_GB2312" w:cs="仿宋_GB2312"/>
          <w:kern w:val="2"/>
          <w:sz w:val="32"/>
          <w:szCs w:val="32"/>
          <w:lang w:val="en-US" w:eastAsia="zh-CN" w:bidi="ar-SA"/>
        </w:rPr>
        <w:t>202</w:t>
      </w:r>
      <w:r>
        <w:rPr>
          <w:rFonts w:hint="eastAsia" w:ascii="仿宋_GB2312" w:hAnsi="Calibri" w:eastAsia="仿宋_GB2312" w:cs="仿宋_GB2312"/>
          <w:kern w:val="2"/>
          <w:sz w:val="32"/>
          <w:szCs w:val="32"/>
          <w:lang w:val="en-US" w:eastAsia="zh-CN" w:bidi="ar-SA"/>
        </w:rPr>
        <w:t>6</w:t>
      </w:r>
      <w:r>
        <w:rPr>
          <w:rFonts w:hint="default" w:ascii="仿宋_GB2312" w:hAnsi="Calibri" w:eastAsia="仿宋_GB2312" w:cs="仿宋_GB2312"/>
          <w:kern w:val="2"/>
          <w:sz w:val="32"/>
          <w:szCs w:val="32"/>
          <w:lang w:val="en-US" w:eastAsia="zh-CN" w:bidi="ar-SA"/>
        </w:rPr>
        <w:t>年</w:t>
      </w:r>
      <w:r>
        <w:rPr>
          <w:rFonts w:hint="eastAsia" w:ascii="仿宋_GB2312" w:hAnsi="Calibri" w:eastAsia="仿宋_GB2312" w:cs="仿宋_GB2312"/>
          <w:kern w:val="2"/>
          <w:sz w:val="32"/>
          <w:szCs w:val="32"/>
          <w:lang w:val="en-US" w:eastAsia="zh-CN" w:bidi="ar-SA"/>
        </w:rPr>
        <w:t>收支总预算</w:t>
      </w:r>
      <w:r>
        <w:rPr>
          <w:rFonts w:hint="eastAsia" w:ascii="仿宋_GB2312" w:eastAsia="仿宋_GB2312" w:cs="仿宋_GB2312"/>
          <w:kern w:val="2"/>
          <w:sz w:val="32"/>
          <w:szCs w:val="32"/>
          <w:lang w:val="en-US" w:eastAsia="zh-CN" w:bidi="ar-SA"/>
        </w:rPr>
        <w:t>126.68</w:t>
      </w:r>
      <w:r>
        <w:rPr>
          <w:rFonts w:hint="eastAsia" w:ascii="仿宋_GB2312" w:hAnsi="Calibri" w:eastAsia="仿宋_GB2312" w:cs="仿宋_GB2312"/>
          <w:kern w:val="2"/>
          <w:sz w:val="32"/>
          <w:szCs w:val="32"/>
          <w:lang w:val="en-US" w:eastAsia="zh-CN" w:bidi="ar-SA"/>
        </w:rPr>
        <w:t>万元</w:t>
      </w:r>
      <w:r>
        <w:rPr>
          <w:rFonts w:hint="default"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比202</w:t>
      </w:r>
      <w:r>
        <w:rPr>
          <w:rFonts w:hint="eastAsia" w:ascii="仿宋_GB2312" w:eastAsia="仿宋_GB2312" w:cs="仿宋_GB2312"/>
          <w:kern w:val="2"/>
          <w:sz w:val="32"/>
          <w:szCs w:val="32"/>
          <w:lang w:val="en-US" w:eastAsia="zh-CN" w:bidi="ar-SA"/>
        </w:rPr>
        <w:t>5</w:t>
      </w:r>
      <w:r>
        <w:rPr>
          <w:rFonts w:hint="eastAsia" w:ascii="仿宋_GB2312" w:hAnsi="Calibri" w:eastAsia="仿宋_GB2312" w:cs="仿宋_GB2312"/>
          <w:kern w:val="2"/>
          <w:sz w:val="32"/>
          <w:szCs w:val="32"/>
          <w:lang w:val="en-US" w:eastAsia="zh-CN" w:bidi="ar-SA"/>
        </w:rPr>
        <w:t>年收支预算总数增加</w:t>
      </w:r>
      <w:r>
        <w:rPr>
          <w:rFonts w:hint="eastAsia" w:ascii="仿宋_GB2312" w:eastAsia="仿宋_GB2312" w:cs="仿宋_GB2312"/>
          <w:kern w:val="2"/>
          <w:sz w:val="32"/>
          <w:szCs w:val="32"/>
          <w:lang w:val="en-US" w:eastAsia="zh-CN" w:bidi="ar-SA"/>
        </w:rPr>
        <w:t>32.72</w:t>
      </w:r>
      <w:r>
        <w:rPr>
          <w:rFonts w:hint="eastAsia" w:ascii="仿宋_GB2312" w:hAnsi="Calibri" w:eastAsia="仿宋_GB2312" w:cs="仿宋_GB2312"/>
          <w:kern w:val="2"/>
          <w:sz w:val="32"/>
          <w:szCs w:val="32"/>
          <w:lang w:val="en-US" w:eastAsia="zh-CN" w:bidi="ar-SA"/>
        </w:rPr>
        <w:t>万元，主要原因</w:t>
      </w:r>
      <w:r>
        <w:rPr>
          <w:rFonts w:hint="default" w:ascii="仿宋_GB2312" w:hAnsi="Calibri" w:eastAsia="仿宋_GB2312" w:cs="仿宋_GB2312"/>
          <w:kern w:val="2"/>
          <w:sz w:val="32"/>
          <w:szCs w:val="32"/>
          <w:lang w:val="en-US" w:eastAsia="zh-CN" w:bidi="ar-SA"/>
        </w:rPr>
        <w:t>:</w:t>
      </w:r>
      <w:r>
        <w:rPr>
          <w:rFonts w:hint="eastAsia" w:ascii="仿宋_GB2312" w:hAnsi="Calibri" w:eastAsia="仿宋_GB2312" w:cs="仿宋_GB2312"/>
          <w:kern w:val="2"/>
          <w:sz w:val="32"/>
          <w:szCs w:val="32"/>
          <w:lang w:val="en-US" w:eastAsia="zh-CN" w:bidi="ar-SA"/>
        </w:rPr>
        <w:t>2026年人员经费预算增加</w:t>
      </w:r>
      <w:r>
        <w:rPr>
          <w:rFonts w:hint="eastAsia" w:ascii="仿宋_GB2312" w:eastAsia="仿宋_GB2312" w:cs="仿宋_GB2312"/>
          <w:kern w:val="2"/>
          <w:sz w:val="32"/>
          <w:szCs w:val="32"/>
          <w:lang w:val="en-US" w:eastAsia="zh-CN" w:bidi="ar-SA"/>
        </w:rPr>
        <w:t>及上年结转。</w:t>
      </w:r>
    </w:p>
    <w:p w14:paraId="2A9EFC3A">
      <w:pPr>
        <w:ind w:firstLine="640" w:firstLineChars="200"/>
        <w:rPr>
          <w:rFonts w:hint="eastAsia" w:ascii="仿宋_GB2312" w:hAnsi="Calibri" w:eastAsia="仿宋_GB2312" w:cs="仿宋_GB2312"/>
          <w:kern w:val="2"/>
          <w:sz w:val="32"/>
          <w:szCs w:val="32"/>
          <w:lang w:val="en-US" w:eastAsia="zh-CN" w:bidi="ar-SA"/>
        </w:rPr>
      </w:pPr>
      <w:r>
        <w:rPr>
          <w:rFonts w:hint="eastAsia" w:ascii="黑体" w:eastAsia="黑体"/>
          <w:sz w:val="32"/>
          <w:szCs w:val="32"/>
        </w:rPr>
        <w:t>四、财政拨款收支预算情况说明</w:t>
      </w:r>
      <w:r>
        <w:rPr>
          <w:rFonts w:ascii="ˎ̥" w:hAnsi="ˎ̥" w:cs="宋体"/>
          <w:sz w:val="16"/>
        </w:rPr>
        <w:br w:type="textWrapping"/>
      </w:r>
      <w:r>
        <w:rPr>
          <w:rFonts w:hint="eastAsia" w:ascii="ˎ̥" w:hAnsi="ˎ̥" w:cs="宋体"/>
          <w:sz w:val="16"/>
          <w:lang w:val="en-US" w:eastAsia="zh-CN"/>
        </w:rPr>
        <w:t xml:space="preserve"> </w:t>
      </w:r>
      <w:r>
        <w:rPr>
          <w:rFonts w:hint="eastAsia" w:ascii="仿宋_GB2312" w:hAnsi="Calibri" w:eastAsia="仿宋_GB2312" w:cs="仿宋_GB2312"/>
          <w:kern w:val="2"/>
          <w:sz w:val="32"/>
          <w:szCs w:val="32"/>
          <w:lang w:val="en-US" w:eastAsia="zh-CN" w:bidi="ar-SA"/>
        </w:rPr>
        <w:t xml:space="preserve"> </w:t>
      </w:r>
      <w:r>
        <w:rPr>
          <w:rFonts w:hint="eastAsia" w:ascii="仿宋_GB2312" w:eastAsia="仿宋_GB2312" w:cs="仿宋_GB2312"/>
          <w:kern w:val="2"/>
          <w:sz w:val="32"/>
          <w:szCs w:val="32"/>
          <w:lang w:val="en-US" w:eastAsia="zh-CN" w:bidi="ar-SA"/>
        </w:rPr>
        <w:t xml:space="preserve">  壤塘县红十字会</w:t>
      </w:r>
      <w:r>
        <w:rPr>
          <w:rFonts w:hint="eastAsia" w:ascii="仿宋_GB2312" w:hAnsi="Calibri" w:eastAsia="仿宋_GB2312" w:cs="仿宋_GB2312"/>
          <w:kern w:val="2"/>
          <w:sz w:val="32"/>
          <w:szCs w:val="32"/>
          <w:lang w:val="en-US" w:eastAsia="zh-CN" w:bidi="ar-SA"/>
        </w:rPr>
        <w:t>2026年财政拨款收支总预算</w:t>
      </w:r>
      <w:r>
        <w:rPr>
          <w:rFonts w:hint="eastAsia" w:ascii="仿宋_GB2312" w:eastAsia="仿宋_GB2312" w:cs="仿宋_GB2312"/>
          <w:kern w:val="2"/>
          <w:sz w:val="32"/>
          <w:szCs w:val="32"/>
          <w:lang w:val="en-US" w:eastAsia="zh-CN" w:bidi="ar-SA"/>
        </w:rPr>
        <w:t>126.68</w:t>
      </w:r>
      <w:r>
        <w:rPr>
          <w:rFonts w:hint="eastAsia" w:ascii="仿宋_GB2312" w:hAnsi="Calibri" w:eastAsia="仿宋_GB2312" w:cs="仿宋_GB2312"/>
          <w:kern w:val="2"/>
          <w:sz w:val="32"/>
          <w:szCs w:val="32"/>
          <w:lang w:val="en-US" w:eastAsia="zh-CN" w:bidi="ar-SA"/>
        </w:rPr>
        <w:t>万元,比</w:t>
      </w:r>
      <w:r>
        <w:rPr>
          <w:rFonts w:hint="eastAsia" w:ascii="仿宋_GB2312" w:eastAsia="仿宋_GB2312" w:cs="仿宋_GB2312"/>
          <w:kern w:val="2"/>
          <w:sz w:val="32"/>
          <w:szCs w:val="32"/>
          <w:lang w:val="en-US" w:eastAsia="zh-CN" w:bidi="ar-SA"/>
        </w:rPr>
        <w:t>2025</w:t>
      </w:r>
      <w:r>
        <w:rPr>
          <w:rFonts w:hint="eastAsia" w:ascii="仿宋_GB2312" w:hAnsi="Calibri" w:eastAsia="仿宋_GB2312" w:cs="仿宋_GB2312"/>
          <w:kern w:val="2"/>
          <w:sz w:val="32"/>
          <w:szCs w:val="32"/>
          <w:lang w:val="en-US" w:eastAsia="zh-CN" w:bidi="ar-SA"/>
        </w:rPr>
        <w:t>年财政拨款收支总预算增加</w:t>
      </w:r>
      <w:r>
        <w:rPr>
          <w:rFonts w:hint="eastAsia" w:ascii="仿宋_GB2312" w:eastAsia="仿宋_GB2312" w:cs="仿宋_GB2312"/>
          <w:kern w:val="2"/>
          <w:sz w:val="32"/>
          <w:szCs w:val="32"/>
          <w:lang w:val="en-US" w:eastAsia="zh-CN" w:bidi="ar-SA"/>
        </w:rPr>
        <w:t>32.72</w:t>
      </w:r>
      <w:r>
        <w:rPr>
          <w:rFonts w:hint="eastAsia" w:ascii="仿宋_GB2312" w:hAnsi="Calibri" w:eastAsia="仿宋_GB2312" w:cs="仿宋_GB2312"/>
          <w:kern w:val="2"/>
          <w:sz w:val="32"/>
          <w:szCs w:val="32"/>
          <w:lang w:val="en-US" w:eastAsia="zh-CN" w:bidi="ar-SA"/>
        </w:rPr>
        <w:t>万元，主要原因:2026年人员经费预算增加</w:t>
      </w:r>
      <w:r>
        <w:rPr>
          <w:rFonts w:hint="eastAsia" w:ascii="仿宋_GB2312" w:eastAsia="仿宋_GB2312" w:cs="仿宋_GB2312"/>
          <w:kern w:val="2"/>
          <w:sz w:val="32"/>
          <w:szCs w:val="32"/>
          <w:lang w:val="en-US" w:eastAsia="zh-CN" w:bidi="ar-SA"/>
        </w:rPr>
        <w:t>及上年结转。</w:t>
      </w:r>
    </w:p>
    <w:p w14:paraId="4CFD16FD">
      <w:pPr>
        <w:pStyle w:val="11"/>
        <w:spacing w:before="0" w:line="360" w:lineRule="auto"/>
        <w:ind w:firstLine="627" w:firstLineChars="196"/>
        <w:rPr>
          <w:rFonts w:cs="Times New Roman"/>
          <w:kern w:val="2"/>
          <w:sz w:val="32"/>
          <w:szCs w:val="32"/>
          <w:lang w:bidi="ar-SA"/>
        </w:rPr>
      </w:pPr>
      <w:r>
        <w:rPr>
          <w:rFonts w:hint="eastAsia" w:ascii="仿宋_GB2312" w:hAnsi="Calibri" w:eastAsia="仿宋_GB2312" w:cs="仿宋_GB2312"/>
          <w:kern w:val="2"/>
          <w:sz w:val="32"/>
          <w:szCs w:val="32"/>
          <w:lang w:val="en-US" w:eastAsia="zh-CN" w:bidi="ar-SA"/>
        </w:rPr>
        <w:t>收入包括：上年结转</w:t>
      </w:r>
      <w:r>
        <w:rPr>
          <w:rFonts w:hint="eastAsia" w:cs="仿宋_GB2312"/>
          <w:kern w:val="2"/>
          <w:sz w:val="32"/>
          <w:szCs w:val="32"/>
          <w:lang w:val="en-US" w:eastAsia="zh-CN" w:bidi="ar-SA"/>
        </w:rPr>
        <w:t>10.07</w:t>
      </w:r>
      <w:r>
        <w:rPr>
          <w:rFonts w:hint="eastAsia" w:ascii="仿宋_GB2312" w:hAnsi="Calibri" w:eastAsia="仿宋_GB2312" w:cs="仿宋_GB2312"/>
          <w:kern w:val="2"/>
          <w:sz w:val="32"/>
          <w:szCs w:val="32"/>
          <w:lang w:val="en-US" w:eastAsia="zh-CN" w:bidi="ar-SA"/>
        </w:rPr>
        <w:t>万元，占</w:t>
      </w:r>
      <w:r>
        <w:rPr>
          <w:rFonts w:hint="eastAsia" w:cs="仿宋_GB2312"/>
          <w:kern w:val="2"/>
          <w:sz w:val="32"/>
          <w:szCs w:val="32"/>
          <w:lang w:val="en-US" w:eastAsia="zh-CN" w:bidi="ar-SA"/>
        </w:rPr>
        <w:t>7.94</w:t>
      </w:r>
      <w:r>
        <w:rPr>
          <w:rFonts w:hint="eastAsia" w:ascii="仿宋_GB2312" w:hAnsi="Calibri" w:eastAsia="仿宋_GB2312" w:cs="仿宋_GB2312"/>
          <w:kern w:val="2"/>
          <w:sz w:val="32"/>
          <w:szCs w:val="32"/>
          <w:lang w:val="en-US" w:eastAsia="zh-CN" w:bidi="ar-SA"/>
        </w:rPr>
        <w:t>%；一般公共预算拨款收入</w:t>
      </w:r>
      <w:r>
        <w:rPr>
          <w:rFonts w:hint="eastAsia" w:cs="仿宋_GB2312"/>
          <w:kern w:val="2"/>
          <w:sz w:val="32"/>
          <w:szCs w:val="32"/>
          <w:lang w:val="en-US" w:eastAsia="zh-CN" w:bidi="ar-SA"/>
        </w:rPr>
        <w:t>116.60</w:t>
      </w:r>
      <w:r>
        <w:rPr>
          <w:rFonts w:hint="eastAsia" w:ascii="仿宋_GB2312" w:hAnsi="Calibri" w:eastAsia="仿宋_GB2312" w:cs="仿宋_GB2312"/>
          <w:kern w:val="2"/>
          <w:sz w:val="32"/>
          <w:szCs w:val="32"/>
          <w:lang w:val="en-US" w:eastAsia="zh-CN" w:bidi="ar-SA"/>
        </w:rPr>
        <w:t>万元，占</w:t>
      </w:r>
      <w:r>
        <w:rPr>
          <w:rFonts w:hint="eastAsia" w:cs="仿宋_GB2312"/>
          <w:kern w:val="2"/>
          <w:sz w:val="32"/>
          <w:szCs w:val="32"/>
          <w:lang w:val="en-US" w:eastAsia="zh-CN" w:bidi="ar-SA"/>
        </w:rPr>
        <w:t>92.06</w:t>
      </w:r>
      <w:r>
        <w:rPr>
          <w:rFonts w:hint="eastAsia" w:ascii="仿宋_GB2312" w:hAnsi="Calibri" w:eastAsia="仿宋_GB2312" w:cs="仿宋_GB2312"/>
          <w:kern w:val="2"/>
          <w:sz w:val="32"/>
          <w:szCs w:val="32"/>
          <w:lang w:val="en-US" w:eastAsia="zh-CN" w:bidi="ar-SA"/>
        </w:rPr>
        <w:t>%；其他收入0万元，占0%。</w:t>
      </w:r>
      <w:r>
        <w:rPr>
          <w:rFonts w:cs="Times New Roman"/>
          <w:kern w:val="2"/>
          <w:sz w:val="32"/>
          <w:szCs w:val="32"/>
          <w:lang w:bidi="ar-SA"/>
        </w:rPr>
        <w:br w:type="textWrapping"/>
      </w:r>
      <w:r>
        <w:rPr>
          <w:rFonts w:hint="eastAsia" w:cs="Times New Roman"/>
          <w:kern w:val="2"/>
          <w:sz w:val="32"/>
          <w:szCs w:val="32"/>
          <w:lang w:val="en-US" w:eastAsia="zh-CN" w:bidi="ar-SA"/>
        </w:rPr>
        <w:t xml:space="preserve">    </w:t>
      </w:r>
      <w:r>
        <w:rPr>
          <w:rFonts w:hint="eastAsia" w:ascii="仿宋_GB2312" w:hAnsi="Calibri" w:eastAsia="仿宋_GB2312" w:cs="仿宋_GB2312"/>
          <w:kern w:val="2"/>
          <w:sz w:val="32"/>
          <w:szCs w:val="32"/>
          <w:lang w:val="en-US" w:eastAsia="zh-CN" w:bidi="ar-SA"/>
        </w:rPr>
        <w:t>支出包括：</w:t>
      </w:r>
      <w:r>
        <w:rPr>
          <w:rFonts w:hint="eastAsia"/>
          <w:kern w:val="2"/>
          <w:sz w:val="32"/>
          <w:szCs w:val="32"/>
        </w:rPr>
        <w:t>基本支出</w:t>
      </w:r>
      <w:r>
        <w:rPr>
          <w:rFonts w:hint="eastAsia" w:cs="Times New Roman"/>
          <w:kern w:val="2"/>
          <w:sz w:val="32"/>
          <w:szCs w:val="32"/>
          <w:lang w:val="en-US" w:eastAsia="zh-CN" w:bidi="ar-SA"/>
        </w:rPr>
        <w:t>116.6</w:t>
      </w:r>
      <w:r>
        <w:rPr>
          <w:rFonts w:hint="eastAsia" w:cs="Times New Roman"/>
          <w:kern w:val="2"/>
          <w:sz w:val="32"/>
          <w:szCs w:val="32"/>
          <w:lang w:eastAsia="zh-CN" w:bidi="ar-SA"/>
        </w:rPr>
        <w:t>万</w:t>
      </w:r>
      <w:r>
        <w:rPr>
          <w:rFonts w:hint="eastAsia"/>
          <w:kern w:val="2"/>
          <w:sz w:val="32"/>
          <w:szCs w:val="32"/>
        </w:rPr>
        <w:t>元，占</w:t>
      </w:r>
      <w:r>
        <w:rPr>
          <w:rFonts w:hint="eastAsia" w:cs="Times New Roman"/>
          <w:kern w:val="2"/>
          <w:sz w:val="32"/>
          <w:szCs w:val="32"/>
          <w:lang w:val="en-US" w:eastAsia="zh-CN" w:bidi="ar-SA"/>
        </w:rPr>
        <w:t>72.06</w:t>
      </w:r>
      <w:r>
        <w:rPr>
          <w:kern w:val="2"/>
          <w:sz w:val="32"/>
          <w:szCs w:val="32"/>
        </w:rPr>
        <w:t>%</w:t>
      </w:r>
      <w:r>
        <w:rPr>
          <w:rFonts w:hint="eastAsia"/>
          <w:kern w:val="2"/>
          <w:sz w:val="32"/>
          <w:szCs w:val="32"/>
        </w:rPr>
        <w:t>；项目支出</w:t>
      </w:r>
      <w:r>
        <w:rPr>
          <w:rFonts w:hint="eastAsia"/>
          <w:kern w:val="2"/>
          <w:sz w:val="32"/>
          <w:szCs w:val="32"/>
          <w:lang w:val="en-US" w:eastAsia="zh-CN"/>
        </w:rPr>
        <w:t>10.07</w:t>
      </w:r>
      <w:r>
        <w:rPr>
          <w:rFonts w:hint="eastAsia"/>
          <w:kern w:val="2"/>
          <w:sz w:val="32"/>
          <w:szCs w:val="32"/>
        </w:rPr>
        <w:t>万元，占</w:t>
      </w:r>
      <w:r>
        <w:rPr>
          <w:rFonts w:hint="eastAsia" w:cs="Times New Roman"/>
          <w:kern w:val="2"/>
          <w:sz w:val="32"/>
          <w:szCs w:val="32"/>
          <w:lang w:val="en-US" w:eastAsia="zh-CN" w:bidi="ar-SA"/>
        </w:rPr>
        <w:t>7.94</w:t>
      </w:r>
      <w:r>
        <w:rPr>
          <w:kern w:val="2"/>
          <w:sz w:val="32"/>
          <w:szCs w:val="32"/>
        </w:rPr>
        <w:t>%</w:t>
      </w:r>
      <w:r>
        <w:rPr>
          <w:rFonts w:hint="eastAsia"/>
          <w:kern w:val="2"/>
          <w:sz w:val="32"/>
          <w:szCs w:val="32"/>
        </w:rPr>
        <w:t>。</w:t>
      </w:r>
    </w:p>
    <w:p w14:paraId="646CFF60">
      <w:pPr>
        <w:ind w:firstLine="640" w:firstLineChars="200"/>
        <w:rPr>
          <w:rFonts w:ascii="黑体" w:eastAsia="黑体"/>
          <w:sz w:val="32"/>
          <w:szCs w:val="32"/>
        </w:rPr>
      </w:pPr>
      <w:r>
        <w:rPr>
          <w:rFonts w:hint="eastAsia" w:ascii="黑体" w:eastAsia="黑体"/>
          <w:sz w:val="32"/>
          <w:szCs w:val="32"/>
        </w:rPr>
        <w:t>五、一般公共预算当年拨款情况说明</w:t>
      </w:r>
    </w:p>
    <w:p w14:paraId="4E1B05FF">
      <w:pPr>
        <w:pStyle w:val="11"/>
        <w:spacing w:before="0" w:line="360" w:lineRule="auto"/>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14:paraId="0871FA35">
      <w:pPr>
        <w:pStyle w:val="11"/>
        <w:spacing w:before="0" w:line="360" w:lineRule="auto"/>
        <w:ind w:firstLine="660"/>
        <w:rPr>
          <w:rFonts w:hint="eastAsia" w:hAnsi="黑体"/>
          <w:kern w:val="2"/>
          <w:sz w:val="32"/>
          <w:szCs w:val="32"/>
          <w:lang w:eastAsia="zh-CN"/>
        </w:rPr>
      </w:pPr>
      <w:r>
        <w:rPr>
          <w:rFonts w:hint="eastAsia"/>
          <w:kern w:val="2"/>
          <w:sz w:val="32"/>
          <w:szCs w:val="32"/>
          <w:lang w:eastAsia="zh-CN"/>
        </w:rPr>
        <w:t>壤塘县红十字会</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rPr>
        <w:t>一般公共预算</w:t>
      </w:r>
      <w:r>
        <w:rPr>
          <w:rFonts w:hint="eastAsia"/>
          <w:kern w:val="2"/>
          <w:sz w:val="32"/>
          <w:szCs w:val="32"/>
          <w:lang w:val="en-US" w:eastAsia="zh-CN"/>
        </w:rPr>
        <w:t>当年</w:t>
      </w:r>
      <w:r>
        <w:rPr>
          <w:rFonts w:hint="eastAsia"/>
          <w:kern w:val="2"/>
          <w:sz w:val="32"/>
          <w:szCs w:val="32"/>
        </w:rPr>
        <w:t>拨款</w:t>
      </w:r>
      <w:r>
        <w:rPr>
          <w:rFonts w:hint="eastAsia" w:ascii="仿宋_GB2312" w:eastAsia="仿宋_GB2312" w:cs="仿宋_GB2312"/>
          <w:kern w:val="2"/>
          <w:sz w:val="32"/>
          <w:szCs w:val="32"/>
          <w:lang w:val="en-US" w:eastAsia="zh-CN" w:bidi="ar-SA"/>
        </w:rPr>
        <w:t>1</w:t>
      </w:r>
      <w:r>
        <w:rPr>
          <w:rFonts w:hint="eastAsia" w:cs="仿宋_GB2312"/>
          <w:kern w:val="2"/>
          <w:sz w:val="32"/>
          <w:szCs w:val="32"/>
          <w:lang w:val="en-US" w:eastAsia="zh-CN" w:bidi="ar-SA"/>
        </w:rPr>
        <w:t>1</w:t>
      </w:r>
      <w:r>
        <w:rPr>
          <w:rFonts w:hint="eastAsia" w:ascii="仿宋_GB2312" w:eastAsia="仿宋_GB2312" w:cs="仿宋_GB2312"/>
          <w:kern w:val="2"/>
          <w:sz w:val="32"/>
          <w:szCs w:val="32"/>
          <w:lang w:val="en-US" w:eastAsia="zh-CN" w:bidi="ar-SA"/>
        </w:rPr>
        <w:t>6.6</w:t>
      </w:r>
      <w:r>
        <w:rPr>
          <w:rFonts w:hint="eastAsia" w:cs="仿宋_GB2312"/>
          <w:kern w:val="2"/>
          <w:sz w:val="32"/>
          <w:szCs w:val="32"/>
          <w:lang w:val="en-US" w:eastAsia="zh-CN" w:bidi="ar-SA"/>
        </w:rPr>
        <w:t>0</w:t>
      </w:r>
      <w:r>
        <w:rPr>
          <w:rFonts w:hint="eastAsia" w:ascii="仿宋_GB2312" w:hAnsi="Calibri" w:eastAsia="仿宋_GB2312" w:cs="仿宋_GB2312"/>
          <w:kern w:val="2"/>
          <w:sz w:val="32"/>
          <w:szCs w:val="32"/>
          <w:lang w:val="en-US" w:eastAsia="zh-CN" w:bidi="ar-SA"/>
        </w:rPr>
        <w:t>万元,比</w:t>
      </w:r>
      <w:r>
        <w:rPr>
          <w:rFonts w:hint="eastAsia" w:ascii="仿宋_GB2312" w:eastAsia="仿宋_GB2312" w:cs="仿宋_GB2312"/>
          <w:kern w:val="2"/>
          <w:sz w:val="32"/>
          <w:szCs w:val="32"/>
          <w:lang w:val="en-US" w:eastAsia="zh-CN" w:bidi="ar-SA"/>
        </w:rPr>
        <w:t>2025</w:t>
      </w:r>
      <w:r>
        <w:rPr>
          <w:rFonts w:hint="eastAsia" w:ascii="仿宋_GB2312" w:hAnsi="Calibri" w:eastAsia="仿宋_GB2312" w:cs="仿宋_GB2312"/>
          <w:kern w:val="2"/>
          <w:sz w:val="32"/>
          <w:szCs w:val="32"/>
          <w:lang w:val="en-US" w:eastAsia="zh-CN" w:bidi="ar-SA"/>
        </w:rPr>
        <w:t>年财政拨款收支总预算增加</w:t>
      </w:r>
      <w:r>
        <w:rPr>
          <w:rFonts w:hint="eastAsia" w:cs="仿宋_GB2312"/>
          <w:kern w:val="2"/>
          <w:sz w:val="32"/>
          <w:szCs w:val="32"/>
          <w:lang w:val="en-US" w:eastAsia="zh-CN" w:bidi="ar-SA"/>
        </w:rPr>
        <w:t>2</w:t>
      </w:r>
      <w:r>
        <w:rPr>
          <w:rFonts w:hint="eastAsia" w:ascii="仿宋_GB2312" w:eastAsia="仿宋_GB2312" w:cs="仿宋_GB2312"/>
          <w:kern w:val="2"/>
          <w:sz w:val="32"/>
          <w:szCs w:val="32"/>
          <w:lang w:val="en-US" w:eastAsia="zh-CN" w:bidi="ar-SA"/>
        </w:rPr>
        <w:t>2.</w:t>
      </w:r>
      <w:r>
        <w:rPr>
          <w:rFonts w:hint="eastAsia" w:cs="仿宋_GB2312"/>
          <w:kern w:val="2"/>
          <w:sz w:val="32"/>
          <w:szCs w:val="32"/>
          <w:lang w:val="en-US" w:eastAsia="zh-CN" w:bidi="ar-SA"/>
        </w:rPr>
        <w:t>64</w:t>
      </w:r>
      <w:r>
        <w:rPr>
          <w:rFonts w:hint="eastAsia" w:ascii="仿宋_GB2312" w:hAnsi="Calibri" w:eastAsia="仿宋_GB2312" w:cs="仿宋_GB2312"/>
          <w:kern w:val="2"/>
          <w:sz w:val="32"/>
          <w:szCs w:val="32"/>
          <w:lang w:val="en-US" w:eastAsia="zh-CN" w:bidi="ar-SA"/>
        </w:rPr>
        <w:t>万元，主要原因</w:t>
      </w:r>
      <w:r>
        <w:rPr>
          <w:rFonts w:hint="default" w:ascii="仿宋_GB2312" w:hAnsi="Calibri" w:eastAsia="仿宋_GB2312" w:cs="仿宋_GB2312"/>
          <w:kern w:val="2"/>
          <w:sz w:val="32"/>
          <w:szCs w:val="32"/>
          <w:lang w:val="en-US" w:eastAsia="zh-CN" w:bidi="ar-SA"/>
        </w:rPr>
        <w:t>:</w:t>
      </w:r>
      <w:r>
        <w:rPr>
          <w:rFonts w:hint="eastAsia" w:hAnsi="黑体"/>
          <w:kern w:val="2"/>
          <w:sz w:val="32"/>
          <w:szCs w:val="32"/>
          <w:lang w:eastAsia="zh-CN"/>
        </w:rPr>
        <w:t>202</w:t>
      </w:r>
      <w:r>
        <w:rPr>
          <w:rFonts w:hint="eastAsia" w:hAnsi="黑体"/>
          <w:kern w:val="2"/>
          <w:sz w:val="32"/>
          <w:szCs w:val="32"/>
          <w:lang w:val="en-US" w:eastAsia="zh-CN"/>
        </w:rPr>
        <w:t>6</w:t>
      </w:r>
      <w:r>
        <w:rPr>
          <w:rFonts w:hint="eastAsia" w:hAnsi="黑体"/>
          <w:kern w:val="2"/>
          <w:sz w:val="32"/>
          <w:szCs w:val="32"/>
          <w:lang w:eastAsia="zh-CN"/>
        </w:rPr>
        <w:t>年人员经费预算增加。</w:t>
      </w:r>
    </w:p>
    <w:p w14:paraId="3BE3C10F">
      <w:pPr>
        <w:pStyle w:val="11"/>
        <w:spacing w:before="0" w:line="360" w:lineRule="auto"/>
        <w:ind w:firstLine="660"/>
        <w:rPr>
          <w:rFonts w:cs="仿宋_GB2312"/>
          <w:kern w:val="2"/>
          <w:sz w:val="32"/>
          <w:szCs w:val="32"/>
        </w:rPr>
      </w:pPr>
      <w:r>
        <w:rPr>
          <w:rFonts w:hint="eastAsia" w:ascii="楷体_GB2312" w:eastAsia="楷体_GB2312" w:cs="楷体_GB2312"/>
          <w:b/>
          <w:bCs/>
          <w:kern w:val="2"/>
          <w:sz w:val="32"/>
          <w:szCs w:val="32"/>
          <w:lang w:bidi="ar-SA"/>
        </w:rPr>
        <w:t>（二）一般公共预算当年拨款结构情况</w:t>
      </w:r>
      <w:r>
        <w:rPr>
          <w:rFonts w:hint="eastAsia" w:cs="仿宋_GB2312"/>
          <w:kern w:val="2"/>
          <w:sz w:val="32"/>
          <w:szCs w:val="32"/>
        </w:rPr>
        <w:t>　　</w:t>
      </w:r>
    </w:p>
    <w:p w14:paraId="373A23C6">
      <w:pPr>
        <w:pStyle w:val="11"/>
        <w:spacing w:before="0" w:line="360" w:lineRule="auto"/>
        <w:ind w:firstLine="660"/>
        <w:rPr>
          <w:rFonts w:ascii="楷体" w:eastAsia="楷体" w:cs="仿宋_GB2312"/>
          <w:kern w:val="2"/>
          <w:sz w:val="32"/>
          <w:szCs w:val="32"/>
        </w:rPr>
      </w:pPr>
      <w:r>
        <w:rPr>
          <w:rFonts w:hint="eastAsia" w:ascii="仿宋_GB2312" w:hAnsi="Calibri" w:eastAsia="仿宋_GB2312" w:cs="仿宋_GB2312"/>
          <w:kern w:val="2"/>
          <w:sz w:val="32"/>
          <w:szCs w:val="32"/>
          <w:lang w:val="en-US" w:eastAsia="zh-CN" w:bidi="ar-SA"/>
        </w:rPr>
        <w:t>社会保障和就业支出</w:t>
      </w:r>
      <w:r>
        <w:rPr>
          <w:rFonts w:hint="eastAsia" w:ascii="仿宋_GB2312" w:eastAsia="仿宋_GB2312" w:cs="仿宋_GB2312"/>
          <w:kern w:val="2"/>
          <w:sz w:val="32"/>
          <w:szCs w:val="32"/>
          <w:lang w:val="en-US" w:eastAsia="zh-CN" w:bidi="ar-SA"/>
        </w:rPr>
        <w:t>101.02</w:t>
      </w:r>
      <w:r>
        <w:rPr>
          <w:rFonts w:hint="eastAsia" w:ascii="仿宋_GB2312" w:hAnsi="Calibri" w:eastAsia="仿宋_GB2312" w:cs="仿宋_GB2312"/>
          <w:kern w:val="2"/>
          <w:sz w:val="32"/>
          <w:szCs w:val="32"/>
          <w:lang w:val="en-US" w:eastAsia="zh-CN" w:bidi="ar-SA"/>
        </w:rPr>
        <w:t>万元，</w:t>
      </w:r>
      <w:r>
        <w:rPr>
          <w:rFonts w:hint="eastAsia"/>
          <w:kern w:val="2"/>
          <w:sz w:val="32"/>
          <w:szCs w:val="32"/>
          <w:lang w:val="en-US" w:eastAsia="zh-CN"/>
        </w:rPr>
        <w:t>占86.64%；</w:t>
      </w:r>
      <w:r>
        <w:rPr>
          <w:rFonts w:hint="eastAsia" w:ascii="仿宋_GB2312" w:hAnsi="Calibri" w:eastAsia="仿宋_GB2312" w:cs="仿宋_GB2312"/>
          <w:kern w:val="2"/>
          <w:sz w:val="32"/>
          <w:szCs w:val="32"/>
          <w:lang w:val="en-US" w:eastAsia="zh-CN" w:bidi="ar-SA"/>
        </w:rPr>
        <w:t>卫生健康支出</w:t>
      </w:r>
      <w:r>
        <w:rPr>
          <w:rFonts w:hint="eastAsia" w:ascii="仿宋_GB2312" w:eastAsia="仿宋_GB2312" w:cs="仿宋_GB2312"/>
          <w:kern w:val="2"/>
          <w:sz w:val="32"/>
          <w:szCs w:val="32"/>
          <w:lang w:val="en-US" w:eastAsia="zh-CN" w:bidi="ar-SA"/>
        </w:rPr>
        <w:t>6.42</w:t>
      </w:r>
      <w:r>
        <w:rPr>
          <w:rFonts w:hint="eastAsia" w:ascii="仿宋_GB2312" w:hAnsi="Calibri" w:eastAsia="仿宋_GB2312" w:cs="仿宋_GB2312"/>
          <w:kern w:val="2"/>
          <w:sz w:val="32"/>
          <w:szCs w:val="32"/>
          <w:lang w:val="en-US" w:eastAsia="zh-CN" w:bidi="ar-SA"/>
        </w:rPr>
        <w:t>万元，</w:t>
      </w:r>
      <w:r>
        <w:rPr>
          <w:rFonts w:hint="eastAsia"/>
          <w:kern w:val="2"/>
          <w:sz w:val="32"/>
          <w:szCs w:val="32"/>
          <w:lang w:val="en-US" w:eastAsia="zh-CN"/>
        </w:rPr>
        <w:t>占5.51%；</w:t>
      </w:r>
      <w:r>
        <w:rPr>
          <w:rFonts w:hint="eastAsia" w:ascii="仿宋_GB2312" w:hAnsi="Calibri" w:eastAsia="仿宋_GB2312" w:cs="仿宋_GB2312"/>
          <w:kern w:val="2"/>
          <w:sz w:val="32"/>
          <w:szCs w:val="32"/>
          <w:lang w:val="en-US" w:eastAsia="zh-CN" w:bidi="ar-SA"/>
        </w:rPr>
        <w:t>住房保障支出</w:t>
      </w:r>
      <w:r>
        <w:rPr>
          <w:rFonts w:hint="eastAsia" w:ascii="仿宋_GB2312" w:eastAsia="仿宋_GB2312" w:cs="仿宋_GB2312"/>
          <w:kern w:val="2"/>
          <w:sz w:val="32"/>
          <w:szCs w:val="32"/>
          <w:lang w:val="en-US" w:eastAsia="zh-CN" w:bidi="ar-SA"/>
        </w:rPr>
        <w:t>9.16</w:t>
      </w:r>
      <w:r>
        <w:rPr>
          <w:rFonts w:hint="eastAsia" w:ascii="仿宋_GB2312" w:hAnsi="Calibri" w:eastAsia="仿宋_GB2312" w:cs="仿宋_GB2312"/>
          <w:kern w:val="2"/>
          <w:sz w:val="32"/>
          <w:szCs w:val="32"/>
          <w:lang w:val="en-US" w:eastAsia="zh-CN" w:bidi="ar-SA"/>
        </w:rPr>
        <w:t>万元</w:t>
      </w:r>
      <w:r>
        <w:rPr>
          <w:rFonts w:hint="eastAsia" w:ascii="仿宋_GB2312" w:eastAsia="仿宋_GB2312" w:cs="仿宋_GB2312"/>
          <w:kern w:val="2"/>
          <w:sz w:val="32"/>
          <w:szCs w:val="32"/>
          <w:lang w:val="en-US" w:eastAsia="zh-CN" w:bidi="ar-SA"/>
        </w:rPr>
        <w:t>，</w:t>
      </w:r>
      <w:r>
        <w:rPr>
          <w:rFonts w:hint="eastAsia"/>
          <w:kern w:val="2"/>
          <w:sz w:val="32"/>
          <w:szCs w:val="32"/>
          <w:lang w:val="en-US" w:eastAsia="zh-CN"/>
        </w:rPr>
        <w:t>占7.85%。</w:t>
      </w:r>
      <w:r>
        <w:rPr>
          <w:rFonts w:hint="eastAsia" w:cs="Times New Roman"/>
          <w:kern w:val="2"/>
          <w:sz w:val="32"/>
          <w:szCs w:val="32"/>
          <w:lang w:val="en-US" w:eastAsia="zh-CN" w:bidi="ar-SA"/>
        </w:rPr>
        <w:t xml:space="preserve">   </w:t>
      </w:r>
      <w:r>
        <w:rPr>
          <w:rFonts w:hint="eastAsia" w:ascii="楷体_GB2312" w:eastAsia="楷体_GB2312" w:cs="楷体_GB2312"/>
          <w:b/>
          <w:bCs/>
          <w:kern w:val="2"/>
          <w:sz w:val="32"/>
          <w:szCs w:val="32"/>
          <w:lang w:bidi="ar-SA"/>
        </w:rPr>
        <w:t>（三）一般公共预算当年拨款具体使用情况</w:t>
      </w:r>
    </w:p>
    <w:p w14:paraId="51CA87FE">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1．208（类）16（款）01（项）：行政运行</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预算数为82.71万元，主要用于: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单位职工工资福利支出（基本工资、津补贴、绩效工资等）、日常公用经费支出（办公费、邮电费）、</w:t>
      </w:r>
      <w:r>
        <w:rPr>
          <w:rFonts w:hint="eastAsia"/>
          <w:kern w:val="2"/>
          <w:sz w:val="32"/>
          <w:szCs w:val="32"/>
        </w:rPr>
        <w:t>工会经费</w:t>
      </w:r>
      <w:r>
        <w:rPr>
          <w:rFonts w:hint="eastAsia"/>
          <w:kern w:val="2"/>
          <w:sz w:val="32"/>
          <w:szCs w:val="32"/>
          <w:lang w:val="en-US" w:eastAsia="zh-CN"/>
        </w:rPr>
        <w:t>和公务用车运行维护费。</w:t>
      </w:r>
    </w:p>
    <w:p w14:paraId="2788FF16">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2.208（类）05（款）05（项）机关事业单位基本养老保险缴费支出</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预算数为12.21万元，主要用于: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单位养老保险支出。</w:t>
      </w:r>
    </w:p>
    <w:p w14:paraId="789A8258">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3．208（类）05（款）06（项）机关事业单位职业年金缴费支出</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预算数为6.10万元，主要用于:</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单位职业年金支出。</w:t>
      </w:r>
    </w:p>
    <w:p w14:paraId="5CC220E1">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4．210（类）11（款）01（项）行政单位医疗</w:t>
      </w:r>
      <w:r>
        <w:rPr>
          <w:rFonts w:hint="default"/>
          <w:kern w:val="2"/>
          <w:sz w:val="32"/>
          <w:szCs w:val="32"/>
          <w:lang w:eastAsia="zh-CN"/>
        </w:rPr>
        <w:t>202</w:t>
      </w:r>
      <w:r>
        <w:rPr>
          <w:rFonts w:hint="eastAsia"/>
          <w:kern w:val="2"/>
          <w:sz w:val="32"/>
          <w:szCs w:val="32"/>
          <w:lang w:val="en-US" w:eastAsia="zh-CN"/>
        </w:rPr>
        <w:t>6</w:t>
      </w:r>
      <w:r>
        <w:rPr>
          <w:rFonts w:hint="default"/>
          <w:kern w:val="2"/>
          <w:sz w:val="32"/>
          <w:szCs w:val="32"/>
          <w:lang w:eastAsia="zh-CN"/>
        </w:rPr>
        <w:t>年</w:t>
      </w:r>
      <w:r>
        <w:rPr>
          <w:rFonts w:hint="eastAsia"/>
          <w:kern w:val="2"/>
          <w:sz w:val="32"/>
          <w:szCs w:val="32"/>
          <w:lang w:val="en-US" w:eastAsia="zh-CN"/>
        </w:rPr>
        <w:t>预算数为5.34万元，主要用于:</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单位行政医疗支出。</w:t>
      </w:r>
    </w:p>
    <w:p w14:paraId="23E359C7">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5.210（类）11（款）03（项）公务员医疗补助</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预算数为1.08万元，主要用于:</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单位行政公务员医疗补助支出。</w:t>
      </w:r>
    </w:p>
    <w:p w14:paraId="0DF0ADAE">
      <w:pPr>
        <w:pStyle w:val="11"/>
        <w:spacing w:before="0" w:line="360" w:lineRule="auto"/>
        <w:ind w:firstLine="627" w:firstLineChars="196"/>
        <w:rPr>
          <w:rFonts w:hint="eastAsia"/>
          <w:kern w:val="2"/>
          <w:sz w:val="32"/>
          <w:szCs w:val="32"/>
          <w:lang w:val="en-US" w:eastAsia="zh-CN"/>
        </w:rPr>
      </w:pPr>
      <w:r>
        <w:rPr>
          <w:rFonts w:hint="eastAsia"/>
          <w:kern w:val="2"/>
          <w:sz w:val="32"/>
          <w:szCs w:val="32"/>
          <w:lang w:val="en-US" w:eastAsia="zh-CN"/>
        </w:rPr>
        <w:t>6.221（类）02（款）01（项）住房公积金</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预算数为9.16万元，主要用于:</w:t>
      </w:r>
      <w:r>
        <w:rPr>
          <w:rFonts w:hint="eastAsia"/>
          <w:kern w:val="2"/>
          <w:sz w:val="32"/>
          <w:szCs w:val="32"/>
          <w:lang w:eastAsia="zh-CN"/>
        </w:rPr>
        <w:t>2026</w:t>
      </w:r>
      <w:r>
        <w:rPr>
          <w:rFonts w:hint="default"/>
          <w:kern w:val="2"/>
          <w:sz w:val="32"/>
          <w:szCs w:val="32"/>
          <w:lang w:eastAsia="zh-CN"/>
        </w:rPr>
        <w:t>年</w:t>
      </w:r>
      <w:r>
        <w:rPr>
          <w:rFonts w:hint="eastAsia"/>
          <w:kern w:val="2"/>
          <w:sz w:val="32"/>
          <w:szCs w:val="32"/>
          <w:lang w:val="en-US" w:eastAsia="zh-CN"/>
        </w:rPr>
        <w:t>行政住房公积金支出。</w:t>
      </w:r>
    </w:p>
    <w:p w14:paraId="359EC3DB">
      <w:pPr>
        <w:pStyle w:val="11"/>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BACDD32">
      <w:pPr>
        <w:pStyle w:val="11"/>
        <w:spacing w:before="0" w:line="360" w:lineRule="auto"/>
        <w:ind w:firstLine="640" w:firstLineChars="200"/>
        <w:rPr>
          <w:rFonts w:cs="仿宋_GB2312"/>
          <w:kern w:val="2"/>
          <w:sz w:val="32"/>
          <w:szCs w:val="32"/>
        </w:rPr>
      </w:pPr>
      <w:r>
        <w:rPr>
          <w:rFonts w:hint="eastAsia"/>
          <w:kern w:val="2"/>
          <w:sz w:val="32"/>
          <w:szCs w:val="32"/>
          <w:lang w:eastAsia="zh-CN"/>
        </w:rPr>
        <w:t>壤塘县红十字会</w:t>
      </w:r>
      <w:r>
        <w:rPr>
          <w:rFonts w:hint="eastAsia" w:cs="仿宋_GB2312"/>
          <w:kern w:val="2"/>
          <w:sz w:val="32"/>
          <w:szCs w:val="32"/>
          <w:lang w:eastAsia="zh-CN"/>
        </w:rPr>
        <w:t>2026</w:t>
      </w:r>
      <w:r>
        <w:rPr>
          <w:rFonts w:hint="eastAsia" w:cs="仿宋_GB2312"/>
          <w:kern w:val="2"/>
          <w:sz w:val="32"/>
          <w:szCs w:val="32"/>
        </w:rPr>
        <w:t>年一般公共预算基本支出</w:t>
      </w:r>
      <w:r>
        <w:rPr>
          <w:rFonts w:hint="eastAsia" w:cs="仿宋_GB2312"/>
          <w:kern w:val="2"/>
          <w:sz w:val="32"/>
          <w:szCs w:val="32"/>
          <w:lang w:val="en-US" w:eastAsia="zh-CN"/>
        </w:rPr>
        <w:t>116.60</w:t>
      </w:r>
      <w:r>
        <w:rPr>
          <w:rFonts w:hint="eastAsia" w:cs="仿宋_GB2312"/>
          <w:kern w:val="2"/>
          <w:sz w:val="32"/>
          <w:szCs w:val="32"/>
        </w:rPr>
        <w:t>万元，其中：人员经费</w:t>
      </w:r>
      <w:r>
        <w:rPr>
          <w:rFonts w:hint="eastAsia" w:cs="仿宋_GB2312"/>
          <w:kern w:val="2"/>
          <w:sz w:val="32"/>
          <w:szCs w:val="32"/>
          <w:lang w:val="en-US" w:eastAsia="zh-CN"/>
        </w:rPr>
        <w:t>106.60</w:t>
      </w:r>
      <w:r>
        <w:rPr>
          <w:rFonts w:hint="eastAsia" w:cs="仿宋_GB2312"/>
          <w:kern w:val="2"/>
          <w:sz w:val="32"/>
          <w:szCs w:val="32"/>
        </w:rPr>
        <w:t>万元，主要包括：基本工资、津贴补贴、奖金、其他社会保障缴费、绩效工资、机关事业单位基本养老保险缴费、职业年金缴费、其他工资福利支出、离休费、奖励金、住房公积金、其他对个人和家庭的补助支出。</w:t>
      </w:r>
    </w:p>
    <w:p w14:paraId="2982DCF4">
      <w:pPr>
        <w:pStyle w:val="11"/>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hint="eastAsia" w:cs="仿宋_GB2312"/>
          <w:kern w:val="2"/>
          <w:sz w:val="32"/>
          <w:szCs w:val="32"/>
          <w:lang w:val="en-US" w:eastAsia="zh-CN"/>
        </w:rPr>
        <w:t>10</w:t>
      </w:r>
      <w:r>
        <w:rPr>
          <w:rFonts w:hint="eastAsia" w:cs="仿宋_GB2312"/>
          <w:kern w:val="2"/>
          <w:sz w:val="32"/>
          <w:szCs w:val="32"/>
        </w:rPr>
        <w:t>万元，主要包括：办公费、印刷费、邮电费、差旅费、</w:t>
      </w:r>
      <w:r>
        <w:rPr>
          <w:rFonts w:hint="eastAsia" w:cs="仿宋_GB2312"/>
          <w:kern w:val="2"/>
          <w:sz w:val="32"/>
          <w:szCs w:val="32"/>
          <w:lang w:eastAsia="zh-CN"/>
        </w:rPr>
        <w:t>公务用车</w:t>
      </w:r>
      <w:r>
        <w:rPr>
          <w:rFonts w:hint="eastAsia" w:cs="仿宋_GB2312"/>
          <w:kern w:val="2"/>
          <w:sz w:val="32"/>
          <w:szCs w:val="32"/>
        </w:rPr>
        <w:t>运行维护费。</w:t>
      </w:r>
      <w:r>
        <w:rPr>
          <w:rFonts w:hint="eastAsia" w:cs="仿宋_GB2312"/>
          <w:kern w:val="2"/>
          <w:sz w:val="32"/>
          <w:szCs w:val="32"/>
        </w:rPr>
        <w:br w:type="textWrapping"/>
      </w:r>
      <w:r>
        <w:rPr>
          <w:rFonts w:hint="eastAsia" w:ascii="黑体" w:eastAsia="黑体"/>
          <w:sz w:val="32"/>
          <w:szCs w:val="32"/>
        </w:rPr>
        <w:t xml:space="preserve">    七、</w:t>
      </w:r>
      <w:r>
        <w:rPr>
          <w:rFonts w:hint="eastAsia" w:ascii="黑体" w:eastAsia="黑体"/>
          <w:sz w:val="32"/>
          <w:szCs w:val="32"/>
          <w:lang w:eastAsia="zh-CN"/>
        </w:rPr>
        <w:t>“</w:t>
      </w:r>
      <w:r>
        <w:rPr>
          <w:rFonts w:hint="eastAsia" w:ascii="黑体" w:eastAsia="黑体"/>
          <w:sz w:val="32"/>
          <w:szCs w:val="32"/>
        </w:rPr>
        <w:t>三公</w:t>
      </w:r>
      <w:r>
        <w:rPr>
          <w:rFonts w:hint="eastAsia" w:ascii="黑体" w:eastAsia="黑体"/>
          <w:sz w:val="32"/>
          <w:szCs w:val="32"/>
          <w:lang w:eastAsia="zh-CN"/>
        </w:rPr>
        <w:t>”</w:t>
      </w:r>
      <w:r>
        <w:rPr>
          <w:rFonts w:hint="eastAsia" w:ascii="黑体" w:eastAsia="黑体"/>
          <w:sz w:val="32"/>
          <w:szCs w:val="32"/>
        </w:rPr>
        <w:t>经费财政拨款预算安排情况说明</w:t>
      </w:r>
    </w:p>
    <w:p w14:paraId="57DD2579">
      <w:pPr>
        <w:pStyle w:val="11"/>
        <w:spacing w:before="0" w:line="360" w:lineRule="auto"/>
        <w:ind w:firstLine="640" w:firstLineChars="200"/>
        <w:rPr>
          <w:rFonts w:cs="仿宋_GB2312"/>
          <w:kern w:val="2"/>
          <w:sz w:val="32"/>
          <w:szCs w:val="32"/>
        </w:rPr>
      </w:pPr>
      <w:r>
        <w:rPr>
          <w:rFonts w:hint="eastAsia"/>
          <w:kern w:val="2"/>
          <w:sz w:val="32"/>
          <w:szCs w:val="32"/>
          <w:lang w:eastAsia="zh-CN"/>
        </w:rPr>
        <w:t>壤塘县红十字会</w:t>
      </w:r>
      <w:r>
        <w:rPr>
          <w:rFonts w:hint="eastAsia" w:cs="仿宋_GB2312"/>
          <w:kern w:val="2"/>
          <w:sz w:val="32"/>
          <w:szCs w:val="32"/>
          <w:lang w:eastAsia="zh-CN"/>
        </w:rPr>
        <w:t>2026</w:t>
      </w:r>
      <w:r>
        <w:rPr>
          <w:rFonts w:hint="eastAsia" w:cs="仿宋_GB2312"/>
          <w:kern w:val="2"/>
          <w:sz w:val="32"/>
          <w:szCs w:val="32"/>
        </w:rPr>
        <w:t>年</w:t>
      </w:r>
      <w:r>
        <w:rPr>
          <w:rFonts w:hint="eastAsia" w:cs="仿宋_GB2312"/>
          <w:kern w:val="2"/>
          <w:sz w:val="32"/>
          <w:szCs w:val="32"/>
          <w:lang w:eastAsia="zh-CN"/>
        </w:rPr>
        <w:t>“</w:t>
      </w:r>
      <w:r>
        <w:rPr>
          <w:rFonts w:hint="eastAsia" w:cs="仿宋_GB2312"/>
          <w:kern w:val="2"/>
          <w:sz w:val="32"/>
          <w:szCs w:val="32"/>
        </w:rPr>
        <w:t>三公</w:t>
      </w:r>
      <w:r>
        <w:rPr>
          <w:rFonts w:hint="eastAsia" w:cs="仿宋_GB2312"/>
          <w:kern w:val="2"/>
          <w:sz w:val="32"/>
          <w:szCs w:val="32"/>
          <w:lang w:eastAsia="zh-CN"/>
        </w:rPr>
        <w:t>”</w:t>
      </w:r>
      <w:r>
        <w:rPr>
          <w:rFonts w:hint="eastAsia" w:cs="仿宋_GB2312"/>
          <w:kern w:val="2"/>
          <w:sz w:val="32"/>
          <w:szCs w:val="32"/>
        </w:rPr>
        <w:t>经费财政拨款预算数</w:t>
      </w:r>
      <w:r>
        <w:rPr>
          <w:rFonts w:hint="eastAsia" w:cs="仿宋_GB2312"/>
          <w:kern w:val="2"/>
          <w:sz w:val="32"/>
          <w:szCs w:val="32"/>
          <w:lang w:val="en-US" w:eastAsia="zh-CN"/>
        </w:rPr>
        <w:t>4</w:t>
      </w:r>
      <w:r>
        <w:rPr>
          <w:rFonts w:hint="eastAsia" w:cs="仿宋_GB2312"/>
          <w:kern w:val="2"/>
          <w:sz w:val="32"/>
          <w:szCs w:val="32"/>
        </w:rPr>
        <w:t>万元，其中：因公出国（境）经费</w:t>
      </w:r>
      <w:r>
        <w:rPr>
          <w:rFonts w:hint="eastAsia" w:cs="仿宋_GB2312"/>
          <w:kern w:val="2"/>
          <w:sz w:val="32"/>
          <w:szCs w:val="32"/>
          <w:lang w:val="en-US" w:eastAsia="zh-CN"/>
        </w:rPr>
        <w:t>0</w:t>
      </w:r>
      <w:r>
        <w:rPr>
          <w:rFonts w:hint="eastAsia" w:cs="仿宋_GB2312"/>
          <w:kern w:val="2"/>
          <w:sz w:val="32"/>
          <w:szCs w:val="32"/>
        </w:rPr>
        <w:t>万元，公务接待费</w:t>
      </w:r>
      <w:r>
        <w:rPr>
          <w:rFonts w:hint="eastAsia" w:cs="仿宋_GB2312"/>
          <w:kern w:val="2"/>
          <w:sz w:val="32"/>
          <w:szCs w:val="32"/>
          <w:lang w:val="en-US" w:eastAsia="zh-CN"/>
        </w:rPr>
        <w:t>0</w:t>
      </w:r>
      <w:r>
        <w:rPr>
          <w:rFonts w:hint="eastAsia" w:cs="仿宋_GB2312"/>
          <w:kern w:val="2"/>
          <w:sz w:val="32"/>
          <w:szCs w:val="32"/>
        </w:rPr>
        <w:t>万元，公务用车购置及运行维护费</w:t>
      </w:r>
      <w:r>
        <w:rPr>
          <w:rFonts w:hint="eastAsia" w:cs="仿宋_GB2312"/>
          <w:kern w:val="2"/>
          <w:sz w:val="32"/>
          <w:szCs w:val="32"/>
          <w:lang w:val="en-US" w:eastAsia="zh-CN"/>
        </w:rPr>
        <w:t>4</w:t>
      </w:r>
      <w:r>
        <w:rPr>
          <w:rFonts w:hint="eastAsia" w:cs="仿宋_GB2312"/>
          <w:kern w:val="2"/>
          <w:sz w:val="32"/>
          <w:szCs w:val="32"/>
        </w:rPr>
        <w:t>万元。</w:t>
      </w:r>
    </w:p>
    <w:p w14:paraId="4218B13B">
      <w:pPr>
        <w:pStyle w:val="11"/>
        <w:spacing w:before="0" w:line="360" w:lineRule="auto"/>
        <w:ind w:firstLine="640" w:firstLineChars="200"/>
        <w:rPr>
          <w:rFonts w:cs="仿宋_GB2312"/>
          <w:kern w:val="2"/>
          <w:sz w:val="32"/>
          <w:szCs w:val="32"/>
        </w:rPr>
      </w:pPr>
      <w:r>
        <w:rPr>
          <w:rFonts w:hint="eastAsia" w:cs="仿宋_GB2312"/>
          <w:kern w:val="2"/>
          <w:sz w:val="32"/>
          <w:szCs w:val="32"/>
        </w:rPr>
        <w:t>（一）</w:t>
      </w:r>
      <w:r>
        <w:rPr>
          <w:rFonts w:hint="eastAsia" w:cs="仿宋_GB2312"/>
          <w:kern w:val="2"/>
          <w:sz w:val="32"/>
          <w:szCs w:val="32"/>
          <w:lang w:eastAsia="zh-CN"/>
        </w:rPr>
        <w:t>2026</w:t>
      </w:r>
      <w:r>
        <w:rPr>
          <w:rFonts w:hint="eastAsia" w:cs="仿宋_GB2312"/>
          <w:kern w:val="2"/>
          <w:sz w:val="32"/>
          <w:szCs w:val="32"/>
        </w:rPr>
        <w:t>年因公出国（境）经费</w:t>
      </w:r>
      <w:r>
        <w:rPr>
          <w:rFonts w:hint="eastAsia" w:cs="仿宋_GB2312"/>
          <w:kern w:val="2"/>
          <w:sz w:val="32"/>
          <w:szCs w:val="32"/>
          <w:lang w:val="en-US" w:eastAsia="zh-CN"/>
        </w:rPr>
        <w:t>0</w:t>
      </w:r>
      <w:r>
        <w:rPr>
          <w:rFonts w:hint="eastAsia" w:cs="仿宋_GB2312"/>
          <w:kern w:val="2"/>
          <w:sz w:val="32"/>
          <w:szCs w:val="32"/>
        </w:rPr>
        <w:t>万元。</w:t>
      </w:r>
    </w:p>
    <w:p w14:paraId="37D81C20">
      <w:pPr>
        <w:pStyle w:val="11"/>
        <w:spacing w:before="0" w:line="360" w:lineRule="auto"/>
        <w:ind w:firstLine="640" w:firstLineChars="200"/>
        <w:rPr>
          <w:rFonts w:hint="eastAsia" w:cs="仿宋_GB2312"/>
          <w:color w:val="000000"/>
          <w:kern w:val="2"/>
          <w:sz w:val="32"/>
          <w:szCs w:val="32"/>
        </w:rPr>
      </w:pPr>
      <w:r>
        <w:rPr>
          <w:rFonts w:hint="eastAsia" w:cs="仿宋_GB2312"/>
          <w:kern w:val="2"/>
          <w:sz w:val="32"/>
          <w:szCs w:val="32"/>
        </w:rPr>
        <w:t>（二）</w:t>
      </w:r>
      <w:r>
        <w:rPr>
          <w:rFonts w:hint="eastAsia" w:cs="仿宋_GB2312"/>
          <w:color w:val="000000"/>
          <w:kern w:val="2"/>
          <w:sz w:val="32"/>
          <w:szCs w:val="32"/>
          <w:lang w:eastAsia="zh-CN"/>
        </w:rPr>
        <w:t>2026</w:t>
      </w:r>
      <w:r>
        <w:rPr>
          <w:rFonts w:hint="eastAsia" w:cs="仿宋_GB2312"/>
          <w:color w:val="000000"/>
          <w:kern w:val="2"/>
          <w:sz w:val="32"/>
          <w:szCs w:val="32"/>
        </w:rPr>
        <w:t>年公务接待经费</w:t>
      </w:r>
      <w:r>
        <w:rPr>
          <w:rFonts w:hint="eastAsia" w:cs="仿宋_GB2312"/>
          <w:color w:val="000000"/>
          <w:kern w:val="2"/>
          <w:sz w:val="32"/>
          <w:szCs w:val="32"/>
          <w:lang w:val="en-US" w:eastAsia="zh-CN"/>
        </w:rPr>
        <w:t>0</w:t>
      </w:r>
      <w:r>
        <w:rPr>
          <w:rFonts w:hint="eastAsia" w:cs="仿宋_GB2312"/>
          <w:color w:val="000000"/>
          <w:kern w:val="2"/>
          <w:sz w:val="32"/>
          <w:szCs w:val="32"/>
        </w:rPr>
        <w:t>万元。</w:t>
      </w:r>
    </w:p>
    <w:p w14:paraId="6737CBC8">
      <w:pPr>
        <w:pStyle w:val="11"/>
        <w:spacing w:before="0" w:line="360" w:lineRule="auto"/>
        <w:ind w:firstLine="640" w:firstLineChars="200"/>
        <w:rPr>
          <w:rFonts w:hint="eastAsia" w:cs="仿宋_GB2312"/>
          <w:color w:val="000000"/>
          <w:kern w:val="2"/>
          <w:sz w:val="32"/>
          <w:szCs w:val="32"/>
          <w:lang w:eastAsia="zh-CN"/>
        </w:rPr>
      </w:pPr>
      <w:r>
        <w:rPr>
          <w:rFonts w:hint="eastAsia" w:cs="仿宋_GB2312"/>
          <w:color w:val="000000"/>
          <w:kern w:val="2"/>
          <w:sz w:val="32"/>
          <w:szCs w:val="32"/>
        </w:rPr>
        <w:t>（三）</w:t>
      </w:r>
      <w:r>
        <w:rPr>
          <w:rFonts w:hint="eastAsia" w:cs="仿宋_GB2312"/>
          <w:color w:val="000000"/>
          <w:kern w:val="2"/>
          <w:sz w:val="32"/>
          <w:szCs w:val="32"/>
          <w:lang w:eastAsia="zh-CN"/>
        </w:rPr>
        <w:t>2026</w:t>
      </w:r>
      <w:r>
        <w:rPr>
          <w:rFonts w:hint="eastAsia" w:cs="仿宋_GB2312"/>
          <w:color w:val="000000"/>
          <w:kern w:val="2"/>
          <w:sz w:val="32"/>
          <w:szCs w:val="32"/>
        </w:rPr>
        <w:t>年公务用车购置及运行维护费</w:t>
      </w:r>
      <w:r>
        <w:rPr>
          <w:rFonts w:hint="eastAsia" w:cs="仿宋_GB2312"/>
          <w:color w:val="000000"/>
          <w:kern w:val="2"/>
          <w:sz w:val="32"/>
          <w:szCs w:val="32"/>
          <w:lang w:val="en-US" w:eastAsia="zh-CN"/>
        </w:rPr>
        <w:t>4</w:t>
      </w:r>
      <w:r>
        <w:rPr>
          <w:rFonts w:hint="eastAsia" w:cs="仿宋_GB2312"/>
          <w:color w:val="000000"/>
          <w:kern w:val="2"/>
          <w:sz w:val="32"/>
          <w:szCs w:val="32"/>
        </w:rPr>
        <w:t>万元。较</w:t>
      </w:r>
      <w:r>
        <w:rPr>
          <w:rFonts w:hint="eastAsia" w:cs="仿宋_GB2312"/>
          <w:color w:val="000000"/>
          <w:kern w:val="2"/>
          <w:sz w:val="32"/>
          <w:szCs w:val="32"/>
          <w:lang w:eastAsia="zh-CN"/>
        </w:rPr>
        <w:t>202</w:t>
      </w:r>
      <w:r>
        <w:rPr>
          <w:rFonts w:hint="eastAsia" w:cs="仿宋_GB2312"/>
          <w:color w:val="000000"/>
          <w:kern w:val="2"/>
          <w:sz w:val="32"/>
          <w:szCs w:val="32"/>
          <w:lang w:val="en-US" w:eastAsia="zh-CN"/>
        </w:rPr>
        <w:t>5</w:t>
      </w:r>
      <w:r>
        <w:rPr>
          <w:rFonts w:hint="eastAsia" w:cs="仿宋_GB2312"/>
          <w:color w:val="000000"/>
          <w:kern w:val="2"/>
          <w:sz w:val="32"/>
          <w:szCs w:val="32"/>
        </w:rPr>
        <w:t>年预算经费</w:t>
      </w:r>
      <w:r>
        <w:rPr>
          <w:rFonts w:hint="eastAsia" w:cs="仿宋_GB2312"/>
          <w:color w:val="000000"/>
          <w:kern w:val="2"/>
          <w:sz w:val="32"/>
          <w:szCs w:val="32"/>
          <w:lang w:eastAsia="zh-CN"/>
        </w:rPr>
        <w:t>无变化。</w:t>
      </w:r>
    </w:p>
    <w:p w14:paraId="492F3378">
      <w:pPr>
        <w:pStyle w:val="11"/>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14:paraId="54D9BFDD">
      <w:pPr>
        <w:pStyle w:val="11"/>
        <w:spacing w:before="0" w:line="360" w:lineRule="auto"/>
        <w:ind w:firstLine="640" w:firstLineChars="200"/>
        <w:rPr>
          <w:rFonts w:hint="eastAsia" w:cs="仿宋_GB2312"/>
          <w:kern w:val="2"/>
          <w:sz w:val="32"/>
          <w:szCs w:val="32"/>
        </w:rPr>
      </w:pPr>
      <w:r>
        <w:rPr>
          <w:rFonts w:hint="eastAsia"/>
          <w:kern w:val="2"/>
          <w:sz w:val="32"/>
          <w:szCs w:val="32"/>
          <w:lang w:eastAsia="zh-CN"/>
        </w:rPr>
        <w:t>壤塘县红十字会</w:t>
      </w:r>
      <w:r>
        <w:rPr>
          <w:rFonts w:hint="eastAsia" w:cs="仿宋_GB2312"/>
          <w:kern w:val="2"/>
          <w:sz w:val="32"/>
          <w:szCs w:val="32"/>
          <w:lang w:eastAsia="zh-CN"/>
        </w:rPr>
        <w:t>2026</w:t>
      </w:r>
      <w:r>
        <w:rPr>
          <w:rFonts w:hint="eastAsia" w:cs="仿宋_GB2312"/>
          <w:kern w:val="2"/>
          <w:sz w:val="32"/>
          <w:szCs w:val="32"/>
        </w:rPr>
        <w:t>年政府性基金预算拨款安排的支出</w:t>
      </w:r>
      <w:r>
        <w:rPr>
          <w:rFonts w:hint="eastAsia" w:cs="仿宋_GB2312"/>
          <w:kern w:val="2"/>
          <w:sz w:val="32"/>
          <w:szCs w:val="32"/>
          <w:lang w:val="en-US" w:eastAsia="zh-CN"/>
        </w:rPr>
        <w:t>10.07</w:t>
      </w:r>
      <w:r>
        <w:rPr>
          <w:rFonts w:hint="eastAsia" w:cs="仿宋_GB2312"/>
          <w:kern w:val="2"/>
          <w:sz w:val="32"/>
          <w:szCs w:val="32"/>
        </w:rPr>
        <w:t>万元。</w:t>
      </w:r>
    </w:p>
    <w:p w14:paraId="32C2291D">
      <w:pPr>
        <w:pStyle w:val="11"/>
        <w:spacing w:before="0" w:line="360" w:lineRule="auto"/>
        <w:ind w:firstLine="640" w:firstLineChars="200"/>
        <w:rPr>
          <w:rFonts w:ascii="黑体" w:eastAsia="黑体"/>
          <w:sz w:val="32"/>
          <w:szCs w:val="32"/>
        </w:rPr>
      </w:pPr>
      <w:r>
        <w:rPr>
          <w:rFonts w:hint="eastAsia" w:ascii="黑体" w:eastAsia="黑体"/>
          <w:sz w:val="32"/>
          <w:szCs w:val="32"/>
        </w:rPr>
        <w:t>九、其他重要事项的情况说明</w:t>
      </w:r>
    </w:p>
    <w:p w14:paraId="1E8C4405">
      <w:pPr>
        <w:pStyle w:val="11"/>
        <w:spacing w:before="0" w:line="360" w:lineRule="auto"/>
        <w:ind w:firstLine="640" w:firstLineChars="200"/>
        <w:rPr>
          <w:rFonts w:cs="仿宋_GB2312"/>
          <w:color w:val="FF0000"/>
          <w:kern w:val="2"/>
          <w:sz w:val="32"/>
          <w:szCs w:val="32"/>
        </w:rPr>
      </w:pPr>
      <w:r>
        <w:rPr>
          <w:rFonts w:hint="eastAsia" w:ascii="楷体" w:eastAsia="楷体" w:cs="仿宋_GB2312"/>
          <w:kern w:val="2"/>
          <w:sz w:val="32"/>
          <w:szCs w:val="32"/>
        </w:rPr>
        <w:t>（一）机关运行经费</w:t>
      </w:r>
      <w:r>
        <w:rPr>
          <w:rFonts w:hint="eastAsia" w:cs="仿宋_GB2312"/>
          <w:kern w:val="2"/>
          <w:sz w:val="32"/>
          <w:szCs w:val="32"/>
        </w:rPr>
        <w:br w:type="textWrapping"/>
      </w:r>
      <w:r>
        <w:rPr>
          <w:rFonts w:hint="eastAsia" w:cs="仿宋_GB2312"/>
          <w:kern w:val="2"/>
          <w:sz w:val="32"/>
          <w:szCs w:val="32"/>
        </w:rPr>
        <w:t>　  部门（单位）</w:t>
      </w:r>
      <w:r>
        <w:rPr>
          <w:rFonts w:hint="eastAsia" w:cs="仿宋_GB2312"/>
          <w:kern w:val="2"/>
          <w:sz w:val="32"/>
          <w:szCs w:val="32"/>
          <w:lang w:eastAsia="zh-CN"/>
        </w:rPr>
        <w:t>2026</w:t>
      </w:r>
      <w:r>
        <w:rPr>
          <w:rFonts w:hint="eastAsia" w:cs="仿宋_GB2312"/>
          <w:kern w:val="2"/>
          <w:sz w:val="32"/>
          <w:szCs w:val="32"/>
        </w:rPr>
        <w:t>年机关运行经费财政拨款预算为</w:t>
      </w:r>
      <w:r>
        <w:rPr>
          <w:rFonts w:hint="eastAsia" w:cs="仿宋_GB2312"/>
          <w:kern w:val="2"/>
          <w:sz w:val="32"/>
          <w:szCs w:val="32"/>
          <w:lang w:val="en-US" w:eastAsia="zh-CN"/>
        </w:rPr>
        <w:t>10</w:t>
      </w:r>
      <w:r>
        <w:rPr>
          <w:rFonts w:hint="eastAsia" w:cs="仿宋_GB2312"/>
          <w:kern w:val="2"/>
          <w:sz w:val="32"/>
          <w:szCs w:val="32"/>
        </w:rPr>
        <w:t>万元，</w:t>
      </w:r>
      <w:r>
        <w:rPr>
          <w:rFonts w:hint="eastAsia" w:cs="仿宋_GB2312"/>
          <w:kern w:val="2"/>
          <w:sz w:val="32"/>
          <w:szCs w:val="32"/>
          <w:lang w:eastAsia="zh-CN"/>
        </w:rPr>
        <w:t>比较202</w:t>
      </w:r>
      <w:r>
        <w:rPr>
          <w:rFonts w:hint="eastAsia" w:cs="仿宋_GB2312"/>
          <w:kern w:val="2"/>
          <w:sz w:val="32"/>
          <w:szCs w:val="32"/>
          <w:lang w:val="en-US" w:eastAsia="zh-CN"/>
        </w:rPr>
        <w:t>5</w:t>
      </w:r>
      <w:r>
        <w:rPr>
          <w:rFonts w:hint="eastAsia" w:cs="仿宋_GB2312"/>
          <w:kern w:val="2"/>
          <w:sz w:val="32"/>
          <w:szCs w:val="32"/>
        </w:rPr>
        <w:t>年</w:t>
      </w:r>
      <w:r>
        <w:rPr>
          <w:rFonts w:hint="eastAsia" w:hAnsi="黑体"/>
          <w:kern w:val="2"/>
          <w:sz w:val="32"/>
          <w:szCs w:val="32"/>
          <w:lang w:val="en-US" w:eastAsia="zh-CN"/>
        </w:rPr>
        <w:t>增加1.2</w:t>
      </w:r>
      <w:r>
        <w:rPr>
          <w:rFonts w:hint="eastAsia" w:hAnsi="黑体"/>
          <w:kern w:val="2"/>
          <w:sz w:val="32"/>
          <w:szCs w:val="32"/>
        </w:rPr>
        <w:t>万元</w:t>
      </w:r>
      <w:bookmarkStart w:id="0" w:name="_GoBack"/>
      <w:bookmarkEnd w:id="0"/>
      <w:r>
        <w:rPr>
          <w:rFonts w:hint="eastAsia" w:cs="仿宋_GB2312"/>
          <w:color w:val="000000"/>
          <w:kern w:val="2"/>
          <w:sz w:val="32"/>
          <w:szCs w:val="32"/>
        </w:rPr>
        <w:t xml:space="preserve">。 </w:t>
      </w:r>
    </w:p>
    <w:p w14:paraId="7F8C36CD">
      <w:pPr>
        <w:pStyle w:val="11"/>
        <w:spacing w:before="0" w:line="360" w:lineRule="auto"/>
        <w:ind w:firstLine="640" w:firstLineChars="200"/>
        <w:rPr>
          <w:rFonts w:cs="Times New Roman"/>
          <w:kern w:val="2"/>
          <w:sz w:val="32"/>
          <w:szCs w:val="32"/>
          <w:lang w:bidi="ar-SA"/>
        </w:rPr>
      </w:pPr>
      <w:r>
        <w:rPr>
          <w:rFonts w:hint="eastAsia" w:ascii="楷体" w:eastAsia="楷体" w:cs="仿宋_GB2312"/>
          <w:kern w:val="2"/>
          <w:sz w:val="32"/>
          <w:szCs w:val="32"/>
        </w:rPr>
        <w:t>（二）政府采购情况</w:t>
      </w:r>
      <w:r>
        <w:rPr>
          <w:rFonts w:hint="eastAsia"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xml:space="preserve">　 </w:t>
      </w:r>
      <w:r>
        <w:rPr>
          <w:rFonts w:hint="eastAsia" w:cs="仿宋_GB2312"/>
          <w:color w:val="000000"/>
          <w:kern w:val="2"/>
          <w:sz w:val="32"/>
          <w:szCs w:val="32"/>
          <w:lang w:eastAsia="zh-CN"/>
        </w:rPr>
        <w:t>2026</w:t>
      </w:r>
      <w:r>
        <w:rPr>
          <w:rFonts w:hint="eastAsia" w:cs="仿宋_GB2312"/>
          <w:color w:val="000000"/>
          <w:kern w:val="2"/>
          <w:sz w:val="32"/>
          <w:szCs w:val="32"/>
        </w:rPr>
        <w:t>年</w:t>
      </w:r>
      <w:r>
        <w:rPr>
          <w:rFonts w:hint="eastAsia"/>
          <w:kern w:val="2"/>
          <w:sz w:val="32"/>
          <w:szCs w:val="32"/>
          <w:lang w:eastAsia="zh-CN"/>
        </w:rPr>
        <w:t>壤塘县红十字会</w:t>
      </w:r>
      <w:r>
        <w:rPr>
          <w:rFonts w:hint="eastAsia"/>
          <w:kern w:val="2"/>
          <w:sz w:val="32"/>
          <w:szCs w:val="32"/>
        </w:rPr>
        <w:t>安排政府采购预算</w:t>
      </w:r>
      <w:r>
        <w:rPr>
          <w:rFonts w:hint="eastAsia"/>
          <w:kern w:val="2"/>
          <w:sz w:val="32"/>
          <w:szCs w:val="32"/>
          <w:lang w:val="en-US" w:eastAsia="zh-CN"/>
        </w:rPr>
        <w:t>0</w:t>
      </w:r>
      <w:r>
        <w:rPr>
          <w:rFonts w:hint="eastAsia"/>
          <w:kern w:val="2"/>
          <w:sz w:val="32"/>
          <w:szCs w:val="32"/>
        </w:rPr>
        <w:t>万元</w:t>
      </w:r>
      <w:r>
        <w:rPr>
          <w:rFonts w:hint="eastAsia"/>
          <w:kern w:val="2"/>
          <w:sz w:val="32"/>
          <w:szCs w:val="32"/>
          <w:lang w:val="en-US" w:eastAsia="zh-CN"/>
        </w:rPr>
        <w:t>。</w:t>
      </w:r>
    </w:p>
    <w:p w14:paraId="2D65DDC3">
      <w:pPr>
        <w:pStyle w:val="11"/>
        <w:spacing w:before="0" w:line="360" w:lineRule="auto"/>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14:paraId="0E655416">
      <w:pPr>
        <w:pStyle w:val="11"/>
        <w:spacing w:before="0" w:line="360" w:lineRule="auto"/>
        <w:ind w:firstLine="640" w:firstLineChars="200"/>
        <w:rPr>
          <w:rFonts w:hint="eastAsia" w:eastAsia="楷体" w:cs="仿宋_GB2312"/>
          <w:kern w:val="2"/>
          <w:sz w:val="32"/>
          <w:szCs w:val="32"/>
          <w:lang w:eastAsia="zh-CN"/>
        </w:rPr>
      </w:pPr>
      <w:r>
        <w:rPr>
          <w:rFonts w:hint="eastAsia" w:eastAsia="楷体" w:cs="仿宋_GB2312"/>
          <w:kern w:val="2"/>
          <w:sz w:val="32"/>
          <w:szCs w:val="32"/>
          <w:lang w:eastAsia="zh-CN"/>
        </w:rPr>
        <w:t>无</w:t>
      </w:r>
    </w:p>
    <w:p w14:paraId="52E10B53">
      <w:pPr>
        <w:pStyle w:val="11"/>
        <w:spacing w:before="0" w:line="360" w:lineRule="auto"/>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hint="eastAsia" w:cs="仿宋_GB2312"/>
          <w:kern w:val="2"/>
          <w:sz w:val="32"/>
          <w:szCs w:val="32"/>
        </w:rPr>
        <w:br w:type="textWrapping"/>
      </w:r>
      <w:r>
        <w:rPr>
          <w:rFonts w:hint="eastAsia" w:cs="仿宋_GB2312"/>
          <w:kern w:val="2"/>
          <w:sz w:val="32"/>
          <w:szCs w:val="32"/>
        </w:rPr>
        <w:t>　　</w:t>
      </w:r>
      <w:r>
        <w:rPr>
          <w:rFonts w:hint="eastAsia" w:cs="仿宋_GB2312"/>
          <w:kern w:val="2"/>
          <w:sz w:val="32"/>
          <w:szCs w:val="32"/>
          <w:lang w:eastAsia="zh-CN"/>
        </w:rPr>
        <w:t>2026</w:t>
      </w:r>
      <w:r>
        <w:rPr>
          <w:rFonts w:hint="eastAsia" w:cs="仿宋_GB2312"/>
          <w:kern w:val="2"/>
          <w:sz w:val="32"/>
          <w:szCs w:val="32"/>
        </w:rPr>
        <w:t>年</w:t>
      </w:r>
      <w:r>
        <w:rPr>
          <w:rFonts w:hint="eastAsia"/>
          <w:kern w:val="2"/>
          <w:sz w:val="32"/>
          <w:szCs w:val="32"/>
          <w:lang w:eastAsia="zh-CN"/>
        </w:rPr>
        <w:t>壤塘县红十字会</w:t>
      </w:r>
      <w:r>
        <w:rPr>
          <w:rFonts w:hint="eastAsia"/>
          <w:kern w:val="2"/>
          <w:sz w:val="32"/>
          <w:szCs w:val="32"/>
        </w:rPr>
        <w:t>通用项目和专用项目均按要求实行绩效目标管理，涉及一般公共预算当年拨款</w:t>
      </w:r>
      <w:r>
        <w:rPr>
          <w:rFonts w:hint="eastAsia"/>
          <w:kern w:val="2"/>
          <w:sz w:val="32"/>
          <w:szCs w:val="32"/>
          <w:lang w:val="en-US" w:eastAsia="zh-CN"/>
        </w:rPr>
        <w:t>116.6</w:t>
      </w:r>
      <w:r>
        <w:rPr>
          <w:rFonts w:hint="eastAsia"/>
          <w:kern w:val="2"/>
          <w:sz w:val="32"/>
          <w:szCs w:val="32"/>
        </w:rPr>
        <w:t>万元。</w:t>
      </w:r>
    </w:p>
    <w:p w14:paraId="3DE51F23">
      <w:pPr>
        <w:pStyle w:val="11"/>
        <w:spacing w:before="0" w:line="360" w:lineRule="auto"/>
        <w:ind w:firstLine="640" w:firstLineChars="200"/>
        <w:rPr>
          <w:rFonts w:cs="仿宋_GB2312"/>
          <w:kern w:val="2"/>
          <w:sz w:val="32"/>
          <w:szCs w:val="32"/>
        </w:rPr>
      </w:pPr>
      <w:r>
        <w:rPr>
          <w:rFonts w:hint="eastAsia" w:ascii="黑体" w:eastAsia="黑体"/>
          <w:sz w:val="32"/>
          <w:szCs w:val="32"/>
        </w:rPr>
        <w:t xml:space="preserve">十、名称解释 </w:t>
      </w:r>
      <w:r>
        <w:rPr>
          <w:rFonts w:hint="eastAsia" w:cs="仿宋_GB2312"/>
          <w:sz w:val="32"/>
          <w:szCs w:val="32"/>
        </w:rPr>
        <w:br w:type="textWrapping"/>
      </w:r>
      <w:r>
        <w:rPr>
          <w:rFonts w:hint="eastAsia"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（四）其他收入</w:t>
      </w:r>
      <w:r>
        <w:rPr>
          <w:rFonts w:hint="eastAsia" w:cs="仿宋_GB2312"/>
          <w:kern w:val="2"/>
          <w:sz w:val="32"/>
          <w:szCs w:val="32"/>
        </w:rPr>
        <w:t>：指除上述</w:t>
      </w:r>
      <w:r>
        <w:rPr>
          <w:rFonts w:hint="eastAsia" w:cs="仿宋_GB2312"/>
          <w:kern w:val="2"/>
          <w:sz w:val="32"/>
          <w:szCs w:val="32"/>
          <w:lang w:eastAsia="zh-CN"/>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（五）用事业基金弥补收支差额</w:t>
      </w:r>
      <w:r>
        <w:rPr>
          <w:rFonts w:hint="eastAsia" w:cs="仿宋_GB2312"/>
          <w:kern w:val="2"/>
          <w:sz w:val="32"/>
          <w:szCs w:val="32"/>
        </w:rPr>
        <w:t>：指所属事业单位在预计用当年的</w:t>
      </w:r>
      <w:r>
        <w:rPr>
          <w:rFonts w:hint="eastAsia" w:cs="仿宋_GB2312"/>
          <w:kern w:val="2"/>
          <w:sz w:val="32"/>
          <w:szCs w:val="32"/>
          <w:lang w:eastAsia="zh-CN"/>
        </w:rPr>
        <w:t>“</w:t>
      </w:r>
      <w:r>
        <w:rPr>
          <w:rFonts w:hint="eastAsia" w:cs="仿宋_GB2312"/>
          <w:kern w:val="2"/>
          <w:sz w:val="32"/>
          <w:szCs w:val="32"/>
        </w:rPr>
        <w:t>财政拨款收入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事业单位经营收入</w:t>
      </w:r>
      <w:r>
        <w:rPr>
          <w:rFonts w:hint="eastAsia" w:cs="仿宋_GB2312"/>
          <w:kern w:val="2"/>
          <w:sz w:val="32"/>
          <w:szCs w:val="32"/>
          <w:lang w:eastAsia="zh-CN"/>
        </w:rPr>
        <w:t>”</w:t>
      </w:r>
      <w:r>
        <w:rPr>
          <w:rFonts w:hint="eastAsia" w:cs="仿宋_GB2312"/>
          <w:kern w:val="2"/>
          <w:sz w:val="32"/>
          <w:szCs w:val="32"/>
        </w:rPr>
        <w:t>、</w:t>
      </w:r>
      <w:r>
        <w:rPr>
          <w:rFonts w:hint="eastAsia" w:cs="仿宋_GB2312"/>
          <w:kern w:val="2"/>
          <w:sz w:val="32"/>
          <w:szCs w:val="32"/>
          <w:lang w:eastAsia="zh-CN"/>
        </w:rPr>
        <w:t>“</w:t>
      </w:r>
      <w:r>
        <w:rPr>
          <w:rFonts w:hint="eastAsia" w:cs="仿宋_GB2312"/>
          <w:kern w:val="2"/>
          <w:sz w:val="32"/>
          <w:szCs w:val="32"/>
        </w:rPr>
        <w:t>其他收入</w:t>
      </w:r>
      <w:r>
        <w:rPr>
          <w:rFonts w:hint="eastAsia" w:cs="仿宋_GB2312"/>
          <w:kern w:val="2"/>
          <w:sz w:val="32"/>
          <w:szCs w:val="32"/>
          <w:lang w:eastAsia="zh-CN"/>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14:paraId="106E20F2">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01"/>
    <w:family w:val="swiss"/>
    <w:pitch w:val="default"/>
    <w:sig w:usb0="00000000" w:usb1="00000000"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DejaVu Sans">
    <w:panose1 w:val="020B0603030804020204"/>
    <w:charset w:val="00"/>
    <w:family w:val="auto"/>
    <w:pitch w:val="default"/>
    <w:sig w:usb0="E7006EFF" w:usb1="D200FDFF" w:usb2="0A246029" w:usb3="0400200C" w:csb0="600001FF" w:csb1="DFFF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黑体_GBK">
    <w:panose1 w:val="02000000000000000000"/>
    <w:charset w:val="86"/>
    <w:family w:val="auto"/>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_GBK">
    <w:panose1 w:val="02000000000000000000"/>
    <w:charset w:val="86"/>
    <w:family w:val="auto"/>
    <w:pitch w:val="default"/>
    <w:sig w:usb0="00000001" w:usb1="0800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
    <w:altName w:val="DejaVu Math TeX Gyre"/>
    <w:panose1 w:val="00000000000000000000"/>
    <w:charset w:val="00"/>
    <w:family w:val="roman"/>
    <w:pitch w:val="default"/>
    <w:sig w:usb0="00000000" w:usb1="00000000" w:usb2="00000000" w:usb3="00000000" w:csb0="00000001" w:csb1="00000000"/>
  </w:font>
  <w:font w:name="DejaVu Math TeX Gyre">
    <w:panose1 w:val="02000503000000000000"/>
    <w:charset w:val="00"/>
    <w:family w:val="auto"/>
    <w:pitch w:val="default"/>
    <w:sig w:usb0="A10000EF" w:usb1="4201F9EE" w:usb2="02000000" w:usb3="00000000" w:csb0="60000193" w:csb1="0DD40000"/>
  </w:font>
  <w:font w:name="楷体_GB2312">
    <w:altName w:val="方正楷体_GBK"/>
    <w:panose1 w:val="02010609030101010101"/>
    <w:charset w:val="00"/>
    <w:family w:val="modern"/>
    <w:pitch w:val="default"/>
    <w:sig w:usb0="00000000" w:usb1="00000000" w:usb2="00000000" w:usb3="00000000" w:csb0="00040000" w:csb1="00000000"/>
  </w:font>
  <w:font w:name="方正仿宋_GB2312">
    <w:altName w:val="方正仿宋_GBK"/>
    <w:panose1 w:val="02000000000000000000"/>
    <w:charset w:val="86"/>
    <w:family w:val="auto"/>
    <w:pitch w:val="default"/>
    <w:sig w:usb0="00000000" w:usb1="00000000" w:usb2="00000012" w:usb3="00000000" w:csb0="00040001" w:csb1="00000000"/>
  </w:font>
  <w:font w:name="ˎ̥">
    <w:altName w:val="国标仿宋"/>
    <w:panose1 w:val="00000000000000000000"/>
    <w:charset w:val="00"/>
    <w:family w:val="roman"/>
    <w:pitch w:val="default"/>
    <w:sig w:usb0="00000000" w:usb1="00000000" w:usb2="00000000" w:usb3="00000000" w:csb0="00000000" w:csb1="00000000"/>
  </w:font>
  <w:font w:name="国标仿宋">
    <w:panose1 w:val="02000500000000000000"/>
    <w:charset w:val="86"/>
    <w:family w:val="auto"/>
    <w:pitch w:val="default"/>
    <w:sig w:usb0="A00002BF" w:usb1="38C77CFA" w:usb2="00000016" w:usb3="00000000" w:csb0="00060007"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018F05">
    <w:pPr>
      <w:pStyle w:val="7"/>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7D03D20"/>
    <w:multiLevelType w:val="multilevel"/>
    <w:tmpl w:val="47D03D20"/>
    <w:lvl w:ilvl="0" w:tentative="0">
      <w:start w:val="2"/>
      <w:numFmt w:val="japaneseCounting"/>
      <w:lvlText w:val="%1、"/>
      <w:lvlJc w:val="left"/>
      <w:pPr>
        <w:tabs>
          <w:tab w:val="left" w:pos="0"/>
        </w:tabs>
        <w:ind w:left="1360" w:hanging="720"/>
      </w:pPr>
      <w:rPr>
        <w:rFonts w:hint="default"/>
      </w:rPr>
    </w:lvl>
    <w:lvl w:ilvl="1" w:tentative="0">
      <w:start w:val="1"/>
      <w:numFmt w:val="lowerLetter"/>
      <w:lvlText w:val="%2)"/>
      <w:lvlJc w:val="left"/>
      <w:pPr>
        <w:tabs>
          <w:tab w:val="left" w:pos="0"/>
        </w:tabs>
        <w:ind w:left="1480" w:hanging="420"/>
      </w:pPr>
    </w:lvl>
    <w:lvl w:ilvl="2" w:tentative="0">
      <w:start w:val="1"/>
      <w:numFmt w:val="lowerRoman"/>
      <w:lvlText w:val="%3."/>
      <w:lvlJc w:val="right"/>
      <w:pPr>
        <w:tabs>
          <w:tab w:val="left" w:pos="0"/>
        </w:tabs>
        <w:ind w:left="1900" w:hanging="420"/>
      </w:pPr>
    </w:lvl>
    <w:lvl w:ilvl="3" w:tentative="0">
      <w:start w:val="1"/>
      <w:numFmt w:val="decimal"/>
      <w:lvlText w:val="%4."/>
      <w:lvlJc w:val="left"/>
      <w:pPr>
        <w:tabs>
          <w:tab w:val="left" w:pos="0"/>
        </w:tabs>
        <w:ind w:left="2320" w:hanging="420"/>
      </w:pPr>
    </w:lvl>
    <w:lvl w:ilvl="4" w:tentative="0">
      <w:start w:val="1"/>
      <w:numFmt w:val="lowerLetter"/>
      <w:lvlText w:val="%5)"/>
      <w:lvlJc w:val="left"/>
      <w:pPr>
        <w:tabs>
          <w:tab w:val="left" w:pos="0"/>
        </w:tabs>
        <w:ind w:left="2740" w:hanging="420"/>
      </w:pPr>
    </w:lvl>
    <w:lvl w:ilvl="5" w:tentative="0">
      <w:start w:val="1"/>
      <w:numFmt w:val="lowerRoman"/>
      <w:lvlText w:val="%6."/>
      <w:lvlJc w:val="right"/>
      <w:pPr>
        <w:tabs>
          <w:tab w:val="left" w:pos="0"/>
        </w:tabs>
        <w:ind w:left="3160" w:hanging="420"/>
      </w:pPr>
    </w:lvl>
    <w:lvl w:ilvl="6" w:tentative="0">
      <w:start w:val="1"/>
      <w:numFmt w:val="decimal"/>
      <w:lvlText w:val="%7."/>
      <w:lvlJc w:val="left"/>
      <w:pPr>
        <w:tabs>
          <w:tab w:val="left" w:pos="0"/>
        </w:tabs>
        <w:ind w:left="3580" w:hanging="420"/>
      </w:pPr>
    </w:lvl>
    <w:lvl w:ilvl="7" w:tentative="0">
      <w:start w:val="1"/>
      <w:numFmt w:val="lowerLetter"/>
      <w:lvlText w:val="%8)"/>
      <w:lvlJc w:val="left"/>
      <w:pPr>
        <w:tabs>
          <w:tab w:val="left" w:pos="0"/>
        </w:tabs>
        <w:ind w:left="4000" w:hanging="420"/>
      </w:pPr>
    </w:lvl>
    <w:lvl w:ilvl="8" w:tentative="0">
      <w:start w:val="1"/>
      <w:numFmt w:val="lowerRoman"/>
      <w:lvlText w:val="%9."/>
      <w:lvlJc w:val="right"/>
      <w:pPr>
        <w:tabs>
          <w:tab w:val="left" w:pos="0"/>
        </w:tabs>
        <w:ind w:left="442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ulTrailSpace/>
    <w:doNotExpandShiftReturn/>
    <w:adjustLineHeightInTable/>
    <w:useFELayout/>
    <w:compatSetting w:name="compatibilityMode" w:uri="http://schemas.microsoft.com/office/word" w:val="14"/>
  </w:compat>
  <w:rsids>
    <w:rsidRoot w:val="00000000"/>
    <w:rsid w:val="17785E7A"/>
    <w:rsid w:val="1DBEACCE"/>
    <w:rsid w:val="1E6D2EC4"/>
    <w:rsid w:val="2BCE2530"/>
    <w:rsid w:val="33973DD0"/>
    <w:rsid w:val="33FD70EC"/>
    <w:rsid w:val="36AC36EC"/>
    <w:rsid w:val="3D4E6FC6"/>
    <w:rsid w:val="3F7D404A"/>
    <w:rsid w:val="53E975B6"/>
    <w:rsid w:val="57D21C4C"/>
    <w:rsid w:val="59EEB237"/>
    <w:rsid w:val="5C87B83B"/>
    <w:rsid w:val="5D3395DC"/>
    <w:rsid w:val="5F5765C2"/>
    <w:rsid w:val="5FD3A26A"/>
    <w:rsid w:val="655C2C65"/>
    <w:rsid w:val="6DDFDFC1"/>
    <w:rsid w:val="6FBFDEE1"/>
    <w:rsid w:val="76EA0A7A"/>
    <w:rsid w:val="7AFBF294"/>
    <w:rsid w:val="7AFF5E17"/>
    <w:rsid w:val="7B355DED"/>
    <w:rsid w:val="7DAE17F2"/>
    <w:rsid w:val="7EBF99C5"/>
    <w:rsid w:val="7FB9823A"/>
    <w:rsid w:val="7FDF93ED"/>
    <w:rsid w:val="7FEDBAE3"/>
    <w:rsid w:val="7FEF9ECE"/>
    <w:rsid w:val="7FFFDF63"/>
    <w:rsid w:val="82FFCEB2"/>
    <w:rsid w:val="8C9ECAD1"/>
    <w:rsid w:val="92290799"/>
    <w:rsid w:val="ADA60B48"/>
    <w:rsid w:val="BDFE0CB5"/>
    <w:rsid w:val="BF774553"/>
    <w:rsid w:val="BFEB1713"/>
    <w:rsid w:val="BFF3AF48"/>
    <w:rsid w:val="C3D78865"/>
    <w:rsid w:val="CFABA3E2"/>
    <w:rsid w:val="D3FF2C62"/>
    <w:rsid w:val="D66896C2"/>
    <w:rsid w:val="D8FE3965"/>
    <w:rsid w:val="D9B79418"/>
    <w:rsid w:val="DBFB8A50"/>
    <w:rsid w:val="DDC34EDE"/>
    <w:rsid w:val="DDF787F3"/>
    <w:rsid w:val="DFDF168D"/>
    <w:rsid w:val="E96C4C57"/>
    <w:rsid w:val="EEC782AC"/>
    <w:rsid w:val="EF57B1FE"/>
    <w:rsid w:val="EF7E945C"/>
    <w:rsid w:val="F7A528C2"/>
    <w:rsid w:val="F7B323CF"/>
    <w:rsid w:val="F7FF83CB"/>
    <w:rsid w:val="F7FFCFDD"/>
    <w:rsid w:val="F99B6D47"/>
    <w:rsid w:val="FA5C449A"/>
    <w:rsid w:val="FB7B9DFB"/>
    <w:rsid w:val="FDBF7C1D"/>
    <w:rsid w:val="FDDC58FB"/>
    <w:rsid w:val="FF37B0E2"/>
    <w:rsid w:val="FF7F0056"/>
    <w:rsid w:val="FFCB3440"/>
    <w:rsid w:val="FFDFD56A"/>
    <w:rsid w:val="FFEDC969"/>
    <w:rsid w:val="FFEFAB3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qFormat/>
    <w:uiPriority w:val="0"/>
    <w:pPr>
      <w:keepNext/>
      <w:keepLines/>
      <w:widowControl w:val="0"/>
      <w:spacing w:before="340" w:after="330" w:line="578" w:lineRule="auto"/>
      <w:outlineLvl w:val="0"/>
    </w:pPr>
    <w:rPr>
      <w:b/>
      <w:bCs/>
      <w:kern w:val="44"/>
      <w:sz w:val="44"/>
    </w:rPr>
  </w:style>
  <w:style w:type="paragraph" w:styleId="3">
    <w:name w:val="heading 2"/>
    <w:basedOn w:val="1"/>
    <w:next w:val="1"/>
    <w:qFormat/>
    <w:uiPriority w:val="0"/>
    <w:pPr>
      <w:keepNext/>
      <w:keepLines/>
      <w:widowControl w:val="0"/>
      <w:spacing w:before="260" w:after="260" w:line="415" w:lineRule="auto"/>
      <w:outlineLvl w:val="1"/>
    </w:pPr>
    <w:rPr>
      <w:rFonts w:ascii="Arial" w:hAnsi="Arial" w:eastAsia="黑体"/>
      <w:b/>
      <w:sz w:val="32"/>
    </w:rPr>
  </w:style>
  <w:style w:type="paragraph" w:styleId="4">
    <w:name w:val="heading 3"/>
    <w:basedOn w:val="1"/>
    <w:next w:val="1"/>
    <w:qFormat/>
    <w:uiPriority w:val="0"/>
    <w:pPr>
      <w:keepNext/>
      <w:keepLines/>
      <w:widowControl w:val="0"/>
      <w:spacing w:before="260" w:after="260" w:line="415" w:lineRule="auto"/>
      <w:outlineLvl w:val="2"/>
    </w:pPr>
    <w:rPr>
      <w:b/>
      <w:sz w:val="32"/>
    </w:rPr>
  </w:style>
  <w:style w:type="character" w:default="1" w:styleId="9">
    <w:name w:val="Default Paragraph Font"/>
    <w:qFormat/>
    <w:uiPriority w:val="0"/>
  </w:style>
  <w:style w:type="table" w:default="1" w:styleId="8">
    <w:name w:val="Normal Table"/>
    <w:semiHidden/>
    <w:qFormat/>
    <w:uiPriority w:val="0"/>
    <w:tblPr>
      <w:tblCellMar>
        <w:top w:w="0" w:type="dxa"/>
        <w:left w:w="108" w:type="dxa"/>
        <w:bottom w:w="0" w:type="dxa"/>
        <w:right w:w="108" w:type="dxa"/>
      </w:tblCellMar>
    </w:tblPr>
  </w:style>
  <w:style w:type="paragraph" w:styleId="5">
    <w:name w:val="Body Text"/>
    <w:basedOn w:val="1"/>
    <w:qFormat/>
    <w:uiPriority w:val="0"/>
    <w:pPr>
      <w:spacing w:after="120"/>
    </w:pPr>
  </w:style>
  <w:style w:type="paragraph" w:styleId="6">
    <w:name w:val="footer"/>
    <w:basedOn w:val="1"/>
    <w:qFormat/>
    <w:uiPriority w:val="0"/>
    <w:pPr>
      <w:tabs>
        <w:tab w:val="center" w:pos="4153"/>
        <w:tab w:val="right" w:pos="8306"/>
      </w:tabs>
      <w:snapToGrid w:val="0"/>
      <w:jc w:val="left"/>
    </w:pPr>
    <w:rPr>
      <w:sz w:val="18"/>
      <w:szCs w:val="18"/>
    </w:rPr>
  </w:style>
  <w:style w:type="paragraph" w:styleId="7">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0">
    <w:name w:val="List Paragraph"/>
    <w:basedOn w:val="1"/>
    <w:qFormat/>
    <w:uiPriority w:val="0"/>
    <w:pPr>
      <w:ind w:firstLine="200" w:firstLineChars="200"/>
    </w:pPr>
  </w:style>
  <w:style w:type="paragraph" w:customStyle="1" w:styleId="11">
    <w:name w:val="正文文本1"/>
    <w:basedOn w:val="1"/>
    <w:qFormat/>
    <w:uiPriority w:val="0"/>
    <w:pPr>
      <w:spacing w:before="93"/>
    </w:pPr>
    <w:rPr>
      <w:rFonts w:ascii="仿宋_GB2312" w:eastAsia="仿宋_GB2312"/>
      <w:kern w:val="0"/>
      <w:sz w:val="30"/>
      <w:szCs w:val="20"/>
    </w:rPr>
  </w:style>
  <w:style w:type="paragraph" w:customStyle="1" w:styleId="12">
    <w:name w:val="列出段落1"/>
    <w:basedOn w:val="1"/>
    <w:qFormat/>
    <w:uiPriority w:val="0"/>
    <w:pPr>
      <w:ind w:firstLine="200" w:firstLineChars="200"/>
    </w:pPr>
    <w:rPr>
      <w:rFonts w:ascii="Calibri" w:hAnsi="Calibri" w:eastAsia="宋体" w:cs="Times New Roman"/>
      <w:lang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Normal.eit</Template>
  <Pages>8</Pages>
  <Words>1635</Words>
  <Characters>1739</Characters>
  <Lines>124</Lines>
  <Paragraphs>51</Paragraphs>
  <TotalTime>0</TotalTime>
  <ScaleCrop>false</ScaleCrop>
  <LinksUpToDate>false</LinksUpToDate>
  <CharactersWithSpaces>1800</CharactersWithSpaces>
  <Application>WPS Office_12.8.2.1119_F1E327BC-269C-435d-A152-05C5408002CA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2023-01-03T09:44:00Z</dcterms:created>
  <dc:creator>疯丫头。。</dc:creator>
  <cp:lastModifiedBy>thtf</cp:lastModifiedBy>
  <cp:lastPrinted>2026-01-29T06:45:00Z</cp:lastPrinted>
  <dcterms:modified xsi:type="dcterms:W3CDTF">2026-01-29T18:15:46Z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019D132FBB564867552778699B07A778</vt:lpwstr>
  </property>
</Properties>
</file>