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壤塘县上壤塘乡卫生院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ind w:firstLine="3080" w:firstLineChars="700"/>
        <w:rPr>
          <w:rFonts w:ascii="黑体" w:eastAsia="黑体"/>
          <w:sz w:val="44"/>
          <w:szCs w:val="44"/>
        </w:rPr>
      </w:pPr>
    </w:p>
    <w:p>
      <w:pPr>
        <w:pStyle w:val="9"/>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四、财政拨款收支预算情况说明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五、一般公共预算当年拨款情况说明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（三）一般公共预算当年拨款具体使用情况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bCs/>
          <w:kern w:val="2"/>
          <w:sz w:val="32"/>
          <w:szCs w:val="32"/>
          <w:lang w:val="en-US" w:eastAsia="zh-CN" w:bidi="ar-SA"/>
        </w:rPr>
        <w:t>六、一般公共预算基本支出情况说明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七、“三公”经费财政拨款预算安排情况说明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八、政府性基金预算支出情况说明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九、其他重要事项的情况说明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十、名称解释</w:t>
      </w:r>
    </w:p>
    <w:p>
      <w:pPr>
        <w:rPr>
          <w:rFonts w:hint="eastAsia" w:ascii="仿宋_GB2312" w:hAnsi="仿宋_GB2312" w:eastAsia="仿宋_GB2312" w:cs="仿宋_GB2312"/>
          <w:b/>
          <w:bCs/>
          <w:kern w:val="2"/>
          <w:sz w:val="32"/>
          <w:szCs w:val="32"/>
          <w:lang w:val="en-US" w:eastAsia="zh-CN" w:bidi="ar-SA"/>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left="0" w:leftChars="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在县卫生健康局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领导</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协调下开展</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基本公共卫生服务，基本医疗服务，大骨节康复治疗服务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对重大疾病、流行病、传染病及突发公共卫生事件进行预防控制工作，配合有关部门对重大事件实施防控，</w:t>
      </w:r>
      <w:r>
        <w:rPr>
          <w:rFonts w:hint="eastAsia" w:ascii="仿宋_GB2312" w:hAnsi="仿宋_GB2312" w:eastAsia="仿宋_GB2312" w:cs="仿宋_GB2312"/>
          <w:sz w:val="32"/>
          <w:szCs w:val="32"/>
          <w:lang w:eastAsia="zh-CN"/>
        </w:rPr>
        <w:t>并及时</w:t>
      </w:r>
      <w:r>
        <w:rPr>
          <w:rFonts w:hint="eastAsia" w:ascii="仿宋_GB2312" w:hAnsi="仿宋_GB2312" w:eastAsia="仿宋_GB2312" w:cs="仿宋_GB2312"/>
          <w:sz w:val="32"/>
          <w:szCs w:val="32"/>
        </w:rPr>
        <w:t>报告病情信息。</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参与县各乡镇的应急、救灾等方面工作</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负责乡镇范围内群众的健康保健指导，对群众及职工进行健康检查，以及开展预防、保健知识的宣传和咨询工作。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负责乡镇基层乡村卫生工作者的业务培训。</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1.医疗服务方面：</w:t>
      </w:r>
    </w:p>
    <w:p>
      <w:p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医疗质量管理，严格执行医疗核心制度，定期开展医疗质量检查，确保医疗安全，提升医疗技术水平，鼓励医护人员参加各类培训活动，引进新的医疗技术和方法，改善医疗设施设备，根据实际需求，逐步更新和完善医疗设备，提高诊断准确性和治疗效果。</w:t>
      </w:r>
    </w:p>
    <w:p>
      <w:p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2.公共卫生服务方面：</w:t>
      </w:r>
    </w:p>
    <w:p>
      <w:p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扎实做好基本公共卫生服务项目。包括居民健康档案管理、健康教育、预防接种、孕产妇健康管理、老年人健康管理，慢性病随访等确保各项任务指标按时完成。</w:t>
      </w:r>
    </w:p>
    <w:p>
      <w:p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3.重大传染病防治工作方面：</w:t>
      </w:r>
    </w:p>
    <w:p>
      <w:p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加强传染病防控工作。严格执行传染病报告制度，做好疫情监测和预警，及时处置突发公共卫生事件，开展爱国卫生运动。加强环境卫生整治，提高居民健康意识和自我保健能力。</w:t>
      </w:r>
    </w:p>
    <w:p>
      <w:pPr>
        <w:numPr>
          <w:numId w:val="0"/>
        </w:num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4.地方病防治工作方面：</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按照上级相关单位文件精神，做好辖区内大骨节病、包虫病、地氟病的防治、随访、治疗工作。</w:t>
      </w:r>
    </w:p>
    <w:p>
      <w:pPr>
        <w:pStyle w:val="9"/>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eastAsia="zh-CN"/>
        </w:rPr>
      </w:pPr>
      <w:r>
        <w:rPr>
          <w:rFonts w:hint="eastAsia" w:cs="仿宋_GB2312"/>
          <w:b w:val="0"/>
          <w:bCs w:val="0"/>
          <w:kern w:val="2"/>
          <w:sz w:val="32"/>
          <w:szCs w:val="32"/>
          <w:lang w:eastAsia="zh-CN"/>
        </w:rPr>
        <w:t>上壤塘</w:t>
      </w:r>
      <w:r>
        <w:rPr>
          <w:rFonts w:hint="eastAsia" w:hAnsi="黑体"/>
          <w:kern w:val="2"/>
          <w:sz w:val="32"/>
          <w:szCs w:val="32"/>
          <w:lang w:eastAsia="zh-CN"/>
        </w:rPr>
        <w:t>乡卫生院</w:t>
      </w:r>
      <w:r>
        <w:rPr>
          <w:rFonts w:hint="eastAsia" w:hAnsi="黑体"/>
          <w:kern w:val="2"/>
          <w:sz w:val="32"/>
          <w:szCs w:val="32"/>
        </w:rPr>
        <w:t>属</w:t>
      </w:r>
      <w:r>
        <w:rPr>
          <w:rFonts w:hint="eastAsia" w:hAnsi="黑体"/>
          <w:kern w:val="2"/>
          <w:sz w:val="32"/>
          <w:szCs w:val="32"/>
          <w:lang w:eastAsia="zh-CN"/>
        </w:rPr>
        <w:t>二</w:t>
      </w:r>
      <w:r>
        <w:rPr>
          <w:rFonts w:hint="eastAsia" w:hAnsi="黑体"/>
          <w:kern w:val="2"/>
          <w:sz w:val="32"/>
          <w:szCs w:val="32"/>
        </w:rPr>
        <w:t>级预算单位，</w:t>
      </w:r>
      <w:r>
        <w:rPr>
          <w:rFonts w:hint="eastAsia" w:hAnsi="黑体"/>
          <w:kern w:val="2"/>
          <w:sz w:val="32"/>
          <w:szCs w:val="32"/>
          <w:lang w:eastAsia="zh-CN"/>
        </w:rPr>
        <w:t>事业单位编制。</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上壤塘乡卫生院</w:t>
      </w:r>
      <w:r>
        <w:rPr>
          <w:rFonts w:hint="eastAsia" w:hAnsi="黑体"/>
          <w:kern w:val="2"/>
          <w:sz w:val="32"/>
          <w:szCs w:val="32"/>
        </w:rPr>
        <w:t>所有收入和支出均纳入部门预算管理。</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rPr>
      </w:pPr>
      <w:r>
        <w:rPr>
          <w:rFonts w:hint="eastAsia" w:hAnsi="黑体"/>
          <w:kern w:val="2"/>
          <w:sz w:val="32"/>
          <w:szCs w:val="32"/>
        </w:rPr>
        <w:t>收入包括：一般公共预算拨款收入</w:t>
      </w:r>
      <w:r>
        <w:rPr>
          <w:rFonts w:hint="eastAsia" w:hAnsi="黑体"/>
          <w:kern w:val="2"/>
          <w:sz w:val="32"/>
          <w:szCs w:val="32"/>
          <w:lang w:val="en-US" w:eastAsia="zh-CN"/>
        </w:rPr>
        <w:t>202.35</w:t>
      </w:r>
      <w:r>
        <w:rPr>
          <w:rFonts w:hint="eastAsia" w:hAnsi="黑体"/>
          <w:kern w:val="2"/>
          <w:sz w:val="32"/>
          <w:szCs w:val="32"/>
        </w:rPr>
        <w:t>万元，事业收入</w:t>
      </w:r>
      <w:r>
        <w:rPr>
          <w:rFonts w:hint="eastAsia" w:hAnsi="黑体"/>
          <w:kern w:val="2"/>
          <w:sz w:val="32"/>
          <w:szCs w:val="32"/>
          <w:lang w:val="en-US" w:eastAsia="zh-CN"/>
        </w:rPr>
        <w:t>0</w:t>
      </w:r>
      <w:r>
        <w:rPr>
          <w:rFonts w:hint="eastAsia" w:hAnsi="黑体"/>
          <w:kern w:val="2"/>
          <w:sz w:val="32"/>
          <w:szCs w:val="32"/>
        </w:rPr>
        <w:t>万元，其他收入</w:t>
      </w:r>
      <w:r>
        <w:rPr>
          <w:rFonts w:hint="eastAsia" w:hAnsi="黑体"/>
          <w:kern w:val="2"/>
          <w:sz w:val="32"/>
          <w:szCs w:val="32"/>
          <w:lang w:val="en-US" w:eastAsia="zh-CN"/>
        </w:rPr>
        <w:t>0</w:t>
      </w:r>
      <w:r>
        <w:rPr>
          <w:rFonts w:hint="eastAsia" w:hAnsi="黑体"/>
          <w:kern w:val="2"/>
          <w:sz w:val="32"/>
          <w:szCs w:val="32"/>
        </w:rPr>
        <w:t>万元，上年结转</w:t>
      </w:r>
      <w:r>
        <w:rPr>
          <w:rFonts w:hint="eastAsia" w:hAnsi="黑体"/>
          <w:kern w:val="2"/>
          <w:sz w:val="32"/>
          <w:szCs w:val="32"/>
          <w:lang w:val="en-US" w:eastAsia="zh-CN"/>
        </w:rPr>
        <w:t>0</w:t>
      </w:r>
      <w:r>
        <w:rPr>
          <w:rFonts w:hint="eastAsia" w:hAnsi="黑体"/>
          <w:kern w:val="2"/>
          <w:sz w:val="32"/>
          <w:szCs w:val="32"/>
        </w:rPr>
        <w:t>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rPr>
        <w:t>支出包括：一般公共服务支出</w:t>
      </w:r>
      <w:r>
        <w:rPr>
          <w:rFonts w:hint="eastAsia" w:hAnsi="黑体"/>
          <w:kern w:val="2"/>
          <w:sz w:val="32"/>
          <w:szCs w:val="32"/>
          <w:lang w:val="en-US" w:eastAsia="zh-CN"/>
        </w:rPr>
        <w:t>0</w:t>
      </w:r>
      <w:r>
        <w:rPr>
          <w:rFonts w:hint="eastAsia" w:hAnsi="黑体"/>
          <w:kern w:val="2"/>
          <w:sz w:val="32"/>
          <w:szCs w:val="32"/>
        </w:rPr>
        <w:t>万元，教育支出</w:t>
      </w:r>
      <w:r>
        <w:rPr>
          <w:rFonts w:hint="eastAsia" w:hAnsi="黑体"/>
          <w:kern w:val="2"/>
          <w:sz w:val="32"/>
          <w:szCs w:val="32"/>
          <w:lang w:val="en-US" w:eastAsia="zh-CN"/>
        </w:rPr>
        <w:t>0</w:t>
      </w:r>
      <w:r>
        <w:rPr>
          <w:rFonts w:hint="eastAsia" w:hAnsi="黑体"/>
          <w:kern w:val="2"/>
          <w:sz w:val="32"/>
          <w:szCs w:val="32"/>
        </w:rPr>
        <w:t>万元，文化体育与传媒支出</w:t>
      </w:r>
      <w:r>
        <w:rPr>
          <w:rFonts w:hint="eastAsia" w:hAnsi="黑体"/>
          <w:kern w:val="2"/>
          <w:sz w:val="32"/>
          <w:szCs w:val="32"/>
          <w:lang w:val="en-US" w:eastAsia="zh-CN"/>
        </w:rPr>
        <w:t>0</w:t>
      </w:r>
      <w:r>
        <w:rPr>
          <w:rFonts w:hint="eastAsia" w:hAnsi="黑体"/>
          <w:kern w:val="2"/>
          <w:sz w:val="32"/>
          <w:szCs w:val="32"/>
        </w:rPr>
        <w:t>万元，社会保障和就业支出</w:t>
      </w:r>
      <w:r>
        <w:rPr>
          <w:rFonts w:hint="eastAsia" w:hAnsi="黑体"/>
          <w:kern w:val="2"/>
          <w:sz w:val="32"/>
          <w:szCs w:val="32"/>
          <w:lang w:val="en-US" w:eastAsia="zh-CN"/>
        </w:rPr>
        <w:t>29</w:t>
      </w:r>
      <w:r>
        <w:rPr>
          <w:rFonts w:hint="eastAsia" w:hAnsi="黑体"/>
          <w:kern w:val="2"/>
          <w:sz w:val="32"/>
          <w:szCs w:val="32"/>
        </w:rPr>
        <w:t>万元，卫生</w:t>
      </w:r>
      <w:r>
        <w:rPr>
          <w:rFonts w:hint="eastAsia" w:hAnsi="黑体"/>
          <w:kern w:val="2"/>
          <w:sz w:val="32"/>
          <w:szCs w:val="32"/>
          <w:lang w:eastAsia="zh-CN"/>
        </w:rPr>
        <w:t>健康</w:t>
      </w:r>
      <w:r>
        <w:rPr>
          <w:rFonts w:hint="eastAsia" w:hAnsi="黑体"/>
          <w:kern w:val="2"/>
          <w:sz w:val="32"/>
          <w:szCs w:val="32"/>
        </w:rPr>
        <w:t>支出</w:t>
      </w:r>
      <w:r>
        <w:rPr>
          <w:rFonts w:hint="eastAsia" w:hAnsi="黑体"/>
          <w:kern w:val="2"/>
          <w:sz w:val="32"/>
          <w:szCs w:val="32"/>
          <w:lang w:val="en-US" w:eastAsia="zh-CN"/>
        </w:rPr>
        <w:t>156.95</w:t>
      </w:r>
      <w:r>
        <w:rPr>
          <w:rFonts w:hint="eastAsia" w:hAnsi="黑体"/>
          <w:kern w:val="2"/>
          <w:sz w:val="32"/>
          <w:szCs w:val="32"/>
        </w:rPr>
        <w:t>万元，住房保障支出</w:t>
      </w:r>
      <w:r>
        <w:rPr>
          <w:rFonts w:hint="eastAsia" w:hAnsi="黑体"/>
          <w:kern w:val="2"/>
          <w:sz w:val="32"/>
          <w:szCs w:val="32"/>
          <w:lang w:val="en-US" w:eastAsia="zh-CN"/>
        </w:rPr>
        <w:t>16.40</w:t>
      </w:r>
      <w:r>
        <w:rPr>
          <w:rFonts w:hint="eastAsia" w:hAnsi="黑体"/>
          <w:kern w:val="2"/>
          <w:sz w:val="32"/>
          <w:szCs w:val="32"/>
        </w:rPr>
        <w:t>万元。</w:t>
      </w:r>
      <w:r>
        <w:rPr>
          <w:rFonts w:hint="eastAsia" w:hAnsi="黑体"/>
          <w:kern w:val="2"/>
          <w:sz w:val="32"/>
          <w:szCs w:val="32"/>
          <w:lang w:eastAsia="zh-CN"/>
        </w:rPr>
        <w:t>上壤塘乡卫生院</w:t>
      </w:r>
      <w:r>
        <w:rPr>
          <w:rFonts w:hint="eastAsia" w:hAnsi="黑体"/>
          <w:kern w:val="2"/>
          <w:sz w:val="32"/>
          <w:szCs w:val="32"/>
        </w:rPr>
        <w:t>单位</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rPr>
        <w:t>年收支总预算</w:t>
      </w:r>
      <w:r>
        <w:rPr>
          <w:rFonts w:hint="eastAsia" w:hAnsi="黑体"/>
          <w:kern w:val="2"/>
          <w:sz w:val="32"/>
          <w:szCs w:val="32"/>
          <w:lang w:val="en-US" w:eastAsia="zh-CN"/>
        </w:rPr>
        <w:t>202.35</w:t>
      </w:r>
      <w:r>
        <w:rPr>
          <w:rFonts w:hint="eastAsia" w:hAnsi="黑体"/>
          <w:kern w:val="2"/>
          <w:sz w:val="32"/>
          <w:szCs w:val="32"/>
        </w:rPr>
        <w:t>万元,　比</w:t>
      </w:r>
      <w:r>
        <w:rPr>
          <w:rFonts w:hint="eastAsia" w:hAnsi="黑体"/>
          <w:kern w:val="2"/>
          <w:sz w:val="32"/>
          <w:szCs w:val="32"/>
          <w:lang w:eastAsia="zh-CN"/>
        </w:rPr>
        <w:t>202</w:t>
      </w:r>
      <w:r>
        <w:rPr>
          <w:rFonts w:hint="eastAsia" w:hAnsi="黑体"/>
          <w:kern w:val="2"/>
          <w:sz w:val="32"/>
          <w:szCs w:val="32"/>
          <w:lang w:val="en-US" w:eastAsia="zh-CN"/>
        </w:rPr>
        <w:t>.35</w:t>
      </w:r>
      <w:r>
        <w:rPr>
          <w:rFonts w:hint="eastAsia" w:hAnsi="黑体"/>
          <w:kern w:val="2"/>
          <w:sz w:val="32"/>
          <w:szCs w:val="32"/>
        </w:rPr>
        <w:t>年收支预算总数</w:t>
      </w:r>
      <w:r>
        <w:rPr>
          <w:rFonts w:hint="eastAsia" w:hAnsi="黑体"/>
          <w:kern w:val="2"/>
          <w:sz w:val="32"/>
          <w:szCs w:val="32"/>
          <w:lang w:val="en-US" w:eastAsia="zh-CN"/>
        </w:rPr>
        <w:t>增加22.74</w:t>
      </w:r>
      <w:r>
        <w:rPr>
          <w:rFonts w:hint="eastAsia" w:hAnsi="黑体"/>
          <w:kern w:val="2"/>
          <w:sz w:val="32"/>
          <w:szCs w:val="32"/>
        </w:rPr>
        <w:t>万元，主要原因:</w:t>
      </w:r>
      <w:r>
        <w:rPr>
          <w:rFonts w:hint="eastAsia" w:hAnsi="黑体"/>
          <w:kern w:val="2"/>
          <w:sz w:val="32"/>
          <w:szCs w:val="32"/>
          <w:lang w:val="en-US" w:eastAsia="zh-CN"/>
        </w:rPr>
        <w:t>人员经费增加</w:t>
      </w:r>
      <w:r>
        <w:rPr>
          <w:rFonts w:hint="eastAsia" w:hAnsi="黑体"/>
          <w:kern w:val="2"/>
          <w:sz w:val="32"/>
          <w:szCs w:val="32"/>
          <w:lang w:eastAsia="zh-CN"/>
        </w:rPr>
        <w:t>。</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3" w:firstLineChars="200"/>
        <w:textAlignment w:val="auto"/>
        <w:rPr>
          <w:rFonts w:hint="eastAsia" w:hAnsi="黑体"/>
          <w:b/>
          <w:bCs/>
          <w:kern w:val="2"/>
          <w:sz w:val="32"/>
          <w:szCs w:val="32"/>
        </w:rPr>
      </w:pPr>
      <w:bookmarkStart w:id="0" w:name="_Toc28327"/>
      <w:r>
        <w:rPr>
          <w:rFonts w:hint="eastAsia" w:hAnsi="黑体"/>
          <w:b/>
          <w:bCs/>
          <w:kern w:val="2"/>
          <w:sz w:val="32"/>
          <w:szCs w:val="32"/>
          <w:lang w:val="en-US" w:eastAsia="zh-CN"/>
        </w:rPr>
        <w:t>(一）</w:t>
      </w:r>
      <w:r>
        <w:rPr>
          <w:rFonts w:hint="eastAsia" w:hAnsi="黑体"/>
          <w:b/>
          <w:bCs/>
          <w:kern w:val="2"/>
          <w:sz w:val="32"/>
          <w:szCs w:val="32"/>
        </w:rPr>
        <w:t>收入预算情况</w:t>
      </w:r>
      <w:bookmarkEnd w:id="0"/>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上壤塘乡卫生院2026年收入预算202.35万元，其中：上年结转0万元，占0%；一般公共预算拨款收入202.35万元，占100%；事业收入0万元，占0%；其他收入0万元，占0%。</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3" w:firstLineChars="200"/>
        <w:textAlignment w:val="auto"/>
        <w:rPr>
          <w:rFonts w:hint="eastAsia" w:hAnsi="黑体"/>
          <w:b/>
          <w:bCs/>
          <w:kern w:val="2"/>
          <w:sz w:val="32"/>
          <w:szCs w:val="32"/>
          <w:lang w:val="en-US" w:eastAsia="zh-CN"/>
        </w:rPr>
      </w:pPr>
      <w:bookmarkStart w:id="1" w:name="_Toc26019"/>
      <w:r>
        <w:rPr>
          <w:rFonts w:hint="eastAsia" w:hAnsi="黑体"/>
          <w:b/>
          <w:bCs/>
          <w:kern w:val="2"/>
          <w:sz w:val="32"/>
          <w:szCs w:val="32"/>
          <w:lang w:val="en-US" w:eastAsia="zh-CN"/>
        </w:rPr>
        <w:t>（二）支出预算情况</w:t>
      </w:r>
      <w:bookmarkEnd w:id="1"/>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hAnsi="黑体"/>
          <w:kern w:val="2"/>
          <w:sz w:val="32"/>
          <w:szCs w:val="32"/>
        </w:rPr>
      </w:pPr>
      <w:r>
        <w:rPr>
          <w:rFonts w:hint="eastAsia" w:cs="仿宋_GB2312"/>
          <w:b w:val="0"/>
          <w:bCs w:val="0"/>
          <w:kern w:val="2"/>
          <w:sz w:val="32"/>
          <w:szCs w:val="32"/>
          <w:lang w:eastAsia="zh-CN"/>
        </w:rPr>
        <w:t>上壤塘</w:t>
      </w:r>
      <w:r>
        <w:rPr>
          <w:rFonts w:hint="eastAsia" w:hAnsi="黑体"/>
          <w:kern w:val="2"/>
          <w:sz w:val="32"/>
          <w:szCs w:val="32"/>
          <w:lang w:eastAsia="zh-CN"/>
        </w:rPr>
        <w:t>乡卫生院202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支出预算</w:t>
      </w:r>
      <w:r>
        <w:rPr>
          <w:rFonts w:hint="eastAsia" w:hAnsi="黑体"/>
          <w:kern w:val="2"/>
          <w:sz w:val="32"/>
          <w:szCs w:val="32"/>
          <w:lang w:val="en-US" w:eastAsia="zh-CN"/>
        </w:rPr>
        <w:t>202.35</w:t>
      </w:r>
      <w:r>
        <w:rPr>
          <w:rFonts w:hint="eastAsia" w:hAnsi="黑体"/>
          <w:kern w:val="2"/>
          <w:sz w:val="32"/>
          <w:szCs w:val="32"/>
        </w:rPr>
        <w:t>万元，其中：基本支出</w:t>
      </w:r>
      <w:r>
        <w:rPr>
          <w:rFonts w:hint="eastAsia" w:hAnsi="黑体" w:cs="Times New Roman"/>
          <w:kern w:val="2"/>
          <w:sz w:val="32"/>
          <w:szCs w:val="32"/>
          <w:lang w:val="en-US" w:eastAsia="zh-CN"/>
        </w:rPr>
        <w:t>200.91</w:t>
      </w:r>
      <w:r>
        <w:rPr>
          <w:rFonts w:hint="eastAsia" w:hAnsi="黑体"/>
          <w:kern w:val="2"/>
          <w:sz w:val="32"/>
          <w:szCs w:val="32"/>
        </w:rPr>
        <w:t>万元，占</w:t>
      </w:r>
      <w:r>
        <w:rPr>
          <w:rFonts w:hint="eastAsia" w:hAnsi="黑体" w:cs="Times New Roman"/>
          <w:kern w:val="2"/>
          <w:sz w:val="32"/>
          <w:szCs w:val="32"/>
          <w:lang w:val="en-US" w:eastAsia="zh-CN"/>
        </w:rPr>
        <w:t>99.20 %</w:t>
      </w:r>
      <w:r>
        <w:rPr>
          <w:rFonts w:hint="eastAsia" w:hAnsi="黑体"/>
          <w:kern w:val="2"/>
          <w:sz w:val="32"/>
          <w:szCs w:val="32"/>
        </w:rPr>
        <w:t>；项目支出</w:t>
      </w:r>
      <w:r>
        <w:rPr>
          <w:rFonts w:hint="eastAsia" w:hAnsi="黑体" w:cs="Times New Roman"/>
          <w:kern w:val="2"/>
          <w:sz w:val="32"/>
          <w:szCs w:val="32"/>
          <w:lang w:val="en-US" w:eastAsia="zh-CN"/>
        </w:rPr>
        <w:t>1.44</w:t>
      </w:r>
      <w:r>
        <w:rPr>
          <w:rFonts w:hint="eastAsia" w:hAnsi="黑体"/>
          <w:kern w:val="2"/>
          <w:sz w:val="32"/>
          <w:szCs w:val="32"/>
        </w:rPr>
        <w:t>万元，占</w:t>
      </w:r>
      <w:r>
        <w:rPr>
          <w:rFonts w:hint="eastAsia" w:hAnsi="黑体" w:cs="Times New Roman"/>
          <w:kern w:val="2"/>
          <w:sz w:val="32"/>
          <w:szCs w:val="32"/>
          <w:lang w:val="en-US" w:eastAsia="zh-CN"/>
        </w:rPr>
        <w:t>0.80 %</w:t>
      </w:r>
      <w:r>
        <w:rPr>
          <w:rFonts w:hint="eastAsia" w:hAnsi="黑体"/>
          <w:kern w:val="2"/>
          <w:sz w:val="32"/>
          <w:szCs w:val="32"/>
        </w:rPr>
        <w:t>。</w:t>
      </w:r>
    </w:p>
    <w:p>
      <w:pPr>
        <w:numPr>
          <w:ilvl w:val="0"/>
          <w:numId w:val="0"/>
        </w:numPr>
        <w:spacing w:line="540" w:lineRule="exact"/>
        <w:ind w:leftChars="-200" w:firstLine="321" w:firstLineChars="100"/>
        <w:jc w:val="left"/>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四、财政拨款收支预算情况说明</w:t>
      </w:r>
    </w:p>
    <w:p>
      <w:pPr>
        <w:numPr>
          <w:ilvl w:val="0"/>
          <w:numId w:val="0"/>
        </w:numPr>
        <w:spacing w:line="540" w:lineRule="exact"/>
        <w:ind w:leftChars="-200" w:firstLine="640" w:firstLineChars="200"/>
        <w:jc w:val="left"/>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上壤塘乡卫生院2026年财政拨款收支总预算202.35万元,比2025年财政拨款收支总预算增加22.74万元，主要原因:人员经费增加。</w:t>
      </w:r>
      <w:r>
        <w:rPr>
          <w:rFonts w:hint="eastAsia" w:ascii="仿宋_GB2312" w:hAnsi="黑体" w:eastAsia="仿宋_GB2312" w:cs="Times New Roman"/>
          <w:kern w:val="2"/>
          <w:sz w:val="32"/>
          <w:szCs w:val="32"/>
          <w:lang w:val="en-US" w:eastAsia="zh-CN" w:bidi="ar-SA"/>
        </w:rPr>
        <w:br w:type="textWrapping"/>
      </w:r>
      <w:r>
        <w:rPr>
          <w:rFonts w:hint="eastAsia" w:ascii="仿宋_GB2312" w:hAnsi="黑体" w:eastAsia="仿宋_GB2312" w:cs="Times New Roman"/>
          <w:kern w:val="2"/>
          <w:sz w:val="32"/>
          <w:szCs w:val="32"/>
          <w:lang w:val="en-US" w:eastAsia="zh-CN" w:bidi="ar-SA"/>
        </w:rPr>
        <w:t>　　支出包括：一般公共服务支出0万元，教育支出0万元，文化体育与传媒支出0万元，社会保障和就业支出29万元，卫生健康支出156.95万元，住房保障支出16.40万元。</w:t>
      </w:r>
    </w:p>
    <w:p>
      <w:pPr>
        <w:numPr>
          <w:ilvl w:val="0"/>
          <w:numId w:val="1"/>
        </w:numPr>
        <w:spacing w:line="540" w:lineRule="exact"/>
        <w:jc w:val="left"/>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一般公共预算当年拨款情况说明</w:t>
      </w:r>
      <w:bookmarkStart w:id="2" w:name="_Toc30362"/>
    </w:p>
    <w:p>
      <w:pPr>
        <w:numPr>
          <w:ilvl w:val="0"/>
          <w:numId w:val="0"/>
        </w:numPr>
        <w:spacing w:line="540" w:lineRule="exact"/>
        <w:jc w:val="left"/>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（一）一般公共预算当年拨款规模变化情况</w:t>
      </w:r>
      <w:bookmarkEnd w:id="2"/>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上壤塘乡卫生院2026年一般公共预算当年拨款202.35万元，比2025年预算数增加22.74万元，主要原因:人员经费增加。</w:t>
      </w:r>
      <w:bookmarkStart w:id="3" w:name="_Toc29559"/>
    </w:p>
    <w:p>
      <w:pPr>
        <w:pStyle w:val="10"/>
        <w:keepNext w:val="0"/>
        <w:keepLines w:val="0"/>
        <w:pageBreakBefore w:val="0"/>
        <w:widowControl w:val="0"/>
        <w:kinsoku/>
        <w:wordWrap/>
        <w:overflowPunct/>
        <w:topLinePunct w:val="0"/>
        <w:autoSpaceDE/>
        <w:autoSpaceDN/>
        <w:bidi w:val="0"/>
        <w:spacing w:before="0" w:line="560" w:lineRule="exact"/>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（二）一般公共预算当年拨款结构情况</w:t>
      </w:r>
      <w:bookmarkEnd w:id="3"/>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一般公共服务支出0万元，占0%；教育支出0万元，占0%；文化体育与传媒支出0万元，占0%；社会保障和就业支出29万元，占14.33 %；卫生健康支出156.95万元，占77.57%；住房保障支出16.40万元，占8.10 %。</w:t>
      </w:r>
      <w:bookmarkStart w:id="4" w:name="_Toc7422"/>
    </w:p>
    <w:p>
      <w:pPr>
        <w:pStyle w:val="10"/>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黑体" w:eastAsia="仿宋_GB2312" w:cs="Times New Roman"/>
          <w:kern w:val="2"/>
          <w:sz w:val="32"/>
          <w:szCs w:val="32"/>
          <w:lang w:val="en-US" w:eastAsia="zh-CN" w:bidi="ar-SA"/>
        </w:rPr>
      </w:pPr>
      <w:r>
        <w:rPr>
          <w:rFonts w:hint="eastAsia" w:hAnsi="黑体" w:cs="Times New Roman"/>
          <w:kern w:val="2"/>
          <w:sz w:val="32"/>
          <w:szCs w:val="32"/>
          <w:lang w:val="en-US" w:eastAsia="zh-CN" w:bidi="ar-SA"/>
        </w:rPr>
        <w:t>（三）</w:t>
      </w:r>
      <w:r>
        <w:rPr>
          <w:rFonts w:hint="eastAsia" w:ascii="仿宋_GB2312" w:hAnsi="黑体" w:eastAsia="仿宋_GB2312" w:cs="Times New Roman"/>
          <w:kern w:val="2"/>
          <w:sz w:val="32"/>
          <w:szCs w:val="32"/>
          <w:lang w:val="en-US" w:eastAsia="zh-CN" w:bidi="ar-SA"/>
        </w:rPr>
        <w:t>一般公共预算当年拨款具体使用情况</w:t>
      </w:r>
      <w:bookmarkEnd w:id="4"/>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1.208（类）05（款）05（项）机关事业单位基本养老保险支出: 支出预算为19.33万元。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2.208（类）05（款）06（项）机关单位职业年金缴费支出: 支出预算为9.67万元。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3.210（类）03（款）02（项）乡镇卫生院:支出预算为146.76万元。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4.210（类）11（款）02（项）事业单位医疗:支出预算为8.46万元。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5.210（类）11（款）99（项） 其他行政事业单位医疗支出:支出预算为1.73万元。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6.221（类）02（款）01（项）住房公积金:支出预算为16.40万元。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六、一般公共预算基本支出情况说明</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上壤塘乡卫生院2026年一般公共预算基本支出200.91万元，其中：</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人员经费198.51万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0" w:firstLine="640" w:firstLineChars="200"/>
        <w:textAlignment w:val="auto"/>
        <w:rPr>
          <w:rFonts w:hint="eastAsia" w:ascii="黑体" w:eastAsia="黑体"/>
          <w:sz w:val="32"/>
          <w:szCs w:val="32"/>
        </w:rPr>
      </w:pPr>
      <w:r>
        <w:rPr>
          <w:rFonts w:hint="eastAsia" w:hAnsi="黑体" w:cs="Times New Roman"/>
          <w:kern w:val="2"/>
          <w:sz w:val="32"/>
          <w:szCs w:val="32"/>
          <w:lang w:val="en-US" w:eastAsia="zh-CN"/>
        </w:rPr>
        <w:t>公用经费2.4万元，主要包括：办公费、印刷费、手续费、水费、电费、邮电费、差旅费、维修（护）费、租赁费、会议费、培训费、劳务费、工会经费、福利费、其他交通工具运行维护费、其他商品和服务支出。</w:t>
      </w:r>
      <w:r>
        <w:rPr>
          <w:rFonts w:hint="eastAsia" w:ascii="黑体" w:eastAsia="黑体"/>
          <w:sz w:val="32"/>
          <w:szCs w:val="32"/>
        </w:rPr>
        <w:t xml:space="preserve">    </w:t>
      </w:r>
    </w:p>
    <w:p>
      <w:pPr>
        <w:pStyle w:val="10"/>
        <w:keepNext w:val="0"/>
        <w:keepLines w:val="0"/>
        <w:pageBreakBefore w:val="0"/>
        <w:widowControl w:val="0"/>
        <w:numPr>
          <w:ilvl w:val="0"/>
          <w:numId w:val="1"/>
        </w:numPr>
        <w:kinsoku/>
        <w:wordWrap/>
        <w:overflowPunct/>
        <w:topLinePunct w:val="0"/>
        <w:autoSpaceDE/>
        <w:autoSpaceDN/>
        <w:bidi w:val="0"/>
        <w:spacing w:before="0" w:line="560" w:lineRule="exact"/>
        <w:ind w:left="0" w:leftChars="0" w:firstLine="0" w:firstLineChars="0"/>
        <w:textAlignment w:val="auto"/>
        <w:rPr>
          <w:rFonts w:hint="eastAsia" w:hAnsi="黑体" w:cs="Times New Roman"/>
          <w:b/>
          <w:bCs/>
          <w:kern w:val="2"/>
          <w:sz w:val="32"/>
          <w:szCs w:val="32"/>
          <w:lang w:val="en-US" w:eastAsia="zh-CN"/>
        </w:rPr>
      </w:pPr>
      <w:r>
        <w:rPr>
          <w:rFonts w:hint="eastAsia" w:hAnsi="黑体" w:cs="Times New Roman"/>
          <w:b/>
          <w:bCs/>
          <w:kern w:val="2"/>
          <w:sz w:val="32"/>
          <w:szCs w:val="32"/>
          <w:lang w:val="en-US" w:eastAsia="zh-CN"/>
        </w:rPr>
        <w:t>“三公”经费财政拨款预算安排情况说明</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Chars="0" w:firstLine="640" w:firstLineChars="200"/>
        <w:textAlignment w:val="auto"/>
        <w:rPr>
          <w:rFonts w:cs="仿宋_GB2312"/>
          <w:kern w:val="2"/>
          <w:sz w:val="32"/>
          <w:szCs w:val="32"/>
        </w:rPr>
      </w:pPr>
      <w:r>
        <w:rPr>
          <w:rFonts w:hint="eastAsia" w:hAnsi="黑体" w:cs="Times New Roman"/>
          <w:kern w:val="2"/>
          <w:sz w:val="32"/>
          <w:szCs w:val="32"/>
          <w:lang w:val="en-US" w:eastAsia="zh-CN"/>
        </w:rPr>
        <w:t>上壤塘乡卫生院</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0"/>
        <w:spacing w:before="0" w:line="360" w:lineRule="auto"/>
        <w:rPr>
          <w:rFonts w:hint="eastAsia" w:cs="仿宋_GB2312"/>
          <w:b/>
          <w:bCs/>
          <w:color w:val="000000"/>
          <w:kern w:val="2"/>
          <w:sz w:val="32"/>
          <w:szCs w:val="32"/>
        </w:rPr>
      </w:pPr>
      <w:r>
        <w:rPr>
          <w:rFonts w:hint="eastAsia" w:cs="仿宋_GB2312"/>
          <w:b/>
          <w:bCs/>
          <w:color w:val="000000"/>
          <w:kern w:val="2"/>
          <w:sz w:val="32"/>
          <w:szCs w:val="32"/>
        </w:rPr>
        <w:t>八、政府性基金预算支出情况说明</w:t>
      </w:r>
    </w:p>
    <w:p>
      <w:pPr>
        <w:pStyle w:val="10"/>
        <w:spacing w:before="0" w:line="360" w:lineRule="auto"/>
        <w:ind w:firstLine="640" w:firstLineChars="200"/>
        <w:rPr>
          <w:rFonts w:cs="仿宋_GB2312"/>
          <w:kern w:val="2"/>
          <w:sz w:val="32"/>
          <w:szCs w:val="32"/>
        </w:rPr>
      </w:pPr>
      <w:r>
        <w:rPr>
          <w:rFonts w:hint="eastAsia" w:hAnsi="黑体" w:cs="Times New Roman"/>
          <w:kern w:val="2"/>
          <w:sz w:val="32"/>
          <w:szCs w:val="32"/>
          <w:lang w:val="en-US" w:eastAsia="zh-CN"/>
        </w:rPr>
        <w:t>上壤塘乡卫生院</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0"/>
        <w:spacing w:before="0" w:line="360" w:lineRule="auto"/>
        <w:rPr>
          <w:rFonts w:hint="eastAsia" w:cs="仿宋_GB2312"/>
          <w:b/>
          <w:bCs/>
          <w:color w:val="000000"/>
          <w:kern w:val="2"/>
          <w:sz w:val="32"/>
          <w:szCs w:val="32"/>
        </w:rPr>
      </w:pPr>
      <w:r>
        <w:rPr>
          <w:rFonts w:hint="eastAsia" w:cs="仿宋_GB2312"/>
          <w:b/>
          <w:bCs/>
          <w:color w:val="000000"/>
          <w:kern w:val="2"/>
          <w:sz w:val="32"/>
          <w:szCs w:val="32"/>
        </w:rPr>
        <w:t>九、其他重要事项的情况说明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上壤塘乡卫生院</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2.4</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年预算增加/减少</w:t>
      </w:r>
      <w:r>
        <w:rPr>
          <w:rFonts w:hint="eastAsia" w:cs="仿宋_GB2312"/>
          <w:kern w:val="2"/>
          <w:sz w:val="32"/>
          <w:szCs w:val="32"/>
          <w:lang w:val="en-US" w:eastAsia="zh-CN"/>
        </w:rPr>
        <w:t>0</w:t>
      </w:r>
      <w:r>
        <w:rPr>
          <w:rFonts w:hint="eastAsia" w:cs="仿宋_GB2312"/>
          <w:kern w:val="2"/>
          <w:sz w:val="32"/>
          <w:szCs w:val="32"/>
        </w:rPr>
        <w:t>万元，减少</w:t>
      </w:r>
      <w:r>
        <w:rPr>
          <w:rFonts w:hint="eastAsia" w:cs="仿宋_GB2312"/>
          <w:kern w:val="2"/>
          <w:sz w:val="32"/>
          <w:szCs w:val="32"/>
          <w:lang w:val="en-US" w:eastAsia="zh-CN"/>
        </w:rPr>
        <w:t>0</w:t>
      </w:r>
      <w:r>
        <w:rPr>
          <w:rFonts w:hint="eastAsia" w:cs="仿宋_GB2312"/>
          <w:kern w:val="2"/>
          <w:sz w:val="32"/>
          <w:szCs w:val="32"/>
        </w:rPr>
        <w:t xml:space="preserve">%。 </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上壤塘乡卫生院</w:t>
      </w:r>
      <w:r>
        <w:rPr>
          <w:rFonts w:hint="eastAsia" w:cs="仿宋_GB2312"/>
          <w:kern w:val="2"/>
          <w:sz w:val="32"/>
          <w:szCs w:val="32"/>
        </w:rPr>
        <w:t>安排政府采购预算</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（三）国有资产占有使用情况</w:t>
      </w:r>
    </w:p>
    <w:p>
      <w:pPr>
        <w:pStyle w:val="10"/>
        <w:spacing w:before="0" w:line="360" w:lineRule="auto"/>
        <w:ind w:firstLine="640" w:firstLineChars="200"/>
        <w:rPr>
          <w:rFonts w:hint="eastAsia" w:cs="仿宋_GB2312"/>
          <w:kern w:val="2"/>
          <w:sz w:val="32"/>
          <w:szCs w:val="32"/>
          <w:lang w:eastAsia="zh-CN"/>
        </w:rPr>
      </w:pPr>
      <w:r>
        <w:rPr>
          <w:rFonts w:hint="eastAsia" w:cs="仿宋_GB2312"/>
          <w:kern w:val="2"/>
          <w:sz w:val="32"/>
          <w:szCs w:val="32"/>
          <w:lang w:eastAsia="zh-CN"/>
        </w:rPr>
        <w:t>无</w:t>
      </w:r>
    </w:p>
    <w:p>
      <w:pPr>
        <w:pStyle w:val="10"/>
        <w:spacing w:before="0" w:line="360" w:lineRule="auto"/>
        <w:ind w:firstLine="640" w:firstLineChars="200"/>
        <w:rPr>
          <w:rFonts w:hint="eastAsia" w:cs="仿宋_GB2312"/>
          <w:kern w:val="2"/>
          <w:sz w:val="32"/>
          <w:szCs w:val="32"/>
        </w:rPr>
      </w:pPr>
      <w:bookmarkStart w:id="5" w:name="_GoBack"/>
      <w:bookmarkEnd w:id="5"/>
      <w:r>
        <w:rPr>
          <w:rFonts w:hint="eastAsia"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上壤塘乡卫生院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202.35</w:t>
      </w:r>
      <w:r>
        <w:rPr>
          <w:rFonts w:hint="eastAsia" w:cs="仿宋_GB2312"/>
          <w:kern w:val="2"/>
          <w:sz w:val="32"/>
          <w:szCs w:val="32"/>
        </w:rPr>
        <w:t>万元。</w:t>
      </w:r>
    </w:p>
    <w:p>
      <w:pPr>
        <w:pStyle w:val="10"/>
        <w:spacing w:before="0" w:line="360" w:lineRule="auto"/>
        <w:rPr>
          <w:rFonts w:hint="eastAsia" w:cs="宋体"/>
          <w:sz w:val="32"/>
          <w:szCs w:val="32"/>
        </w:rPr>
      </w:pPr>
      <w:r>
        <w:rPr>
          <w:rFonts w:hint="eastAsia" w:cs="宋体"/>
          <w:b/>
          <w:bCs/>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cs="宋体"/>
          <w:sz w:val="32"/>
          <w:szCs w:val="32"/>
        </w:rPr>
        <w:t>（一）财政拨款收入：指由财政拨款形成的部门收入。按现行管理制度，部门预算中反映的财政拨款仅包括一般公共预算拨款和政府性基金预算拨款。</w:t>
      </w:r>
      <w:r>
        <w:rPr>
          <w:rFonts w:hint="eastAsia" w:cs="宋体"/>
          <w:sz w:val="32"/>
          <w:szCs w:val="32"/>
        </w:rPr>
        <w:br w:type="textWrapping"/>
      </w:r>
      <w:r>
        <w:rPr>
          <w:rFonts w:hint="eastAsia" w:cs="宋体"/>
          <w:sz w:val="32"/>
          <w:szCs w:val="32"/>
        </w:rPr>
        <w:t>　　（二）事业收入：指所属事业单位开展专业业务活动及辅助活动所取得的收入。</w:t>
      </w:r>
      <w:r>
        <w:rPr>
          <w:rFonts w:hint="eastAsia" w:cs="宋体"/>
          <w:sz w:val="32"/>
          <w:szCs w:val="32"/>
        </w:rPr>
        <w:br w:type="textWrapping"/>
      </w:r>
      <w:r>
        <w:rPr>
          <w:rFonts w:hint="eastAsia" w:cs="宋体"/>
          <w:sz w:val="32"/>
          <w:szCs w:val="32"/>
        </w:rPr>
        <w:t>　　（三）事业单位经营收入：指所属事业单位在专业业务活动及其辅助活动之外开展非独立核算经营活动取得的收入。</w:t>
      </w:r>
      <w:r>
        <w:rPr>
          <w:rFonts w:hint="eastAsia" w:cs="宋体"/>
          <w:sz w:val="32"/>
          <w:szCs w:val="32"/>
        </w:rPr>
        <w:br w:type="textWrapping"/>
      </w:r>
      <w:r>
        <w:rPr>
          <w:rFonts w:hint="eastAsia" w:cs="宋体"/>
          <w:sz w:val="32"/>
          <w:szCs w:val="32"/>
        </w:rPr>
        <w:t>　　（四）其他收入：指除上述“财政拨款收入”、“事业收入”、“事业单位经营收入”等以外的收入，主要是所属行政事业单位按规定动用的售房收入、存款利息收入等。</w:t>
      </w:r>
      <w:r>
        <w:rPr>
          <w:rFonts w:hint="eastAsia" w:cs="宋体"/>
          <w:sz w:val="32"/>
          <w:szCs w:val="32"/>
        </w:rPr>
        <w:br w:type="textWrapping"/>
      </w:r>
      <w:r>
        <w:rPr>
          <w:rFonts w:hint="eastAsia"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宋体"/>
          <w:sz w:val="32"/>
          <w:szCs w:val="32"/>
        </w:rPr>
        <w:br w:type="textWrapping"/>
      </w:r>
      <w:r>
        <w:rPr>
          <w:rFonts w:hint="eastAsia" w:cs="宋体"/>
          <w:sz w:val="32"/>
          <w:szCs w:val="32"/>
        </w:rPr>
        <w:t>　　（六）上年结转：指所属行政事业单位以前年度尚未完成、结转至本年按原规定用途继续使用的资金和以前年度已完成项目剩余资金经批准用于新用途使用的资金。</w:t>
      </w:r>
    </w:p>
    <w:p>
      <w:pPr>
        <w:pStyle w:val="10"/>
        <w:spacing w:before="0" w:line="360" w:lineRule="auto"/>
        <w:ind w:firstLine="640" w:firstLineChars="200"/>
        <w:rPr>
          <w:rFonts w:hint="eastAsia" w:cs="宋体"/>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98938"/>
    <w:multiLevelType w:val="singleLevel"/>
    <w:tmpl w:val="4619893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077F88"/>
    <w:rsid w:val="1CDB0758"/>
    <w:rsid w:val="3B5235FD"/>
    <w:rsid w:val="5D6D112C"/>
    <w:rsid w:val="655C2C65"/>
    <w:rsid w:val="6C3135CC"/>
    <w:rsid w:val="745729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5</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2026-02-04T01:45:00Z</cp:lastPrinted>
  <dcterms:modified xsi:type="dcterms:W3CDTF">2026-07-31T09:11:10Z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