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壤塘县石里乡卫生院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pStyle w:val="11"/>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二、部门预算单位构成</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五、一般公共预算当年拨款情况说明</w:t>
      </w:r>
    </w:p>
    <w:p>
      <w:pPr>
        <w:jc w:val="lef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b/>
          <w:bCs/>
          <w:sz w:val="32"/>
          <w:szCs w:val="32"/>
        </w:rPr>
        <w:t>六、一般公共预算基本支出情况说明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七、“三公”经费财政拨款预算安排情况说明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八、政府性基金预算支出情况说明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九、其他重要事项的情况说明</w:t>
      </w:r>
      <w:r>
        <w:rPr>
          <w:rFonts w:hint="eastAsia" w:ascii="仿宋_GB2312" w:hAnsi="仿宋_GB2312" w:eastAsia="仿宋_GB2312" w:cs="仿宋_GB2312"/>
          <w:b/>
          <w:bCs/>
          <w:sz w:val="32"/>
          <w:szCs w:val="32"/>
        </w:rPr>
        <w:br w:type="textWrapping"/>
      </w:r>
      <w:r>
        <w:rPr>
          <w:rFonts w:hint="eastAsia" w:ascii="仿宋_GB2312" w:hAnsi="仿宋_GB2312" w:eastAsia="仿宋_GB2312" w:cs="仿宋_GB2312"/>
          <w:b/>
          <w:bCs/>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ind w:left="0" w:leftChars="0" w:firstLine="0" w:firstLineChars="0"/>
        <w:rPr>
          <w:rFonts w:hint="eastAsia" w:ascii="仿宋_GB2312" w:hAnsi="仿宋_GB2312" w:eastAsia="仿宋_GB2312" w:cs="仿宋_GB2312"/>
          <w:b/>
          <w:bCs/>
          <w:kern w:val="2"/>
          <w:sz w:val="32"/>
          <w:szCs w:val="32"/>
          <w:lang w:val="en-US" w:eastAsia="zh-CN" w:bidi="ar-SA"/>
        </w:rPr>
      </w:pPr>
    </w:p>
    <w:p>
      <w:pPr>
        <w:pStyle w:val="11"/>
        <w:ind w:left="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一、基本职能及主要工作</w:t>
      </w:r>
    </w:p>
    <w:p>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在县卫生健康局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领导</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协调下开展对重大疾病、流行病、传染病及突发公共卫生事件进行预防控制工作，配合有关部门对重大事件实施防控，</w:t>
      </w:r>
      <w:r>
        <w:rPr>
          <w:rFonts w:hint="eastAsia" w:ascii="仿宋_GB2312" w:hAnsi="仿宋_GB2312" w:eastAsia="仿宋_GB2312" w:cs="仿宋_GB2312"/>
          <w:sz w:val="32"/>
          <w:szCs w:val="32"/>
          <w:lang w:eastAsia="zh-CN"/>
        </w:rPr>
        <w:t>并及时</w:t>
      </w:r>
      <w:r>
        <w:rPr>
          <w:rFonts w:hint="eastAsia" w:ascii="仿宋_GB2312" w:hAnsi="仿宋_GB2312" w:eastAsia="仿宋_GB2312" w:cs="仿宋_GB2312"/>
          <w:sz w:val="32"/>
          <w:szCs w:val="32"/>
        </w:rPr>
        <w:t>报告病情信息。</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参与县各乡镇的应急、救灾等方面工作；</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负责乡镇范围内群众的健康保健指导，对群众及职工进行健康检查，以及开展预防、保健知识的宣传和咨询工作。</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负责乡镇基层乡村卫生工作者的业务培训。</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健康教育服务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采取发放印刷资料、设置健康教育专栏、开展公众健康咨询、举办健康教育知识讲座，充分利用互联网等媒体，加强健康知识宣传教育，传播健康知识，促进健康行为养成。健康教育印刷资料不少于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种，影音资料不少于</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种；卫生院健康教育专栏不少于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个，每个村卫生室健康教育专栏不少于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个，每2个月最少更换1次健康教育宣传栏内容；卫生院每年至少开展9次公众健康咨询活动，每月至少举办1次健康知识讲座，村卫生室每两个月至少举办1次健康知识讲座。</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预防接种服务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为适龄儿童接种卡介苗、</w:t>
      </w:r>
      <w:r>
        <w:rPr>
          <w:rFonts w:hint="eastAsia" w:ascii="仿宋_GB2312" w:hAnsi="仿宋_GB2312" w:eastAsia="仿宋_GB2312" w:cs="仿宋_GB2312"/>
          <w:sz w:val="32"/>
          <w:szCs w:val="32"/>
          <w:lang w:val="en-US" w:eastAsia="zh-CN"/>
        </w:rPr>
        <w:t>乙肝、</w:t>
      </w:r>
      <w:r>
        <w:rPr>
          <w:rFonts w:hint="eastAsia" w:ascii="仿宋_GB2312" w:hAnsi="仿宋_GB2312" w:eastAsia="仿宋_GB2312" w:cs="仿宋_GB2312"/>
          <w:sz w:val="32"/>
          <w:szCs w:val="32"/>
        </w:rPr>
        <w:t>脊灰疫苗、百白破疫苗、白破疫苗、麻风疫苗、甲肝疫苗、乙肝疫苗、流脑疫苗、乙脑疫苗、麻腮风疫苗等国家免疫规划疫苗。建卡建证率达到98%以上，卡证一致率100%，接种率达到96%以上。发现、报告预防接种中的疑似异常反应，并协助调查处理。做好冷链管理、免疫规划相关监测及报表。</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0—6岁儿童健康管理服务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0～6岁儿童建立《儿童保健手册》，开展新生儿访视，实施儿童保健系统管理新生儿出院后１周内、满28天后各进行1次访视。在3、6、8、12、18、24、30、36月龄时，各进行1次访视，服务内容包括询问婴幼儿喂养、患病等情况，进行体格检查，做生长发育和心理行为发育评估，进行母乳喂养、辅食添加、心理行为发育、意外伤害预防、口腔保健、中医保健、常见疾病防治等健康指导。在婴幼儿6～8、18、30月龄时分别进行1次血常规检测。在6、12、24、36月龄时使用听性行为观察法分别进行1次听力筛查。为4～6岁儿童每年提供一次健康管理服务。服务内容包括询问膳食、患病等情况，进行体格检查，生长发育和心理行为发育评估，血常规检测和视力筛查，进行合理膳食、心理行为发育、意外伤害预防、口腔保健、中医保健、常见疾病防治等健康指导。新生儿访视率达95%以上、儿童系统规范管理率达95%以上。开展0-6岁儿童视力、听力、智力、肢体（重点是脑瘫、足内翻、足外翻、O型腿、发育性髋关节脱位、烧伤患儿矫形、小儿麻痹后遗症等）、孤独症等疑似残疾儿童、高危儿童的筛查工作。建立早期筛查、治疗和康复的工作机制，加快推动筛查、转介、康复救助等服务信息共享，实现残疾儿童早发现、早诊断、早干预的工作目标。</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孕产妇健康管理服务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孕产妇开展至少5次孕期保健服务和2次产后访视，建立《孕产妇保健手册》，实施孕产妇系统管理。重点进行基本体格检查及孕期营养、心理等健康指导，了解产后恢复情况并对产后常见问题进行指导。孕产妇建册（卡）率 ≥98%；产前健康管理率≥95%；产后访视率≥95%；高危孕产妇管理率100%。</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老年人健康管理服务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对本辖区常住65岁及以上老年人进行管理，每年为老年人提供1次免费健康</w:t>
      </w:r>
      <w:r>
        <w:rPr>
          <w:rFonts w:hint="eastAsia" w:ascii="仿宋_GB2312" w:hAnsi="仿宋_GB2312" w:eastAsia="仿宋_GB2312" w:cs="仿宋_GB2312"/>
          <w:sz w:val="32"/>
          <w:szCs w:val="32"/>
          <w:lang w:val="en-US" w:eastAsia="zh-CN"/>
        </w:rPr>
        <w:t>体检</w:t>
      </w:r>
      <w:r>
        <w:rPr>
          <w:rFonts w:hint="eastAsia" w:ascii="仿宋_GB2312" w:hAnsi="仿宋_GB2312" w:eastAsia="仿宋_GB2312" w:cs="仿宋_GB2312"/>
          <w:sz w:val="32"/>
          <w:szCs w:val="32"/>
        </w:rPr>
        <w:t>服务，包括生活方式和健康状况评估、体格检查、辅助检查和健康指导。其中辅助检查包括血常规、尿常规、肝功能（血清谷草转氨酶、血清谷丙转氨酶和总胆红素）、肾功能（血清肌酐和血尿素氮）、空腹血糖、血脂、心电图和腹部黑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B超检查。老年人健康管理率达</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%以上，健康体检表完整率达9</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%以上。</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慢性病患者管理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对高血压、糖尿病等慢性病高危人群进行</w:t>
      </w:r>
      <w:r>
        <w:rPr>
          <w:rFonts w:hint="eastAsia" w:ascii="仿宋_GB2312" w:hAnsi="仿宋_GB2312" w:eastAsia="仿宋_GB2312" w:cs="仿宋_GB2312"/>
          <w:sz w:val="32"/>
          <w:szCs w:val="32"/>
          <w:lang w:val="en-US" w:eastAsia="zh-CN"/>
        </w:rPr>
        <w:t>用药指导和健康生活方式干预。</w:t>
      </w:r>
      <w:r>
        <w:rPr>
          <w:rFonts w:hint="eastAsia" w:ascii="仿宋_GB2312" w:hAnsi="仿宋_GB2312" w:eastAsia="仿宋_GB2312" w:cs="仿宋_GB2312"/>
          <w:sz w:val="32"/>
          <w:szCs w:val="32"/>
        </w:rPr>
        <w:t>对35岁以上人群实行门诊首诊测血压率达95%以上。对确诊高血压和2型糖尿病患者进行登记管理，每季度面对面随访至少1次，每次随访时询问病情、进行体格检查及用药、饮食、运动、心理等健康指导。对存在危急情况和连续2次控制不满意的慢性病患者进行转诊并于2周内主动随访转诊。对慢性病患者每年进行1次较全面的健康检查，内容包括体温、脉搏、呼吸、血压、身高、体重、腰围、皮肤、浅表淋巴结、心脏、肺部、腹部等常规体格检查，并对口腔、视力、听力和运动功能等进行粗测判断。高血压、糖尿病患者管理率分别达70%、60%，发现患者规范化管理率达90%，控制率达60%以上。</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严重精神障碍患者管理服务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由专科医院确诊的</w:t>
      </w:r>
      <w:r>
        <w:rPr>
          <w:rFonts w:hint="eastAsia" w:ascii="仿宋_GB2312" w:hAnsi="仿宋_GB2312" w:eastAsia="仿宋_GB2312" w:cs="仿宋_GB2312"/>
          <w:sz w:val="32"/>
          <w:szCs w:val="32"/>
        </w:rPr>
        <w:t>严重精神障碍患者进行登记管理；在专业机构指导下对在家居住的确诊重性精神疾病患者进行治疗随访和康复指导。每年至少面对面随访次，每次随访应对患者进行危险性评估；检查患者的精神状况，包括感觉、知觉、思维、情感和意志行为、自知力等；询问患者的躯体疾病、社会功能情况、服药情况及各项实验室检查结果等。每年进行1次健康检查，内容包括一般体格检查、血压、体重、血常规(含白细胞分类)、转氨酶、血糖、心电图等。严重精神障碍患者管理治疗网络覆盖率达90%，检出率、检出患者管理率、在管患者病情稳定率分别达4.5‰、85%、65%。每季度要和相关部门进行一次信息交换。</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传染病及突发公共卫生事件报告和处理管理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传染病报告和突发公共卫生事件报告制度，及时发现、登记并报告辖区内发现的传染病病例、疑似病例和突发公共卫生事件；协助专业机构开展疫点处理，排查密切接触者，留观随访，指导病例家庭落实消毒预防等措施。配合专业机构对辖区内的非住院结核病人、艾滋病病人进行规范化治疗管理，做好治疗记录。传染病疫情报告率、传染病疫情报告及时率、突发公共卫生事件相关信息报告率和非住院结核病人规范化治疗率均达100%。</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卫生监督协管服务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加强卫生监督协管服务阵地建设，配备必要的办公设备，建立协管工作制度和管理规定，配备专（兼）职人员负责协管服务工作。协助开展饮用水卫生安全、学校卫生、非法行医等巡查每季度不少于1次，并做好相关信息记录和登记报告。对食品安全信息及时报告，规范开展职业卫生咨询指导。</w:t>
      </w:r>
    </w:p>
    <w:p>
      <w:pPr>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中医药健康管理服务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辖区内65岁及以上老年人每年提供一次中医药健康管理服务，包括中医体质辨识和中医药保健指导。为辖区内0-6岁儿童提供中医药健康管理服务，在儿童6、12、18、24、30、36月龄时对儿童家长进行儿童中医药健康指导。</w:t>
      </w:r>
    </w:p>
    <w:p>
      <w:pPr>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11.</w:t>
      </w:r>
      <w:r>
        <w:rPr>
          <w:rFonts w:hint="eastAsia" w:ascii="仿宋_GB2312" w:hAnsi="仿宋_GB2312" w:eastAsia="仿宋_GB2312" w:cs="仿宋_GB2312"/>
          <w:sz w:val="32"/>
          <w:szCs w:val="32"/>
        </w:rPr>
        <w:t>结核患者健康管理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辖区内前来就诊的居民或患者，如发现有慢性咳嗽、咳痰时长大于2周，咯血、血痰，或发热、盗汗、胸痛或不明原因消瘦等肺结核可疑症状者，在鉴别诊断的基础上，填写双向转诊单，推荐其到结核病定点医疗机构进行检查。一周内进行电话随访，督促其及时就医。督导服药人员优先为医务人员，也可为患者家属。若选择家属，则必须对家属进行培训，同时与患者确定服药地点和服药时间。按照化疗方案，告知督导家属如何填写肺结核患者治疗记录卡或耐多药肺结核患者服药卡以及取药时间和地点，提醒患者按时取药和复诊。不论是医务人员亦或是家庭成员督导，在患者服药日时，都须对患者进行直接面视下督导服药。</w:t>
      </w:r>
    </w:p>
    <w:p>
      <w:pPr>
        <w:pStyle w:val="11"/>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eastAsia="仿宋_GB2312"/>
          <w:sz w:val="32"/>
          <w:szCs w:val="32"/>
          <w:lang w:eastAsia="zh-CN"/>
        </w:rPr>
      </w:pPr>
      <w:r>
        <w:rPr>
          <w:rFonts w:hint="eastAsia" w:hAnsi="黑体"/>
          <w:kern w:val="2"/>
          <w:sz w:val="32"/>
          <w:szCs w:val="32"/>
          <w:lang w:eastAsia="zh-CN"/>
        </w:rPr>
        <w:t>石里</w:t>
      </w:r>
      <w:r>
        <w:rPr>
          <w:rFonts w:hint="eastAsia" w:hAnsi="黑体"/>
          <w:kern w:val="2"/>
          <w:sz w:val="32"/>
          <w:szCs w:val="32"/>
        </w:rPr>
        <w:t>乡卫生院属二级预算单位，</w:t>
      </w:r>
      <w:r>
        <w:rPr>
          <w:rFonts w:hint="eastAsia" w:hAnsi="黑体"/>
          <w:kern w:val="2"/>
          <w:sz w:val="32"/>
          <w:szCs w:val="32"/>
          <w:lang w:eastAsia="zh-CN"/>
        </w:rPr>
        <w:t>属事业编制。</w:t>
      </w:r>
    </w:p>
    <w:p>
      <w:pPr>
        <w:pStyle w:val="11"/>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lang w:eastAsia="zh-CN"/>
        </w:rPr>
        <w:t>按照综合预算的原则，石里乡卫生院所有收入和支出均纳入部门预算管理。收入包括：一般公共预算拨款收入</w:t>
      </w:r>
      <w:r>
        <w:rPr>
          <w:rFonts w:hint="eastAsia" w:hAnsi="黑体"/>
          <w:kern w:val="2"/>
          <w:sz w:val="32"/>
          <w:szCs w:val="32"/>
          <w:lang w:val="en-US" w:eastAsia="zh-CN"/>
        </w:rPr>
        <w:t>159.49</w:t>
      </w:r>
      <w:r>
        <w:rPr>
          <w:rFonts w:hint="eastAsia" w:hAnsi="黑体"/>
          <w:kern w:val="2"/>
          <w:sz w:val="32"/>
          <w:szCs w:val="32"/>
          <w:lang w:eastAsia="zh-CN"/>
        </w:rPr>
        <w:t>万元，事业收入0万元，其他收入0万元，上年结转0万元；支出包括：一般公共服务支出0万元，教育支出0万元，文化体育与传媒支出0万元，社会保障和就业支出</w:t>
      </w:r>
      <w:r>
        <w:rPr>
          <w:rFonts w:hint="eastAsia" w:hAnsi="黑体"/>
          <w:kern w:val="2"/>
          <w:sz w:val="32"/>
          <w:szCs w:val="32"/>
          <w:lang w:val="en-US" w:eastAsia="zh-CN"/>
        </w:rPr>
        <w:t>24.10</w:t>
      </w:r>
      <w:r>
        <w:rPr>
          <w:rFonts w:hint="eastAsia" w:hAnsi="黑体"/>
          <w:kern w:val="2"/>
          <w:sz w:val="32"/>
          <w:szCs w:val="32"/>
          <w:lang w:eastAsia="zh-CN"/>
        </w:rPr>
        <w:t>万元，卫生健康支出</w:t>
      </w:r>
      <w:r>
        <w:rPr>
          <w:rFonts w:hint="eastAsia" w:hAnsi="黑体"/>
          <w:kern w:val="2"/>
          <w:sz w:val="32"/>
          <w:szCs w:val="32"/>
          <w:lang w:val="en-US" w:eastAsia="zh-CN"/>
        </w:rPr>
        <w:t>121.97</w:t>
      </w:r>
      <w:r>
        <w:rPr>
          <w:rFonts w:hint="eastAsia" w:hAnsi="黑体"/>
          <w:kern w:val="2"/>
          <w:sz w:val="32"/>
          <w:szCs w:val="32"/>
          <w:lang w:eastAsia="zh-CN"/>
        </w:rPr>
        <w:t>万元，住房保障支出</w:t>
      </w:r>
      <w:r>
        <w:rPr>
          <w:rFonts w:hint="eastAsia" w:hAnsi="黑体"/>
          <w:kern w:val="2"/>
          <w:sz w:val="32"/>
          <w:szCs w:val="32"/>
          <w:lang w:val="en-US" w:eastAsia="zh-CN"/>
        </w:rPr>
        <w:t>13.42</w:t>
      </w:r>
      <w:r>
        <w:rPr>
          <w:rFonts w:hint="eastAsia" w:hAnsi="黑体"/>
          <w:kern w:val="2"/>
          <w:sz w:val="32"/>
          <w:szCs w:val="32"/>
          <w:lang w:eastAsia="zh-CN"/>
        </w:rPr>
        <w:t>万元。石里乡卫生院202</w:t>
      </w:r>
      <w:r>
        <w:rPr>
          <w:rFonts w:hint="eastAsia" w:hAnsi="黑体"/>
          <w:kern w:val="2"/>
          <w:sz w:val="32"/>
          <w:szCs w:val="32"/>
          <w:lang w:val="en-US" w:eastAsia="zh-CN"/>
        </w:rPr>
        <w:t>6</w:t>
      </w:r>
      <w:r>
        <w:rPr>
          <w:rFonts w:hint="eastAsia" w:hAnsi="黑体"/>
          <w:kern w:val="2"/>
          <w:sz w:val="32"/>
          <w:szCs w:val="32"/>
          <w:lang w:eastAsia="zh-CN"/>
        </w:rPr>
        <w:t>年收入总预算</w:t>
      </w:r>
      <w:r>
        <w:rPr>
          <w:rFonts w:hint="eastAsia" w:hAnsi="黑体"/>
          <w:kern w:val="2"/>
          <w:sz w:val="32"/>
          <w:szCs w:val="32"/>
          <w:lang w:val="en-US" w:eastAsia="zh-CN"/>
        </w:rPr>
        <w:t>159.49</w:t>
      </w:r>
      <w:r>
        <w:rPr>
          <w:rFonts w:hint="eastAsia" w:hAnsi="黑体"/>
          <w:kern w:val="2"/>
          <w:sz w:val="32"/>
          <w:szCs w:val="32"/>
          <w:lang w:eastAsia="zh-CN"/>
        </w:rPr>
        <w:t>万元,　比202</w:t>
      </w:r>
      <w:r>
        <w:rPr>
          <w:rFonts w:hint="eastAsia" w:hAnsi="黑体"/>
          <w:kern w:val="2"/>
          <w:sz w:val="32"/>
          <w:szCs w:val="32"/>
          <w:lang w:val="en-US" w:eastAsia="zh-CN"/>
        </w:rPr>
        <w:t>5</w:t>
      </w:r>
      <w:r>
        <w:rPr>
          <w:rFonts w:hint="eastAsia" w:hAnsi="黑体"/>
          <w:kern w:val="2"/>
          <w:sz w:val="32"/>
          <w:szCs w:val="32"/>
          <w:lang w:eastAsia="zh-CN"/>
        </w:rPr>
        <w:t>年收入预算总数减少</w:t>
      </w:r>
      <w:r>
        <w:rPr>
          <w:rFonts w:hint="eastAsia" w:hAnsi="黑体"/>
          <w:kern w:val="2"/>
          <w:sz w:val="32"/>
          <w:szCs w:val="32"/>
          <w:lang w:val="en-US" w:eastAsia="zh-CN"/>
        </w:rPr>
        <w:t>7.68</w:t>
      </w:r>
      <w:r>
        <w:rPr>
          <w:rFonts w:hint="eastAsia" w:hAnsi="黑体"/>
          <w:kern w:val="2"/>
          <w:sz w:val="32"/>
          <w:szCs w:val="32"/>
          <w:lang w:eastAsia="zh-CN"/>
        </w:rPr>
        <w:t>万元，主要原因:</w:t>
      </w:r>
      <w:r>
        <w:rPr>
          <w:rFonts w:hint="eastAsia" w:hAnsi="黑体"/>
          <w:kern w:val="2"/>
          <w:sz w:val="32"/>
          <w:szCs w:val="32"/>
          <w:lang w:val="en-US" w:eastAsia="zh-CN"/>
        </w:rPr>
        <w:t>人员经费减少</w:t>
      </w:r>
      <w:r>
        <w:rPr>
          <w:rFonts w:hint="eastAsia" w:hAnsi="黑体"/>
          <w:kern w:val="2"/>
          <w:sz w:val="32"/>
          <w:szCs w:val="32"/>
          <w:lang w:eastAsia="zh-CN"/>
        </w:rPr>
        <w:t>。石里乡卫生院202</w:t>
      </w:r>
      <w:r>
        <w:rPr>
          <w:rFonts w:hint="eastAsia" w:hAnsi="黑体"/>
          <w:kern w:val="2"/>
          <w:sz w:val="32"/>
          <w:szCs w:val="32"/>
          <w:lang w:val="en-US" w:eastAsia="zh-CN"/>
        </w:rPr>
        <w:t>6</w:t>
      </w:r>
      <w:r>
        <w:rPr>
          <w:rFonts w:hint="eastAsia" w:hAnsi="黑体"/>
          <w:kern w:val="2"/>
          <w:sz w:val="32"/>
          <w:szCs w:val="32"/>
          <w:lang w:eastAsia="zh-CN"/>
        </w:rPr>
        <w:t>年支出总预算</w:t>
      </w:r>
      <w:r>
        <w:rPr>
          <w:rFonts w:hint="eastAsia" w:hAnsi="黑体"/>
          <w:kern w:val="2"/>
          <w:sz w:val="32"/>
          <w:szCs w:val="32"/>
          <w:lang w:val="en-US" w:eastAsia="zh-CN"/>
        </w:rPr>
        <w:t>159.49</w:t>
      </w:r>
      <w:r>
        <w:rPr>
          <w:rFonts w:hint="eastAsia" w:hAnsi="黑体"/>
          <w:kern w:val="2"/>
          <w:sz w:val="32"/>
          <w:szCs w:val="32"/>
          <w:lang w:eastAsia="zh-CN"/>
        </w:rPr>
        <w:t>万元,　比202</w:t>
      </w:r>
      <w:r>
        <w:rPr>
          <w:rFonts w:hint="eastAsia" w:hAnsi="黑体"/>
          <w:kern w:val="2"/>
          <w:sz w:val="32"/>
          <w:szCs w:val="32"/>
          <w:lang w:val="en-US" w:eastAsia="zh-CN"/>
        </w:rPr>
        <w:t>5</w:t>
      </w:r>
      <w:r>
        <w:rPr>
          <w:rFonts w:hint="eastAsia" w:hAnsi="黑体"/>
          <w:kern w:val="2"/>
          <w:sz w:val="32"/>
          <w:szCs w:val="32"/>
          <w:lang w:eastAsia="zh-CN"/>
        </w:rPr>
        <w:t>年支出预算总数减少</w:t>
      </w:r>
      <w:r>
        <w:rPr>
          <w:rFonts w:hint="eastAsia" w:hAnsi="黑体"/>
          <w:kern w:val="2"/>
          <w:sz w:val="32"/>
          <w:szCs w:val="32"/>
          <w:lang w:val="en-US" w:eastAsia="zh-CN"/>
        </w:rPr>
        <w:t>7.68</w:t>
      </w:r>
      <w:r>
        <w:rPr>
          <w:rFonts w:hint="eastAsia" w:hAnsi="黑体"/>
          <w:kern w:val="2"/>
          <w:sz w:val="32"/>
          <w:szCs w:val="32"/>
          <w:lang w:eastAsia="zh-CN"/>
        </w:rPr>
        <w:t>万元，主要原因:</w:t>
      </w:r>
      <w:r>
        <w:rPr>
          <w:rFonts w:hint="eastAsia" w:hAnsi="黑体"/>
          <w:kern w:val="2"/>
          <w:sz w:val="32"/>
          <w:szCs w:val="32"/>
          <w:lang w:val="en-US" w:eastAsia="zh-CN"/>
        </w:rPr>
        <w:t>人员经费减少</w:t>
      </w:r>
      <w:r>
        <w:rPr>
          <w:rFonts w:hint="eastAsia" w:hAnsi="黑体"/>
          <w:kern w:val="2"/>
          <w:sz w:val="32"/>
          <w:szCs w:val="32"/>
          <w:lang w:eastAsia="zh-CN"/>
        </w:rPr>
        <w:t>。</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kern w:val="2"/>
          <w:sz w:val="32"/>
          <w:szCs w:val="32"/>
          <w:lang w:val="en-US" w:eastAsia="zh-CN"/>
        </w:rPr>
      </w:pPr>
      <w:bookmarkStart w:id="0" w:name="_Toc8664"/>
      <w:r>
        <w:rPr>
          <w:rFonts w:hint="eastAsia" w:hAnsi="黑体"/>
          <w:kern w:val="2"/>
          <w:sz w:val="32"/>
          <w:szCs w:val="32"/>
          <w:lang w:val="en-US" w:eastAsia="zh-CN"/>
        </w:rPr>
        <w:t>（一）收入预算情况</w:t>
      </w:r>
      <w:bookmarkEnd w:id="0"/>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石里乡卫生院2026年收入预算159.49万元，其中：上年结转0万元，占0%；一般公共预算拨款收入159.49万元，占100%；事业收入0万元，占0%；其他收入0万元，占0%。</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kern w:val="2"/>
          <w:sz w:val="32"/>
          <w:szCs w:val="32"/>
          <w:lang w:val="en-US" w:eastAsia="zh-CN"/>
        </w:rPr>
      </w:pPr>
      <w:bookmarkStart w:id="1" w:name="_Toc13111"/>
      <w:r>
        <w:rPr>
          <w:rFonts w:hint="eastAsia" w:hAnsi="黑体"/>
          <w:kern w:val="2"/>
          <w:sz w:val="32"/>
          <w:szCs w:val="32"/>
          <w:lang w:val="en-US" w:eastAsia="zh-CN"/>
        </w:rPr>
        <w:t>（二）支出预算情况</w:t>
      </w:r>
      <w:bookmarkEnd w:id="1"/>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kern w:val="2"/>
          <w:sz w:val="32"/>
          <w:szCs w:val="32"/>
          <w:lang w:val="en-US" w:eastAsia="zh-CN"/>
        </w:rPr>
        <w:t>石里乡卫生院2026年支出预算159.49万元，其中：基本支出158.05万元，占99.</w:t>
      </w:r>
      <w:r>
        <w:rPr>
          <w:rFonts w:hint="eastAsia" w:hAnsi="黑体" w:cs="Times New Roman"/>
          <w:kern w:val="2"/>
          <w:sz w:val="32"/>
          <w:szCs w:val="32"/>
          <w:lang w:val="en-US" w:eastAsia="zh-CN"/>
        </w:rPr>
        <w:t>09%；项目支出1.44万元，占0.91%。</w:t>
      </w:r>
    </w:p>
    <w:p>
      <w:pPr>
        <w:pStyle w:val="12"/>
        <w:keepNext w:val="0"/>
        <w:keepLines w:val="0"/>
        <w:pageBreakBefore w:val="0"/>
        <w:widowControl w:val="0"/>
        <w:numPr>
          <w:ilvl w:val="0"/>
          <w:numId w:val="1"/>
        </w:numPr>
        <w:kinsoku/>
        <w:wordWrap/>
        <w:overflowPunct/>
        <w:topLinePunct w:val="0"/>
        <w:autoSpaceDE/>
        <w:autoSpaceDN/>
        <w:bidi w:val="0"/>
        <w:spacing w:before="0" w:line="560" w:lineRule="exact"/>
        <w:ind w:left="643" w:hanging="643" w:hangingChars="200"/>
        <w:textAlignment w:val="auto"/>
        <w:rPr>
          <w:rFonts w:hint="eastAsia" w:hAnsi="黑体"/>
          <w:b/>
          <w:bCs/>
          <w:kern w:val="2"/>
          <w:sz w:val="32"/>
          <w:szCs w:val="32"/>
          <w:lang w:val="en-US" w:eastAsia="zh-CN"/>
        </w:rPr>
      </w:pPr>
      <w:r>
        <w:rPr>
          <w:rFonts w:hint="eastAsia" w:hAnsi="黑体"/>
          <w:b/>
          <w:bCs/>
          <w:kern w:val="2"/>
          <w:sz w:val="32"/>
          <w:szCs w:val="32"/>
          <w:lang w:val="en-US" w:eastAsia="zh-CN"/>
        </w:rPr>
        <w:t>财政拨款收支预算情况说明</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cs="Times New Roman"/>
          <w:kern w:val="2"/>
          <w:sz w:val="32"/>
          <w:szCs w:val="32"/>
          <w:lang w:val="en-US" w:eastAsia="zh-CN"/>
        </w:rPr>
      </w:pPr>
      <w:r>
        <w:rPr>
          <w:rFonts w:hint="eastAsia" w:hAnsi="黑体"/>
          <w:kern w:val="2"/>
          <w:sz w:val="32"/>
          <w:szCs w:val="32"/>
          <w:lang w:val="en-US" w:eastAsia="zh-CN"/>
        </w:rPr>
        <w:t>石里乡卫生院2026年财政拨款收入总预算159.49万元,支出总预算159.49万元，比2025年财政拨款收入总预算减少7.68万元，主要原因:人员经费减少。收入包括：本年一般公共预算拨款收入159.49万元，上年结转一般公共预算收入0万元，上年结转财政拨款资金0万元　；</w:t>
      </w:r>
      <w:r>
        <w:rPr>
          <w:rFonts w:hint="eastAsia" w:hAnsi="黑体"/>
          <w:kern w:val="2"/>
          <w:sz w:val="32"/>
          <w:szCs w:val="32"/>
          <w:lang w:val="en-US" w:eastAsia="zh-CN"/>
        </w:rPr>
        <w:br w:type="textWrapping"/>
      </w:r>
      <w:r>
        <w:rPr>
          <w:rFonts w:hint="eastAsia" w:hAnsi="黑体"/>
          <w:kern w:val="2"/>
          <w:sz w:val="32"/>
          <w:szCs w:val="32"/>
          <w:lang w:val="en-US" w:eastAsia="zh-CN"/>
        </w:rPr>
        <w:t>　　支出包括：一般公共服务支出0万元，教育支出0万元，文化体育与传媒支出0万元，社会保障和就业支出24.10万元，卫生健康支出121.97万元，住房保障支出13.42万元。</w:t>
      </w:r>
    </w:p>
    <w:p>
      <w:pPr>
        <w:rPr>
          <w:rFonts w:hint="eastAsia" w:ascii="仿宋_GB2312" w:hAnsi="黑体" w:eastAsia="仿宋_GB2312" w:cs="Times New Roman"/>
          <w:b/>
          <w:bCs/>
          <w:kern w:val="2"/>
          <w:sz w:val="32"/>
          <w:szCs w:val="32"/>
          <w:lang w:val="en-US" w:eastAsia="zh-CN" w:bidi="ar-SA"/>
        </w:rPr>
      </w:pPr>
      <w:r>
        <w:rPr>
          <w:rFonts w:hint="eastAsia" w:ascii="仿宋_GB2312" w:hAnsi="黑体" w:eastAsia="仿宋_GB2312" w:cs="Times New Roman"/>
          <w:b/>
          <w:bCs/>
          <w:kern w:val="2"/>
          <w:sz w:val="32"/>
          <w:szCs w:val="32"/>
          <w:lang w:val="en-US" w:eastAsia="zh-CN" w:bidi="ar-SA"/>
        </w:rPr>
        <w:t>五、一般公共预算当年拨款情况说明</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kern w:val="2"/>
          <w:sz w:val="32"/>
          <w:szCs w:val="32"/>
          <w:lang w:val="en-US" w:eastAsia="zh-CN"/>
        </w:rPr>
      </w:pPr>
      <w:bookmarkStart w:id="2" w:name="_Toc2629"/>
      <w:r>
        <w:rPr>
          <w:rFonts w:hint="eastAsia" w:hAnsi="黑体"/>
          <w:kern w:val="2"/>
          <w:sz w:val="32"/>
          <w:szCs w:val="32"/>
          <w:lang w:val="en-US" w:eastAsia="zh-CN"/>
        </w:rPr>
        <w:t>（一）一般公共预算当年拨款规模变化情况</w:t>
      </w:r>
      <w:bookmarkEnd w:id="2"/>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石里乡卫生院2026年一般公共预算当年拨款159.49万元，比2025年预算数减少7.68万元，主要原因:人员经费减少。</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kern w:val="2"/>
          <w:sz w:val="32"/>
          <w:szCs w:val="32"/>
          <w:lang w:val="en-US" w:eastAsia="zh-CN"/>
        </w:rPr>
      </w:pPr>
      <w:bookmarkStart w:id="3" w:name="_Toc4167"/>
      <w:r>
        <w:rPr>
          <w:rFonts w:hint="eastAsia" w:hAnsi="黑体"/>
          <w:kern w:val="2"/>
          <w:sz w:val="32"/>
          <w:szCs w:val="32"/>
          <w:lang w:val="en-US" w:eastAsia="zh-CN"/>
        </w:rPr>
        <w:t>（二）一般公共预算当年拨款结构情况</w:t>
      </w:r>
      <w:bookmarkEnd w:id="3"/>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一般公共服务支出0万元，占0%；教育支出0万元，</w:t>
      </w:r>
      <w:r>
        <w:rPr>
          <w:rFonts w:hint="eastAsia" w:hAnsi="黑体"/>
          <w:kern w:val="2"/>
          <w:sz w:val="32"/>
          <w:szCs w:val="32"/>
        </w:rPr>
        <w:t>占</w:t>
      </w:r>
      <w:r>
        <w:rPr>
          <w:rFonts w:hint="eastAsia" w:hAnsi="黑体"/>
          <w:kern w:val="2"/>
          <w:sz w:val="32"/>
          <w:szCs w:val="32"/>
          <w:lang w:val="en-US" w:eastAsia="zh-CN"/>
        </w:rPr>
        <w:t>0%；文化体育与传媒支出0万元，占0%；社会保障和就业支出24.10万元，占15.11%；卫生健康支出121.97万元，占76.48 %；住房保障支出13.42万元，占8.41%。</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hAnsi="黑体"/>
          <w:kern w:val="2"/>
          <w:sz w:val="32"/>
          <w:szCs w:val="32"/>
          <w:lang w:val="en-US" w:eastAsia="zh-CN"/>
        </w:rPr>
      </w:pPr>
      <w:bookmarkStart w:id="4" w:name="_Toc22511"/>
      <w:r>
        <w:rPr>
          <w:rFonts w:hint="eastAsia" w:hAnsi="黑体"/>
          <w:kern w:val="2"/>
          <w:sz w:val="32"/>
          <w:szCs w:val="32"/>
          <w:lang w:val="en-US" w:eastAsia="zh-CN"/>
        </w:rPr>
        <w:t>（三）一般公共预算当年拨款具体使用情况</w:t>
      </w:r>
      <w:bookmarkEnd w:id="4"/>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1.208（类）05（款）05（项）机关事业单位基本养老保险支出: 支出预算为16.07万元。</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2.208（类）05（款）06（项）机关单位职业年金缴费支出: 支出预算为8.03万元。</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3.210（类）03（款）02（项）乡镇卫生院:支出预算为113.42万元。</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4.210（类）11（款）02（项）事业单位医疗:支出预算为7.03万元。</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5.210（类）11（款）99（项） 其他行政事业单位医疗支出:支出预算为1.51万元。</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6.221（类）02（款）01（项）住房公积金:支出预算为13.42万元。</w:t>
      </w:r>
    </w:p>
    <w:p>
      <w:pPr>
        <w:pStyle w:val="12"/>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hAnsi="黑体"/>
          <w:b/>
          <w:bCs/>
          <w:kern w:val="2"/>
          <w:sz w:val="32"/>
          <w:szCs w:val="32"/>
          <w:lang w:val="en-US" w:eastAsia="zh-CN"/>
        </w:rPr>
      </w:pPr>
      <w:r>
        <w:rPr>
          <w:rFonts w:hint="eastAsia" w:hAnsi="黑体"/>
          <w:b/>
          <w:bCs/>
          <w:kern w:val="2"/>
          <w:sz w:val="32"/>
          <w:szCs w:val="32"/>
          <w:lang w:val="en-US" w:eastAsia="zh-CN"/>
        </w:rPr>
        <w:t>六、一般公共预算基本支出情况说明</w:t>
      </w:r>
    </w:p>
    <w:p>
      <w:pPr>
        <w:pStyle w:val="1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hAnsi="黑体"/>
          <w:kern w:val="2"/>
          <w:sz w:val="32"/>
          <w:szCs w:val="32"/>
        </w:rPr>
      </w:pPr>
      <w:r>
        <w:rPr>
          <w:rFonts w:hint="eastAsia" w:hAnsi="黑体"/>
          <w:kern w:val="2"/>
          <w:sz w:val="32"/>
          <w:szCs w:val="32"/>
          <w:lang w:eastAsia="zh-CN"/>
        </w:rPr>
        <w:t>石里</w:t>
      </w:r>
      <w:r>
        <w:rPr>
          <w:rFonts w:hint="eastAsia" w:hAnsi="黑体"/>
          <w:kern w:val="2"/>
          <w:sz w:val="32"/>
          <w:szCs w:val="32"/>
        </w:rPr>
        <w:t>乡卫生院</w:t>
      </w:r>
      <w:r>
        <w:rPr>
          <w:rFonts w:hint="eastAsia" w:hAnsi="黑体"/>
          <w:kern w:val="2"/>
          <w:sz w:val="32"/>
          <w:szCs w:val="32"/>
          <w:lang w:eastAsia="zh-CN"/>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158.05</w:t>
      </w:r>
      <w:r>
        <w:rPr>
          <w:rFonts w:hint="eastAsia" w:hAnsi="黑体"/>
          <w:kern w:val="2"/>
          <w:sz w:val="32"/>
          <w:szCs w:val="32"/>
        </w:rPr>
        <w:t>万元，其中：人员经费</w:t>
      </w:r>
      <w:r>
        <w:rPr>
          <w:rFonts w:hint="eastAsia" w:hAnsi="黑体"/>
          <w:kern w:val="2"/>
          <w:sz w:val="32"/>
          <w:szCs w:val="32"/>
          <w:lang w:val="en-US" w:eastAsia="zh-CN"/>
        </w:rPr>
        <w:t>155.95</w:t>
      </w:r>
      <w:r>
        <w:rPr>
          <w:rFonts w:hint="eastAsia" w:hAnsi="黑体"/>
          <w:kern w:val="2"/>
          <w:sz w:val="32"/>
          <w:szCs w:val="32"/>
        </w:rPr>
        <w:t>万元，主要包括：基本工资、津贴补贴、绩效工资、机关事业单位基本养老保险缴费、职业年金缴费、其他社会保障缴费、城镇职工医疗保险、公务员医疗补助、住房公积金、</w:t>
      </w:r>
      <w:r>
        <w:rPr>
          <w:rFonts w:hint="eastAsia" w:hAnsi="黑体"/>
          <w:sz w:val="32"/>
          <w:szCs w:val="32"/>
        </w:rPr>
        <w:t>奖励金</w:t>
      </w:r>
      <w:r>
        <w:rPr>
          <w:rFonts w:hint="eastAsia" w:hAnsi="黑体"/>
          <w:kern w:val="2"/>
          <w:sz w:val="32"/>
          <w:szCs w:val="32"/>
        </w:rPr>
        <w:t>。</w:t>
      </w:r>
    </w:p>
    <w:p>
      <w:pPr>
        <w:pStyle w:val="1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Ansi="黑体"/>
          <w:sz w:val="32"/>
          <w:szCs w:val="32"/>
        </w:rPr>
      </w:pPr>
      <w:r>
        <w:rPr>
          <w:rFonts w:hint="eastAsia" w:hAnsi="黑体"/>
          <w:kern w:val="2"/>
          <w:sz w:val="32"/>
          <w:szCs w:val="32"/>
        </w:rPr>
        <w:t>公用经费</w:t>
      </w:r>
      <w:r>
        <w:rPr>
          <w:rFonts w:hint="eastAsia" w:hAnsi="黑体"/>
          <w:kern w:val="2"/>
          <w:sz w:val="32"/>
          <w:szCs w:val="32"/>
          <w:lang w:val="en-US" w:eastAsia="zh-CN"/>
        </w:rPr>
        <w:t>2.10</w:t>
      </w:r>
      <w:r>
        <w:rPr>
          <w:rFonts w:hint="eastAsia" w:hAnsi="黑体"/>
          <w:kern w:val="2"/>
          <w:sz w:val="32"/>
          <w:szCs w:val="32"/>
        </w:rPr>
        <w:t>万元，主要包括：办公费、电费、差旅费、工会经费。</w:t>
      </w:r>
    </w:p>
    <w:p>
      <w:pPr>
        <w:pStyle w:val="12"/>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七、“三公”经费财政拨款预算安排情况说明</w:t>
      </w:r>
    </w:p>
    <w:p>
      <w:pPr>
        <w:pStyle w:val="12"/>
        <w:spacing w:before="0" w:line="360" w:lineRule="auto"/>
        <w:ind w:firstLine="640" w:firstLineChars="200"/>
        <w:rPr>
          <w:rFonts w:cs="仿宋_GB2312"/>
          <w:kern w:val="2"/>
          <w:sz w:val="32"/>
          <w:szCs w:val="32"/>
        </w:rPr>
      </w:pPr>
      <w:r>
        <w:rPr>
          <w:rFonts w:hint="eastAsia" w:hAnsi="黑体"/>
          <w:kern w:val="2"/>
          <w:sz w:val="32"/>
          <w:szCs w:val="32"/>
          <w:lang w:eastAsia="zh-CN"/>
        </w:rPr>
        <w:t>石里</w:t>
      </w:r>
      <w:r>
        <w:rPr>
          <w:rFonts w:hint="eastAsia" w:hAnsi="黑体"/>
          <w:kern w:val="2"/>
          <w:sz w:val="32"/>
          <w:szCs w:val="32"/>
        </w:rPr>
        <w:t>乡卫生院</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2"/>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2"/>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八、政府性基金预算支出情况说明</w:t>
      </w:r>
    </w:p>
    <w:p>
      <w:pPr>
        <w:pStyle w:val="12"/>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lang w:eastAsia="zh-CN"/>
        </w:rPr>
        <w:t>石里</w:t>
      </w:r>
      <w:r>
        <w:rPr>
          <w:rFonts w:hint="eastAsia" w:cs="仿宋_GB2312"/>
          <w:color w:val="000000"/>
          <w:kern w:val="2"/>
          <w:sz w:val="32"/>
          <w:szCs w:val="32"/>
        </w:rPr>
        <w:t>乡卫生院</w:t>
      </w:r>
      <w:r>
        <w:rPr>
          <w:rFonts w:hint="eastAsia" w:cs="仿宋_GB2312"/>
          <w:color w:val="000000"/>
          <w:kern w:val="2"/>
          <w:sz w:val="32"/>
          <w:szCs w:val="32"/>
          <w:lang w:eastAsia="zh-CN"/>
        </w:rPr>
        <w:t>2026</w:t>
      </w:r>
      <w:r>
        <w:rPr>
          <w:rFonts w:hint="eastAsia" w:cs="仿宋_GB2312"/>
          <w:color w:val="000000"/>
          <w:kern w:val="2"/>
          <w:sz w:val="32"/>
          <w:szCs w:val="32"/>
        </w:rPr>
        <w:t>年政府性基金预算拨款安排的支出</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年预算经费增加/减少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2"/>
        <w:spacing w:before="0" w:line="360" w:lineRule="auto"/>
        <w:rPr>
          <w:rFonts w:hint="eastAsia" w:hAnsi="黑体"/>
          <w:b/>
          <w:bCs/>
          <w:kern w:val="2"/>
          <w:sz w:val="32"/>
          <w:szCs w:val="32"/>
          <w:lang w:val="en-US" w:eastAsia="zh-CN"/>
        </w:rPr>
      </w:pPr>
      <w:r>
        <w:rPr>
          <w:rFonts w:hint="eastAsia" w:hAnsi="黑体"/>
          <w:b/>
          <w:bCs/>
          <w:kern w:val="2"/>
          <w:sz w:val="32"/>
          <w:szCs w:val="32"/>
          <w:lang w:val="en-US" w:eastAsia="zh-CN"/>
        </w:rPr>
        <w:t>九、其他重要事项的情况说明</w:t>
      </w:r>
    </w:p>
    <w:p>
      <w:pPr>
        <w:pStyle w:val="12"/>
        <w:spacing w:before="0" w:line="360" w:lineRule="auto"/>
        <w:ind w:firstLine="320" w:firstLineChars="100"/>
        <w:rPr>
          <w:rFonts w:hint="eastAsia" w:cs="仿宋_GB2312"/>
          <w:color w:val="000000"/>
          <w:kern w:val="2"/>
          <w:sz w:val="32"/>
          <w:szCs w:val="32"/>
          <w:lang w:eastAsia="zh-CN"/>
        </w:rPr>
      </w:pPr>
      <w:r>
        <w:rPr>
          <w:rFonts w:hint="eastAsia" w:cs="仿宋_GB2312"/>
          <w:color w:val="000000"/>
          <w:kern w:val="2"/>
          <w:sz w:val="32"/>
          <w:szCs w:val="32"/>
          <w:lang w:eastAsia="zh-CN"/>
        </w:rPr>
        <w:t>（一）机关运行经费</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石里乡卫生院2026年机关运行经费财政拨款预算为</w:t>
      </w:r>
      <w:r>
        <w:rPr>
          <w:rFonts w:hint="eastAsia" w:cs="仿宋_GB2312"/>
          <w:color w:val="000000"/>
          <w:kern w:val="2"/>
          <w:sz w:val="32"/>
          <w:szCs w:val="32"/>
          <w:lang w:val="en-US" w:eastAsia="zh-CN"/>
        </w:rPr>
        <w:t>2.10</w:t>
      </w:r>
      <w:r>
        <w:rPr>
          <w:rFonts w:hint="eastAsia" w:cs="仿宋_GB2312"/>
          <w:color w:val="000000"/>
          <w:kern w:val="2"/>
          <w:sz w:val="32"/>
          <w:szCs w:val="32"/>
          <w:lang w:eastAsia="zh-CN"/>
        </w:rPr>
        <w:t>万元，比2025年预算减少</w:t>
      </w:r>
      <w:r>
        <w:rPr>
          <w:rFonts w:hint="eastAsia" w:cs="仿宋_GB2312"/>
          <w:color w:val="000000"/>
          <w:kern w:val="2"/>
          <w:sz w:val="32"/>
          <w:szCs w:val="32"/>
          <w:lang w:val="en-US" w:eastAsia="zh-CN"/>
        </w:rPr>
        <w:t>0.3</w:t>
      </w:r>
      <w:r>
        <w:rPr>
          <w:rFonts w:hint="eastAsia" w:cs="仿宋_GB2312"/>
          <w:color w:val="000000"/>
          <w:kern w:val="2"/>
          <w:sz w:val="32"/>
          <w:szCs w:val="32"/>
          <w:lang w:eastAsia="zh-CN"/>
        </w:rPr>
        <w:t>万元，减少</w:t>
      </w:r>
      <w:r>
        <w:rPr>
          <w:rFonts w:hint="eastAsia" w:cs="仿宋_GB2312"/>
          <w:color w:val="000000"/>
          <w:kern w:val="2"/>
          <w:sz w:val="32"/>
          <w:szCs w:val="32"/>
          <w:lang w:val="en-US" w:eastAsia="zh-CN"/>
        </w:rPr>
        <w:t>0.19</w:t>
      </w:r>
      <w:r>
        <w:rPr>
          <w:rFonts w:hint="eastAsia" w:cs="仿宋_GB2312"/>
          <w:color w:val="000000"/>
          <w:kern w:val="2"/>
          <w:sz w:val="32"/>
          <w:szCs w:val="32"/>
          <w:lang w:eastAsia="zh-CN"/>
        </w:rPr>
        <w:t xml:space="preserve">%。 </w:t>
      </w:r>
    </w:p>
    <w:p>
      <w:pPr>
        <w:pStyle w:val="12"/>
        <w:spacing w:before="0" w:line="360" w:lineRule="auto"/>
        <w:ind w:firstLine="320" w:firstLineChars="100"/>
        <w:rPr>
          <w:rFonts w:hint="eastAsia" w:cs="仿宋_GB2312"/>
          <w:color w:val="000000"/>
          <w:kern w:val="2"/>
          <w:sz w:val="32"/>
          <w:szCs w:val="32"/>
          <w:lang w:eastAsia="zh-CN"/>
        </w:rPr>
      </w:pPr>
      <w:r>
        <w:rPr>
          <w:rFonts w:hint="eastAsia" w:cs="仿宋_GB2312"/>
          <w:color w:val="000000"/>
          <w:kern w:val="2"/>
          <w:sz w:val="32"/>
          <w:szCs w:val="32"/>
          <w:lang w:eastAsia="zh-CN"/>
        </w:rPr>
        <w:t>（二）政府采购情况</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2026年石里乡卫生院安排政府采购预算</w:t>
      </w:r>
      <w:r>
        <w:rPr>
          <w:rFonts w:hint="eastAsia" w:cs="仿宋_GB2312"/>
          <w:color w:val="000000"/>
          <w:kern w:val="2"/>
          <w:sz w:val="32"/>
          <w:szCs w:val="32"/>
          <w:lang w:val="en-US" w:eastAsia="zh-CN"/>
        </w:rPr>
        <w:t>0</w:t>
      </w:r>
      <w:r>
        <w:rPr>
          <w:rFonts w:hint="eastAsia" w:cs="仿宋_GB2312"/>
          <w:color w:val="000000"/>
          <w:kern w:val="2"/>
          <w:sz w:val="32"/>
          <w:szCs w:val="32"/>
          <w:lang w:eastAsia="zh-CN"/>
        </w:rPr>
        <w:t>万元，</w:t>
      </w:r>
    </w:p>
    <w:p>
      <w:pPr>
        <w:pStyle w:val="12"/>
        <w:spacing w:before="0" w:line="360" w:lineRule="auto"/>
        <w:ind w:firstLine="320" w:firstLineChars="100"/>
        <w:rPr>
          <w:rFonts w:hint="eastAsia" w:cs="仿宋_GB2312"/>
          <w:color w:val="000000"/>
          <w:kern w:val="2"/>
          <w:sz w:val="32"/>
          <w:szCs w:val="32"/>
          <w:lang w:eastAsia="zh-CN"/>
        </w:rPr>
      </w:pPr>
      <w:r>
        <w:rPr>
          <w:rFonts w:hint="eastAsia" w:cs="仿宋_GB2312"/>
          <w:color w:val="000000"/>
          <w:kern w:val="2"/>
          <w:sz w:val="32"/>
          <w:szCs w:val="32"/>
          <w:lang w:eastAsia="zh-CN"/>
        </w:rPr>
        <w:t>（三）国有资产占有使用情况</w:t>
      </w:r>
    </w:p>
    <w:p>
      <w:pPr>
        <w:pStyle w:val="12"/>
        <w:spacing w:before="0" w:line="360" w:lineRule="auto"/>
        <w:ind w:firstLine="320" w:firstLineChars="100"/>
        <w:rPr>
          <w:rFonts w:hint="eastAsia" w:cs="仿宋_GB2312"/>
          <w:color w:val="000000"/>
          <w:kern w:val="2"/>
          <w:sz w:val="32"/>
          <w:szCs w:val="32"/>
          <w:lang w:eastAsia="zh-CN"/>
        </w:rPr>
      </w:pPr>
      <w:r>
        <w:rPr>
          <w:rFonts w:hint="eastAsia" w:cs="仿宋_GB2312"/>
          <w:color w:val="000000"/>
          <w:kern w:val="2"/>
          <w:sz w:val="32"/>
          <w:szCs w:val="32"/>
          <w:lang w:eastAsia="zh-CN"/>
        </w:rPr>
        <w:t>无</w:t>
      </w:r>
    </w:p>
    <w:p>
      <w:pPr>
        <w:pStyle w:val="12"/>
        <w:spacing w:before="0" w:line="360" w:lineRule="auto"/>
        <w:ind w:firstLine="320" w:firstLineChars="100"/>
        <w:rPr>
          <w:rFonts w:hint="eastAsia" w:cs="仿宋_GB2312"/>
          <w:color w:val="000000"/>
          <w:kern w:val="2"/>
          <w:sz w:val="32"/>
          <w:szCs w:val="32"/>
          <w:lang w:eastAsia="zh-CN"/>
        </w:rPr>
      </w:pPr>
      <w:bookmarkStart w:id="5" w:name="_GoBack"/>
      <w:bookmarkEnd w:id="5"/>
      <w:r>
        <w:rPr>
          <w:rFonts w:hint="eastAsia" w:cs="仿宋_GB2312"/>
          <w:color w:val="000000"/>
          <w:kern w:val="2"/>
          <w:sz w:val="32"/>
          <w:szCs w:val="32"/>
          <w:lang w:eastAsia="zh-CN"/>
        </w:rPr>
        <w:t>（四）绩效目标设置情况</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2026年石里乡卫生院通用项目和专用项目均按要求实行绩效目标管理，涉及一般公共预算当年拨款</w:t>
      </w:r>
      <w:r>
        <w:rPr>
          <w:rFonts w:hint="eastAsia" w:cs="仿宋_GB2312"/>
          <w:color w:val="000000"/>
          <w:kern w:val="2"/>
          <w:sz w:val="32"/>
          <w:szCs w:val="32"/>
          <w:lang w:val="en-US" w:eastAsia="zh-CN"/>
        </w:rPr>
        <w:t>159.49</w:t>
      </w:r>
      <w:r>
        <w:rPr>
          <w:rFonts w:hint="eastAsia" w:cs="仿宋_GB2312"/>
          <w:color w:val="000000"/>
          <w:kern w:val="2"/>
          <w:sz w:val="32"/>
          <w:szCs w:val="32"/>
          <w:lang w:eastAsia="zh-CN"/>
        </w:rPr>
        <w:t>万元。</w:t>
      </w:r>
    </w:p>
    <w:p>
      <w:pPr>
        <w:pStyle w:val="12"/>
        <w:spacing w:before="0" w:line="360" w:lineRule="auto"/>
        <w:ind w:left="640" w:leftChars="152" w:hanging="321" w:hangingChars="100"/>
        <w:rPr>
          <w:rFonts w:hint="eastAsia" w:hAnsi="黑体"/>
          <w:b/>
          <w:bCs/>
          <w:kern w:val="2"/>
          <w:sz w:val="32"/>
          <w:szCs w:val="32"/>
          <w:lang w:val="en-US" w:eastAsia="zh-CN"/>
        </w:rPr>
      </w:pPr>
      <w:r>
        <w:rPr>
          <w:rFonts w:hint="eastAsia" w:hAnsi="黑体"/>
          <w:b/>
          <w:bCs/>
          <w:kern w:val="2"/>
          <w:sz w:val="32"/>
          <w:szCs w:val="32"/>
          <w:lang w:val="en-US" w:eastAsia="zh-CN"/>
        </w:rPr>
        <w:t xml:space="preserve">十、名称解释 </w:t>
      </w:r>
    </w:p>
    <w:p>
      <w:pPr>
        <w:pStyle w:val="12"/>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lang w:eastAsia="zh-CN"/>
        </w:rPr>
        <w:t>（一）财政拨款收入：指由财政拨款形成的部门收入。按现行管理制度，部门预算中反映的财政拨款仅包括一般公共预算拨款和政府性基金预算拨款。</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（二）事业收入：指所属事业单位开展专业业务活动及辅助活动所取得的收入。</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（三）事业单位经营收入：指所属事业单位在专业业务活动及其辅助活动之外开展非独立核算经营活动取得的收入。</w:t>
      </w:r>
      <w:r>
        <w:rPr>
          <w:rFonts w:hint="eastAsia" w:cs="仿宋_GB2312"/>
          <w:color w:val="000000"/>
          <w:kern w:val="2"/>
          <w:sz w:val="32"/>
          <w:szCs w:val="32"/>
          <w:lang w:eastAsia="zh-CN"/>
        </w:rPr>
        <w:br w:type="textWrapping"/>
      </w:r>
      <w:r>
        <w:rPr>
          <w:rFonts w:hint="eastAsia" w:cs="仿宋_GB2312"/>
          <w:color w:val="000000"/>
          <w:kern w:val="2"/>
          <w:sz w:val="32"/>
          <w:szCs w:val="32"/>
          <w:lang w:val="en-US" w:eastAsia="zh-CN"/>
        </w:rPr>
        <w:t xml:space="preserve">    </w:t>
      </w:r>
      <w:r>
        <w:rPr>
          <w:rFonts w:hint="eastAsia" w:cs="仿宋_GB2312"/>
          <w:color w:val="000000"/>
          <w:kern w:val="2"/>
          <w:sz w:val="32"/>
          <w:szCs w:val="32"/>
          <w:lang w:eastAsia="zh-CN"/>
        </w:rPr>
        <w:t>（四）其他收入：指除上述“财政拨款收入”、“事业收入”、“事业单位经营收入”等以外的收入，主要是所属行政事业单位按规定动用的售房收入、存款利息收入等。</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color w:val="000000"/>
          <w:kern w:val="2"/>
          <w:sz w:val="32"/>
          <w:szCs w:val="32"/>
          <w:lang w:eastAsia="zh-CN"/>
        </w:rPr>
        <w:br w:type="textWrapping"/>
      </w:r>
      <w:r>
        <w:rPr>
          <w:rFonts w:hint="eastAsia" w:cs="仿宋_GB2312"/>
          <w:color w:val="000000"/>
          <w:kern w:val="2"/>
          <w:sz w:val="32"/>
          <w:szCs w:val="32"/>
          <w:lang w:eastAsia="zh-CN"/>
        </w:rPr>
        <w:t>　　（六）上年结转：指所属行政事业单位以前年度尚未完成、结转至本年按原规定用途继续使用的资金和以前年度已完成项目剩余资金经批准用于新用途使用的资金。</w:t>
      </w:r>
    </w:p>
    <w:p>
      <w:pPr>
        <w:pStyle w:val="12"/>
        <w:spacing w:before="0" w:line="360" w:lineRule="auto"/>
        <w:ind w:firstLine="320" w:firstLineChars="100"/>
        <w:rPr>
          <w:rFonts w:hint="eastAsia" w:cs="仿宋_GB2312"/>
          <w:color w:val="000000"/>
          <w:kern w:val="2"/>
          <w:sz w:val="32"/>
          <w:szCs w:val="32"/>
          <w:lang w:eastAsia="zh-CN"/>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Ђ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B9B6"/>
    <w:multiLevelType w:val="singleLevel"/>
    <w:tmpl w:val="2ACFB9B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070D9B"/>
    <w:rsid w:val="1C932030"/>
    <w:rsid w:val="28141583"/>
    <w:rsid w:val="5B4E1C56"/>
    <w:rsid w:val="5E7C612F"/>
    <w:rsid w:val="655C2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Lines="0" w:beforeAutospacing="1" w:after="100" w:afterLines="0" w:afterAutospacing="1" w:line="336" w:lineRule="auto"/>
      <w:jc w:val="left"/>
    </w:pPr>
    <w:rPr>
      <w:rFonts w:ascii="Ђˎ̥" w:hAnsi="Ђˎ̥" w:cs="宋体"/>
      <w:kern w:val="0"/>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4</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2026-02-04T01:47:00Z</cp:lastPrinted>
  <dcterms:modified xsi:type="dcterms:W3CDTF">2026-07-31T09:18:41Z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