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壤塘县尕多乡卫生院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二、部门预算单位构成</w:t>
      </w:r>
    </w:p>
    <w:p>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五、一般公共预算当年拨款情况说明</w:t>
      </w:r>
    </w:p>
    <w:p>
      <w:pP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b/>
          <w:bCs/>
          <w:sz w:val="32"/>
          <w:szCs w:val="32"/>
        </w:rPr>
        <w:t>六、一般公共预算基本支出情况说明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七、“三公”经费财政拨款预算安排情况说明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八、政府性基金预算支出情况说明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九、其他重要事项的情况说明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left="0" w:leftChars="0" w:firstLine="0" w:firstLineChars="0"/>
        <w:rPr>
          <w:rFonts w:hint="eastAsia" w:ascii="黑体" w:eastAsia="黑体"/>
          <w:sz w:val="32"/>
          <w:szCs w:val="32"/>
        </w:rPr>
      </w:pPr>
    </w:p>
    <w:p>
      <w:pPr>
        <w:pStyle w:val="10"/>
        <w:ind w:left="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一、基本职能及主要工作</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（一）尕多乡卫生院职能简介</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1、在县卫生健康局的领导及协调下开展对重大疾病、流行病、传染病及突发公共卫生事件进行预防控制工作，配合有关部门对重大事件实施防控，并及时报告病情信息。</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2、参与县各乡镇的应急、救灾等方面工作。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3、负责乡镇范围内群众的健康保健指导，对群众及职工进行健康检查，以及开展预防、保健知识的宣传和咨询工作。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4、负责各乡镇基层乡村卫生工作者的业务培训。</w:t>
      </w:r>
    </w:p>
    <w:p>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（二）尕多乡卫生院2026年重点工作</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一、深化基本医疗服务能力，筑牢基层首诊网底</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 优化科室，增设慢性病门诊就诊随访高血压、糖尿病、慢阻肺，妇产科建立高危孕产妇转诊“绿色通道”。</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规范诊疗流程与质量，每月点评门诊处方，将门诊抗菌药物使用率控制在20%以内。</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二、做精公共卫生服务，织密居民健康防护网</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 提质12类国家基本公卫服务，实现居民健康档案动态更新率≥95%，档案完整率≥85%，针对重点人群开展档案入户核查与信息完善；孕产妇早孕建册率≥90%、系统管理率≥92%，高危孕产妇规范管理率100%；0-6岁儿童健康管理率≥90%，每年开展1次视力筛查，65岁及以上老年人健康管理率≥78%，年度体检率达70％、加强全民健康体检。</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攻坚重点人群健康管理推行高血压，糖尿病患者“家庭医生+全专科医师+公卫人员“三方联动模式”，2026年将高血压控制率提升至78%、血糖控制率提升至70%，规范管理率分别≥90%，对严重精神障碍患者每1个月开展1次面访，规范管理率≥95%；开展老年人失能风险分级管理，低、中、高风险人群分别实施健康讲座、上门康复指导、医养结合服务包等差异化措施。</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强化传染病与突发公共卫生事件防控，传染病信息报告及时率、准确率均100%；针对流感、手足口病等重点传染病，每季度开展校园、餐饮单位卫生指导，每月开展防控宣传；组建应急处置队，每季度开展1次群体性食物中毒、聚集性发热等场景模拟演练；国家免疫规划疫苗接种率保持≥95%，重点补齐流动、留守儿童漏种短板。</w:t>
      </w:r>
    </w:p>
    <w:p>
      <w:pPr>
        <w:keepNext w:val="0"/>
        <w:keepLines w:val="0"/>
        <w:pageBreakBefore w:val="0"/>
        <w:widowControl w:val="0"/>
        <w:kinsoku/>
        <w:wordWrap/>
        <w:overflowPunct/>
        <w:topLinePunct w:val="0"/>
        <w:autoSpaceDE/>
        <w:autoSpaceDN/>
        <w:bidi w:val="0"/>
        <w:snapToGrid w:val="0"/>
        <w:spacing w:line="560" w:lineRule="exact"/>
        <w:ind w:firstLine="320" w:firstLineChars="1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三、强化健康促进与惠民服务，提升群众就医体验</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 开展多元化健康宣教：结合健康节日，每季度开展儿童生长发育、老年人防跌倒、慢性病膳食管理等专题讲座。       </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2.优化便民服务举措：推行家庭医生签约模式，优化服务内容，重点人群签约率≥95%、履约率≥95%；简化就诊流程，开设老年人、孕产妇、残疾人优先就诊通道，提供免费测血压、血糖等便民服务。</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加强村卫生室业务指导：每月对辖区村卫生室开展1次业务督导，重点检查公卫服务落实、药品管理、院感防控等情况；每季度组织村医开展技能培训和考核，提升基层卫生服务网络终端效能，实现城乡服务同质化。</w:t>
      </w:r>
    </w:p>
    <w:p>
      <w:pPr>
        <w:pStyle w:val="10"/>
        <w:ind w:left="0" w:leftChars="0" w:firstLine="0" w:firstLineChars="0"/>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二、部门预算单位构成</w:t>
      </w:r>
    </w:p>
    <w:p>
      <w:pPr>
        <w:pStyle w:val="10"/>
        <w:ind w:left="720" w:firstLine="0" w:firstLineChars="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尕多乡卫生院属二级预算单位，事业单位编制。</w:t>
      </w:r>
    </w:p>
    <w:p>
      <w:pPr>
        <w:pStyle w:val="10"/>
        <w:ind w:left="0" w:leftChars="0" w:firstLine="0" w:firstLineChars="0"/>
        <w:rPr>
          <w:rFonts w:hint="eastAsia" w:ascii="仿宋_GB2312" w:hAnsi="仿宋" w:eastAsia="仿宋_GB2312" w:cs="Times New Roman"/>
          <w:b/>
          <w:bCs/>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三、收支预算情况说明</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olor w:val="auto"/>
          <w:kern w:val="2"/>
          <w:sz w:val="32"/>
          <w:szCs w:val="32"/>
        </w:rPr>
      </w:pPr>
      <w:r>
        <w:rPr>
          <w:rFonts w:hint="eastAsia" w:hAnsi="黑体"/>
          <w:color w:val="auto"/>
          <w:kern w:val="2"/>
          <w:sz w:val="32"/>
          <w:szCs w:val="32"/>
        </w:rPr>
        <w:t>按照综合预算的原则，</w:t>
      </w:r>
      <w:r>
        <w:rPr>
          <w:rFonts w:hint="eastAsia" w:cs="仿宋_GB2312"/>
          <w:b w:val="0"/>
          <w:bCs w:val="0"/>
          <w:color w:val="auto"/>
          <w:kern w:val="2"/>
          <w:sz w:val="32"/>
          <w:szCs w:val="32"/>
          <w:lang w:eastAsia="zh-CN"/>
        </w:rPr>
        <w:t>尕多</w:t>
      </w:r>
      <w:r>
        <w:rPr>
          <w:rFonts w:hint="eastAsia" w:hAnsi="黑体"/>
          <w:color w:val="auto"/>
          <w:kern w:val="2"/>
          <w:sz w:val="32"/>
          <w:szCs w:val="32"/>
          <w:lang w:eastAsia="zh-CN"/>
        </w:rPr>
        <w:t>乡卫生院</w:t>
      </w:r>
      <w:r>
        <w:rPr>
          <w:rFonts w:hint="eastAsia" w:hAnsi="黑体"/>
          <w:color w:val="auto"/>
          <w:kern w:val="2"/>
          <w:sz w:val="32"/>
          <w:szCs w:val="32"/>
        </w:rPr>
        <w:t>所有收入和支出均纳入部门预算管理。</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olor w:val="auto"/>
          <w:kern w:val="2"/>
          <w:sz w:val="32"/>
          <w:szCs w:val="32"/>
        </w:rPr>
      </w:pPr>
      <w:r>
        <w:rPr>
          <w:rFonts w:hint="eastAsia" w:hAnsi="黑体"/>
          <w:color w:val="auto"/>
          <w:kern w:val="2"/>
          <w:sz w:val="32"/>
          <w:szCs w:val="32"/>
        </w:rPr>
        <w:t>收入包括：一般公共预算拨款收入</w:t>
      </w:r>
      <w:r>
        <w:rPr>
          <w:rFonts w:hint="eastAsia" w:hAnsi="黑体"/>
          <w:color w:val="auto"/>
          <w:kern w:val="2"/>
          <w:sz w:val="32"/>
          <w:szCs w:val="32"/>
          <w:lang w:val="en-US" w:eastAsia="zh-CN"/>
        </w:rPr>
        <w:t>179.47</w:t>
      </w:r>
      <w:r>
        <w:rPr>
          <w:rFonts w:hint="eastAsia" w:hAnsi="黑体"/>
          <w:color w:val="auto"/>
          <w:kern w:val="2"/>
          <w:sz w:val="32"/>
          <w:szCs w:val="32"/>
        </w:rPr>
        <w:t>万元，事业收入</w:t>
      </w:r>
      <w:r>
        <w:rPr>
          <w:rFonts w:hint="eastAsia" w:hAnsi="黑体" w:cs="Times New Roman"/>
          <w:color w:val="auto"/>
          <w:kern w:val="2"/>
          <w:sz w:val="32"/>
          <w:szCs w:val="32"/>
          <w:lang w:val="en-US" w:eastAsia="zh-CN"/>
        </w:rPr>
        <w:t>0</w:t>
      </w:r>
      <w:r>
        <w:rPr>
          <w:rFonts w:hint="eastAsia" w:hAnsi="黑体"/>
          <w:color w:val="auto"/>
          <w:kern w:val="2"/>
          <w:sz w:val="32"/>
          <w:szCs w:val="32"/>
        </w:rPr>
        <w:t>万元，其他收入</w:t>
      </w:r>
      <w:r>
        <w:rPr>
          <w:rFonts w:hint="eastAsia" w:hAnsi="黑体" w:cs="Times New Roman"/>
          <w:color w:val="auto"/>
          <w:kern w:val="2"/>
          <w:sz w:val="32"/>
          <w:szCs w:val="32"/>
          <w:lang w:val="en-US" w:eastAsia="zh-CN"/>
        </w:rPr>
        <w:t>0</w:t>
      </w:r>
      <w:r>
        <w:rPr>
          <w:rFonts w:hint="eastAsia" w:hAnsi="黑体"/>
          <w:color w:val="auto"/>
          <w:kern w:val="2"/>
          <w:sz w:val="32"/>
          <w:szCs w:val="32"/>
        </w:rPr>
        <w:t>万元，上年结转</w:t>
      </w:r>
      <w:r>
        <w:rPr>
          <w:rFonts w:hint="eastAsia" w:hAnsi="黑体" w:cs="Times New Roman"/>
          <w:color w:val="auto"/>
          <w:kern w:val="2"/>
          <w:sz w:val="32"/>
          <w:szCs w:val="32"/>
          <w:lang w:val="en-US" w:eastAsia="zh-CN"/>
        </w:rPr>
        <w:t>0</w:t>
      </w:r>
      <w:r>
        <w:rPr>
          <w:rFonts w:hint="eastAsia" w:hAnsi="黑体"/>
          <w:color w:val="auto"/>
          <w:kern w:val="2"/>
          <w:sz w:val="32"/>
          <w:szCs w:val="32"/>
        </w:rPr>
        <w:t>万元；</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default" w:hAnsi="黑体"/>
          <w:color w:val="auto"/>
          <w:kern w:val="2"/>
          <w:sz w:val="32"/>
          <w:szCs w:val="32"/>
          <w:lang w:val="en-US" w:eastAsia="zh-CN"/>
        </w:rPr>
      </w:pPr>
      <w:r>
        <w:rPr>
          <w:rFonts w:hint="eastAsia" w:hAnsi="黑体"/>
          <w:color w:val="auto"/>
          <w:kern w:val="2"/>
          <w:sz w:val="32"/>
          <w:szCs w:val="32"/>
        </w:rPr>
        <w:t>支出包括：一般公共服务支出</w:t>
      </w:r>
      <w:r>
        <w:rPr>
          <w:rFonts w:hint="eastAsia" w:hAnsi="黑体"/>
          <w:color w:val="auto"/>
          <w:kern w:val="2"/>
          <w:sz w:val="32"/>
          <w:szCs w:val="32"/>
          <w:lang w:val="en-US" w:eastAsia="zh-CN"/>
        </w:rPr>
        <w:t>0</w:t>
      </w:r>
      <w:r>
        <w:rPr>
          <w:rFonts w:hint="eastAsia" w:hAnsi="黑体"/>
          <w:color w:val="auto"/>
          <w:kern w:val="2"/>
          <w:sz w:val="32"/>
          <w:szCs w:val="32"/>
        </w:rPr>
        <w:t>万元，教育支出</w:t>
      </w:r>
      <w:r>
        <w:rPr>
          <w:rFonts w:hint="eastAsia" w:hAnsi="黑体" w:cs="Times New Roman"/>
          <w:color w:val="auto"/>
          <w:kern w:val="2"/>
          <w:sz w:val="32"/>
          <w:szCs w:val="32"/>
          <w:lang w:val="en-US" w:eastAsia="zh-CN"/>
        </w:rPr>
        <w:t>0</w:t>
      </w:r>
      <w:r>
        <w:rPr>
          <w:rFonts w:hint="eastAsia" w:hAnsi="黑体"/>
          <w:color w:val="auto"/>
          <w:kern w:val="2"/>
          <w:sz w:val="32"/>
          <w:szCs w:val="32"/>
        </w:rPr>
        <w:t>万元，文化体育与传媒支出</w:t>
      </w:r>
      <w:r>
        <w:rPr>
          <w:rFonts w:hint="eastAsia" w:hAnsi="黑体" w:cs="Times New Roman"/>
          <w:color w:val="auto"/>
          <w:kern w:val="2"/>
          <w:sz w:val="32"/>
          <w:szCs w:val="32"/>
          <w:lang w:val="en-US" w:eastAsia="zh-CN"/>
        </w:rPr>
        <w:t>0</w:t>
      </w:r>
      <w:r>
        <w:rPr>
          <w:rFonts w:hint="eastAsia" w:hAnsi="黑体"/>
          <w:color w:val="auto"/>
          <w:kern w:val="2"/>
          <w:sz w:val="32"/>
          <w:szCs w:val="32"/>
        </w:rPr>
        <w:t>万元，社会保障和就业支出</w:t>
      </w:r>
      <w:r>
        <w:rPr>
          <w:rFonts w:hint="eastAsia" w:hAnsi="黑体" w:cs="Times New Roman"/>
          <w:color w:val="auto"/>
          <w:kern w:val="2"/>
          <w:sz w:val="32"/>
          <w:szCs w:val="32"/>
          <w:lang w:val="en-US" w:eastAsia="zh-CN"/>
        </w:rPr>
        <w:t>27.79</w:t>
      </w:r>
      <w:r>
        <w:rPr>
          <w:rFonts w:hint="eastAsia" w:hAnsi="黑体"/>
          <w:color w:val="auto"/>
          <w:kern w:val="2"/>
          <w:sz w:val="32"/>
          <w:szCs w:val="32"/>
        </w:rPr>
        <w:t>万元，卫生</w:t>
      </w:r>
      <w:r>
        <w:rPr>
          <w:rFonts w:hint="eastAsia" w:hAnsi="黑体"/>
          <w:color w:val="auto"/>
          <w:kern w:val="2"/>
          <w:sz w:val="32"/>
          <w:szCs w:val="32"/>
          <w:lang w:eastAsia="zh-CN"/>
        </w:rPr>
        <w:t>健康</w:t>
      </w:r>
      <w:r>
        <w:rPr>
          <w:rFonts w:hint="eastAsia" w:hAnsi="黑体"/>
          <w:color w:val="auto"/>
          <w:kern w:val="2"/>
          <w:sz w:val="32"/>
          <w:szCs w:val="32"/>
        </w:rPr>
        <w:t>支出</w:t>
      </w:r>
      <w:r>
        <w:rPr>
          <w:rFonts w:hint="eastAsia" w:hAnsi="黑体"/>
          <w:color w:val="auto"/>
          <w:kern w:val="2"/>
          <w:sz w:val="32"/>
          <w:szCs w:val="32"/>
          <w:lang w:val="en-US" w:eastAsia="zh-CN"/>
        </w:rPr>
        <w:t>136.25</w:t>
      </w:r>
      <w:r>
        <w:rPr>
          <w:rFonts w:hint="eastAsia" w:hAnsi="黑体"/>
          <w:color w:val="auto"/>
          <w:kern w:val="2"/>
          <w:sz w:val="32"/>
          <w:szCs w:val="32"/>
        </w:rPr>
        <w:t>万元，住房保障支出</w:t>
      </w:r>
      <w:r>
        <w:rPr>
          <w:rFonts w:hint="eastAsia" w:hAnsi="黑体" w:cs="Times New Roman"/>
          <w:color w:val="auto"/>
          <w:kern w:val="2"/>
          <w:sz w:val="32"/>
          <w:szCs w:val="32"/>
          <w:lang w:val="en-US" w:eastAsia="zh-CN"/>
        </w:rPr>
        <w:t>15.42</w:t>
      </w:r>
      <w:r>
        <w:rPr>
          <w:rFonts w:hint="eastAsia" w:hAnsi="黑体"/>
          <w:color w:val="auto"/>
          <w:kern w:val="2"/>
          <w:sz w:val="32"/>
          <w:szCs w:val="32"/>
        </w:rPr>
        <w:t>万元。</w:t>
      </w:r>
      <w:r>
        <w:rPr>
          <w:rFonts w:hint="eastAsia" w:hAnsi="黑体"/>
          <w:color w:val="auto"/>
          <w:kern w:val="2"/>
          <w:sz w:val="32"/>
          <w:szCs w:val="32"/>
          <w:lang w:val="en-US" w:eastAsia="zh-CN"/>
        </w:rPr>
        <w:t xml:space="preserve">         </w:t>
      </w:r>
      <w:r>
        <w:rPr>
          <w:rFonts w:hint="eastAsia" w:cs="仿宋_GB2312"/>
          <w:b w:val="0"/>
          <w:bCs w:val="0"/>
          <w:color w:val="auto"/>
          <w:kern w:val="2"/>
          <w:sz w:val="32"/>
          <w:szCs w:val="32"/>
          <w:lang w:eastAsia="zh-CN"/>
        </w:rPr>
        <w:t>尕多</w:t>
      </w:r>
      <w:r>
        <w:rPr>
          <w:rFonts w:hint="eastAsia" w:hAnsi="黑体"/>
          <w:color w:val="auto"/>
          <w:kern w:val="2"/>
          <w:sz w:val="32"/>
          <w:szCs w:val="32"/>
          <w:lang w:eastAsia="zh-CN"/>
        </w:rPr>
        <w:t>乡卫生院</w:t>
      </w:r>
      <w:r>
        <w:rPr>
          <w:rFonts w:hint="eastAsia" w:hAnsi="黑体"/>
          <w:color w:val="auto"/>
          <w:kern w:val="2"/>
          <w:sz w:val="32"/>
          <w:szCs w:val="32"/>
        </w:rPr>
        <w:t>单位</w:t>
      </w:r>
      <w:r>
        <w:rPr>
          <w:rFonts w:hint="eastAsia" w:hAnsi="黑体"/>
          <w:color w:val="auto"/>
          <w:kern w:val="2"/>
          <w:sz w:val="32"/>
          <w:szCs w:val="32"/>
          <w:lang w:eastAsia="zh-CN"/>
        </w:rPr>
        <w:t>202</w:t>
      </w:r>
      <w:r>
        <w:rPr>
          <w:rFonts w:hint="eastAsia" w:hAnsi="黑体"/>
          <w:color w:val="auto"/>
          <w:kern w:val="2"/>
          <w:sz w:val="32"/>
          <w:szCs w:val="32"/>
          <w:lang w:val="en-US" w:eastAsia="zh-CN"/>
        </w:rPr>
        <w:t>6</w:t>
      </w:r>
      <w:r>
        <w:rPr>
          <w:rFonts w:hAnsi="黑体"/>
          <w:color w:val="auto"/>
          <w:kern w:val="2"/>
          <w:sz w:val="32"/>
          <w:szCs w:val="32"/>
        </w:rPr>
        <w:t>年</w:t>
      </w:r>
      <w:r>
        <w:rPr>
          <w:rFonts w:hint="eastAsia" w:hAnsi="黑体"/>
          <w:color w:val="auto"/>
          <w:kern w:val="2"/>
          <w:sz w:val="32"/>
          <w:szCs w:val="32"/>
        </w:rPr>
        <w:t>收支总预算</w:t>
      </w:r>
      <w:r>
        <w:rPr>
          <w:rFonts w:hint="eastAsia" w:hAnsi="黑体" w:cs="Times New Roman"/>
          <w:color w:val="auto"/>
          <w:kern w:val="2"/>
          <w:sz w:val="32"/>
          <w:szCs w:val="32"/>
          <w:lang w:val="en-US" w:eastAsia="zh-CN"/>
        </w:rPr>
        <w:t>179.47</w:t>
      </w:r>
      <w:r>
        <w:rPr>
          <w:rFonts w:hint="eastAsia" w:hAnsi="黑体"/>
          <w:color w:val="auto"/>
          <w:kern w:val="2"/>
          <w:sz w:val="32"/>
          <w:szCs w:val="32"/>
        </w:rPr>
        <w:t>万元</w:t>
      </w:r>
      <w:r>
        <w:rPr>
          <w:rFonts w:hAnsi="黑体"/>
          <w:color w:val="auto"/>
          <w:kern w:val="2"/>
          <w:sz w:val="32"/>
          <w:szCs w:val="32"/>
        </w:rPr>
        <w:t>,</w:t>
      </w:r>
      <w:r>
        <w:rPr>
          <w:rFonts w:hint="eastAsia" w:hAnsi="黑体"/>
          <w:color w:val="auto"/>
          <w:kern w:val="2"/>
          <w:sz w:val="32"/>
          <w:szCs w:val="32"/>
        </w:rPr>
        <w:t>　比</w:t>
      </w:r>
      <w:r>
        <w:rPr>
          <w:rFonts w:hint="eastAsia" w:hAnsi="黑体"/>
          <w:color w:val="auto"/>
          <w:kern w:val="2"/>
          <w:sz w:val="32"/>
          <w:szCs w:val="32"/>
          <w:lang w:eastAsia="zh-CN"/>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收支预算总数</w:t>
      </w:r>
      <w:r>
        <w:rPr>
          <w:rFonts w:hint="eastAsia" w:hAnsi="黑体"/>
          <w:color w:val="auto"/>
          <w:kern w:val="2"/>
          <w:sz w:val="32"/>
          <w:szCs w:val="32"/>
          <w:lang w:val="en-US" w:eastAsia="zh-CN"/>
        </w:rPr>
        <w:t>增加7.54</w:t>
      </w:r>
      <w:r>
        <w:rPr>
          <w:rFonts w:hint="eastAsia" w:hAnsi="黑体"/>
          <w:color w:val="auto"/>
          <w:kern w:val="2"/>
          <w:sz w:val="32"/>
          <w:szCs w:val="32"/>
        </w:rPr>
        <w:t>万元，主要原因</w:t>
      </w:r>
      <w:r>
        <w:rPr>
          <w:rFonts w:hAnsi="黑体"/>
          <w:color w:val="auto"/>
          <w:kern w:val="2"/>
          <w:sz w:val="32"/>
          <w:szCs w:val="32"/>
        </w:rPr>
        <w:t>:</w:t>
      </w:r>
      <w:r>
        <w:rPr>
          <w:rFonts w:hint="eastAsia" w:hAnsi="黑体"/>
          <w:color w:val="auto"/>
          <w:kern w:val="2"/>
          <w:sz w:val="32"/>
          <w:szCs w:val="32"/>
          <w:lang w:eastAsia="zh-CN"/>
        </w:rPr>
        <w:t>人员</w:t>
      </w:r>
      <w:r>
        <w:rPr>
          <w:rFonts w:hint="eastAsia" w:hAnsi="黑体"/>
          <w:color w:val="auto"/>
          <w:kern w:val="2"/>
          <w:sz w:val="32"/>
          <w:szCs w:val="32"/>
          <w:lang w:val="en-US" w:eastAsia="zh-CN"/>
        </w:rPr>
        <w:t>经费增加,保险基数调整。</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color w:val="auto"/>
          <w:kern w:val="2"/>
          <w:sz w:val="32"/>
          <w:szCs w:val="32"/>
        </w:rPr>
      </w:pPr>
      <w:r>
        <w:rPr>
          <w:rFonts w:hint="eastAsia" w:hAnsi="黑体"/>
          <w:color w:val="auto"/>
          <w:kern w:val="2"/>
          <w:sz w:val="32"/>
          <w:szCs w:val="32"/>
        </w:rPr>
        <w:t>收入预算情况</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olor w:val="auto"/>
          <w:kern w:val="2"/>
          <w:sz w:val="32"/>
          <w:szCs w:val="32"/>
          <w:lang w:eastAsia="zh-CN"/>
        </w:rPr>
      </w:pPr>
      <w:r>
        <w:rPr>
          <w:rFonts w:hint="eastAsia" w:hAnsi="黑体"/>
          <w:color w:val="auto"/>
          <w:kern w:val="2"/>
          <w:sz w:val="32"/>
          <w:szCs w:val="32"/>
          <w:lang w:eastAsia="zh-CN"/>
        </w:rPr>
        <w:t>尕多乡卫生院202</w:t>
      </w:r>
      <w:r>
        <w:rPr>
          <w:rFonts w:hint="eastAsia" w:hAnsi="黑体"/>
          <w:color w:val="auto"/>
          <w:kern w:val="2"/>
          <w:sz w:val="32"/>
          <w:szCs w:val="32"/>
          <w:lang w:val="en-US" w:eastAsia="zh-CN"/>
        </w:rPr>
        <w:t>6</w:t>
      </w:r>
      <w:r>
        <w:rPr>
          <w:rFonts w:hint="eastAsia" w:hAnsi="黑体"/>
          <w:color w:val="auto"/>
          <w:kern w:val="2"/>
          <w:sz w:val="32"/>
          <w:szCs w:val="32"/>
        </w:rPr>
        <w:t>年收入预算</w:t>
      </w:r>
      <w:r>
        <w:rPr>
          <w:rFonts w:hint="eastAsia" w:hAnsi="黑体"/>
          <w:color w:val="auto"/>
          <w:kern w:val="2"/>
          <w:sz w:val="32"/>
          <w:szCs w:val="32"/>
          <w:lang w:val="en-US" w:eastAsia="zh-CN"/>
        </w:rPr>
        <w:t>179.47</w:t>
      </w:r>
      <w:r>
        <w:rPr>
          <w:rFonts w:hint="eastAsia" w:hAnsi="黑体"/>
          <w:color w:val="auto"/>
          <w:kern w:val="2"/>
          <w:sz w:val="32"/>
          <w:szCs w:val="32"/>
        </w:rPr>
        <w:t>万元，其中：上年结转</w:t>
      </w:r>
      <w:r>
        <w:rPr>
          <w:rFonts w:hint="eastAsia" w:hAnsi="黑体"/>
          <w:color w:val="auto"/>
          <w:kern w:val="2"/>
          <w:sz w:val="32"/>
          <w:szCs w:val="32"/>
          <w:lang w:val="en-US" w:eastAsia="zh-CN"/>
        </w:rPr>
        <w:t>0</w:t>
      </w:r>
      <w:r>
        <w:rPr>
          <w:rFonts w:hint="eastAsia" w:hAnsi="黑体"/>
          <w:color w:val="auto"/>
          <w:kern w:val="2"/>
          <w:sz w:val="32"/>
          <w:szCs w:val="32"/>
        </w:rPr>
        <w:t>万元，占</w:t>
      </w:r>
      <w:r>
        <w:rPr>
          <w:rFonts w:hint="eastAsia" w:hAnsi="黑体"/>
          <w:color w:val="auto"/>
          <w:kern w:val="2"/>
          <w:sz w:val="32"/>
          <w:szCs w:val="32"/>
          <w:lang w:val="en-US" w:eastAsia="zh-CN"/>
        </w:rPr>
        <w:t>0</w:t>
      </w:r>
      <w:r>
        <w:rPr>
          <w:rFonts w:hint="eastAsia" w:hAnsi="黑体"/>
          <w:color w:val="auto"/>
          <w:kern w:val="2"/>
          <w:sz w:val="32"/>
          <w:szCs w:val="32"/>
        </w:rPr>
        <w:t>%；一般公共预算拨款收入</w:t>
      </w:r>
      <w:r>
        <w:rPr>
          <w:rFonts w:hint="eastAsia" w:hAnsi="黑体"/>
          <w:color w:val="auto"/>
          <w:kern w:val="2"/>
          <w:sz w:val="32"/>
          <w:szCs w:val="32"/>
          <w:lang w:val="en-US" w:eastAsia="zh-CN"/>
        </w:rPr>
        <w:t>179.47</w:t>
      </w:r>
      <w:r>
        <w:rPr>
          <w:rFonts w:hint="eastAsia" w:hAnsi="黑体"/>
          <w:color w:val="auto"/>
          <w:kern w:val="2"/>
          <w:sz w:val="32"/>
          <w:szCs w:val="32"/>
        </w:rPr>
        <w:t>万元，占</w:t>
      </w:r>
      <w:r>
        <w:rPr>
          <w:rFonts w:hint="eastAsia" w:hAnsi="黑体"/>
          <w:color w:val="auto"/>
          <w:kern w:val="2"/>
          <w:sz w:val="32"/>
          <w:szCs w:val="32"/>
          <w:lang w:val="en-US" w:eastAsia="zh-CN"/>
        </w:rPr>
        <w:t>100</w:t>
      </w:r>
      <w:r>
        <w:rPr>
          <w:rFonts w:hint="eastAsia" w:hAnsi="黑体"/>
          <w:color w:val="auto"/>
          <w:kern w:val="2"/>
          <w:sz w:val="32"/>
          <w:szCs w:val="32"/>
        </w:rPr>
        <w:t>%；事业收入</w:t>
      </w:r>
      <w:r>
        <w:rPr>
          <w:rFonts w:hint="eastAsia" w:hAnsi="黑体"/>
          <w:color w:val="auto"/>
          <w:kern w:val="2"/>
          <w:sz w:val="32"/>
          <w:szCs w:val="32"/>
          <w:lang w:val="en-US" w:eastAsia="zh-CN"/>
        </w:rPr>
        <w:t>0</w:t>
      </w:r>
      <w:r>
        <w:rPr>
          <w:rFonts w:hint="eastAsia" w:hAnsi="黑体"/>
          <w:color w:val="auto"/>
          <w:kern w:val="2"/>
          <w:sz w:val="32"/>
          <w:szCs w:val="32"/>
        </w:rPr>
        <w:t>万元，占</w:t>
      </w:r>
      <w:r>
        <w:rPr>
          <w:rFonts w:hint="eastAsia" w:hAnsi="黑体"/>
          <w:color w:val="auto"/>
          <w:kern w:val="2"/>
          <w:sz w:val="32"/>
          <w:szCs w:val="32"/>
          <w:lang w:val="en-US" w:eastAsia="zh-CN"/>
        </w:rPr>
        <w:t>0</w:t>
      </w:r>
      <w:r>
        <w:rPr>
          <w:rFonts w:hint="eastAsia" w:hAnsi="黑体"/>
          <w:color w:val="auto"/>
          <w:kern w:val="2"/>
          <w:sz w:val="32"/>
          <w:szCs w:val="32"/>
        </w:rPr>
        <w:t>%；其他收入</w:t>
      </w:r>
      <w:r>
        <w:rPr>
          <w:rFonts w:hint="eastAsia" w:hAnsi="黑体"/>
          <w:color w:val="auto"/>
          <w:kern w:val="2"/>
          <w:sz w:val="32"/>
          <w:szCs w:val="32"/>
          <w:lang w:val="en-US" w:eastAsia="zh-CN"/>
        </w:rPr>
        <w:t>0</w:t>
      </w:r>
      <w:r>
        <w:rPr>
          <w:rFonts w:hint="eastAsia" w:hAnsi="黑体"/>
          <w:color w:val="auto"/>
          <w:kern w:val="2"/>
          <w:sz w:val="32"/>
          <w:szCs w:val="32"/>
        </w:rPr>
        <w:t>万元，占</w:t>
      </w:r>
      <w:r>
        <w:rPr>
          <w:rFonts w:hint="eastAsia" w:hAnsi="黑体"/>
          <w:color w:val="auto"/>
          <w:kern w:val="2"/>
          <w:sz w:val="32"/>
          <w:szCs w:val="32"/>
          <w:lang w:val="en-US" w:eastAsia="zh-CN"/>
        </w:rPr>
        <w:t>0</w:t>
      </w:r>
      <w:r>
        <w:rPr>
          <w:rFonts w:hint="eastAsia" w:hAnsi="黑体"/>
          <w:color w:val="auto"/>
          <w:kern w:val="2"/>
          <w:sz w:val="32"/>
          <w:szCs w:val="32"/>
        </w:rPr>
        <w:t>%</w:t>
      </w:r>
      <w:r>
        <w:rPr>
          <w:rFonts w:hint="eastAsia" w:hAnsi="黑体"/>
          <w:color w:val="auto"/>
          <w:kern w:val="2"/>
          <w:sz w:val="32"/>
          <w:szCs w:val="32"/>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olor w:val="auto"/>
          <w:kern w:val="2"/>
          <w:sz w:val="32"/>
          <w:szCs w:val="32"/>
        </w:rPr>
      </w:pPr>
      <w:r>
        <w:rPr>
          <w:rFonts w:hint="eastAsia" w:hAnsi="黑体"/>
          <w:color w:val="auto"/>
          <w:kern w:val="2"/>
          <w:sz w:val="32"/>
          <w:szCs w:val="32"/>
        </w:rPr>
        <w:t>支出预算情况</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olor w:val="auto"/>
          <w:kern w:val="2"/>
          <w:sz w:val="32"/>
          <w:szCs w:val="32"/>
          <w:lang w:eastAsia="zh-CN"/>
        </w:rPr>
      </w:pPr>
      <w:r>
        <w:rPr>
          <w:rFonts w:hint="eastAsia" w:hAnsi="黑体"/>
          <w:color w:val="auto"/>
          <w:kern w:val="2"/>
          <w:sz w:val="32"/>
          <w:szCs w:val="32"/>
          <w:lang w:eastAsia="zh-CN"/>
        </w:rPr>
        <w:t>尕多乡卫生院202</w:t>
      </w:r>
      <w:r>
        <w:rPr>
          <w:rFonts w:hint="eastAsia" w:hAnsi="黑体"/>
          <w:color w:val="auto"/>
          <w:kern w:val="2"/>
          <w:sz w:val="32"/>
          <w:szCs w:val="32"/>
          <w:lang w:val="en-US" w:eastAsia="zh-CN"/>
        </w:rPr>
        <w:t>6</w:t>
      </w:r>
      <w:r>
        <w:rPr>
          <w:rFonts w:hint="eastAsia" w:hAnsi="黑体"/>
          <w:color w:val="auto"/>
          <w:kern w:val="2"/>
          <w:sz w:val="32"/>
          <w:szCs w:val="32"/>
          <w:lang w:eastAsia="zh-CN"/>
        </w:rPr>
        <w:t>年支出预算</w:t>
      </w:r>
      <w:r>
        <w:rPr>
          <w:rFonts w:hint="eastAsia" w:hAnsi="黑体"/>
          <w:color w:val="auto"/>
          <w:kern w:val="2"/>
          <w:sz w:val="32"/>
          <w:szCs w:val="32"/>
          <w:lang w:val="en-US" w:eastAsia="zh-CN"/>
        </w:rPr>
        <w:t>179.47</w:t>
      </w:r>
      <w:r>
        <w:rPr>
          <w:rFonts w:hint="eastAsia" w:hAnsi="黑体"/>
          <w:color w:val="auto"/>
          <w:kern w:val="2"/>
          <w:sz w:val="32"/>
          <w:szCs w:val="32"/>
          <w:lang w:eastAsia="zh-CN"/>
        </w:rPr>
        <w:t>万元，其中：基本支出</w:t>
      </w:r>
      <w:r>
        <w:rPr>
          <w:rFonts w:hint="eastAsia" w:hAnsi="黑体"/>
          <w:color w:val="auto"/>
          <w:kern w:val="2"/>
          <w:sz w:val="32"/>
          <w:szCs w:val="32"/>
          <w:lang w:val="en-US" w:eastAsia="zh-CN"/>
        </w:rPr>
        <w:t>177.45</w:t>
      </w:r>
      <w:r>
        <w:rPr>
          <w:rFonts w:hint="eastAsia" w:hAnsi="黑体"/>
          <w:color w:val="auto"/>
          <w:kern w:val="2"/>
          <w:sz w:val="32"/>
          <w:szCs w:val="32"/>
          <w:lang w:eastAsia="zh-CN"/>
        </w:rPr>
        <w:t>万元，占</w:t>
      </w:r>
      <w:r>
        <w:rPr>
          <w:rFonts w:hint="eastAsia" w:hAnsi="黑体"/>
          <w:color w:val="auto"/>
          <w:kern w:val="2"/>
          <w:sz w:val="32"/>
          <w:szCs w:val="32"/>
          <w:lang w:val="en-US" w:eastAsia="zh-CN"/>
        </w:rPr>
        <w:t>98.87%</w:t>
      </w:r>
      <w:r>
        <w:rPr>
          <w:rFonts w:hint="eastAsia" w:hAnsi="黑体"/>
          <w:color w:val="auto"/>
          <w:kern w:val="2"/>
          <w:sz w:val="32"/>
          <w:szCs w:val="32"/>
          <w:lang w:eastAsia="zh-CN"/>
        </w:rPr>
        <w:t>；项目支出</w:t>
      </w:r>
      <w:r>
        <w:rPr>
          <w:rFonts w:hint="eastAsia" w:hAnsi="黑体"/>
          <w:color w:val="auto"/>
          <w:kern w:val="2"/>
          <w:sz w:val="32"/>
          <w:szCs w:val="32"/>
          <w:lang w:val="en-US" w:eastAsia="zh-CN"/>
        </w:rPr>
        <w:t>2.02</w:t>
      </w:r>
      <w:r>
        <w:rPr>
          <w:rFonts w:hint="eastAsia" w:hAnsi="黑体"/>
          <w:color w:val="auto"/>
          <w:kern w:val="2"/>
          <w:sz w:val="32"/>
          <w:szCs w:val="32"/>
          <w:lang w:eastAsia="zh-CN"/>
        </w:rPr>
        <w:t>万元，占</w:t>
      </w:r>
      <w:r>
        <w:rPr>
          <w:rFonts w:hint="eastAsia" w:hAnsi="黑体"/>
          <w:color w:val="auto"/>
          <w:kern w:val="2"/>
          <w:sz w:val="32"/>
          <w:szCs w:val="32"/>
          <w:lang w:val="en-US" w:eastAsia="zh-CN"/>
        </w:rPr>
        <w:t>1.13%</w:t>
      </w:r>
      <w:r>
        <w:rPr>
          <w:rFonts w:hint="eastAsia" w:hAnsi="黑体"/>
          <w:color w:val="auto"/>
          <w:kern w:val="2"/>
          <w:sz w:val="32"/>
          <w:szCs w:val="32"/>
          <w:lang w:eastAsia="zh-CN"/>
        </w:rPr>
        <w:t>。</w:t>
      </w:r>
    </w:p>
    <w:p>
      <w:pPr>
        <w:numPr>
          <w:ilvl w:val="0"/>
          <w:numId w:val="0"/>
        </w:numPr>
        <w:rPr>
          <w:rFonts w:hint="eastAsia" w:ascii="仿宋_GB2312" w:hAnsi="Calibri" w:eastAsia="仿宋_GB2312" w:cs="仿宋_GB2312"/>
          <w:b/>
          <w:bCs/>
          <w:color w:val="auto"/>
          <w:kern w:val="2"/>
          <w:sz w:val="32"/>
          <w:szCs w:val="32"/>
          <w:lang w:val="en-US" w:eastAsia="zh-CN" w:bidi="ar-SA"/>
        </w:rPr>
      </w:pPr>
      <w:r>
        <w:rPr>
          <w:rFonts w:hint="eastAsia" w:ascii="仿宋_GB2312" w:hAnsi="Calibri" w:eastAsia="仿宋_GB2312" w:cs="仿宋_GB2312"/>
          <w:b/>
          <w:bCs/>
          <w:color w:val="auto"/>
          <w:kern w:val="2"/>
          <w:sz w:val="32"/>
          <w:szCs w:val="32"/>
          <w:lang w:val="en-US" w:eastAsia="zh-CN" w:bidi="ar-SA"/>
        </w:rPr>
        <w:t>四、财政拨款收支预算情况说明</w:t>
      </w:r>
    </w:p>
    <w:p>
      <w:pPr>
        <w:numPr>
          <w:ilvl w:val="0"/>
          <w:numId w:val="0"/>
        </w:numPr>
        <w:ind w:firstLine="640" w:firstLineChars="20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尕多乡卫生院2026年财政拨款收支总预算179.47万元,比2025年财政拨款收支总预算增加7.54万元，主要原因:人员经费增加,保险基数调整。</w:t>
      </w:r>
    </w:p>
    <w:p>
      <w:pPr>
        <w:spacing w:line="540" w:lineRule="exact"/>
        <w:ind w:firstLine="640" w:firstLineChars="20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收入包括：一般公共预算拨款收入179.47万元，事业收入0万元，其他收入0万元，上年结转0万元；</w:t>
      </w:r>
    </w:p>
    <w:p>
      <w:pPr>
        <w:spacing w:line="540" w:lineRule="exact"/>
        <w:ind w:firstLine="640" w:firstLineChars="20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支出包括：一般公共服务支出0万元，教育支出0万元，文化体育与传媒支出0万元，社会保障和就业支出27.79万元，卫生健康支出136.25万元，住房保障支出15.42万元。         尕多乡卫生院2026年收支总预算179.47万元,　比2025年收支预算总数增加7.54万元，主要原因:人员经费增加,保险基数调整。</w:t>
      </w:r>
    </w:p>
    <w:p>
      <w:pPr>
        <w:spacing w:line="540" w:lineRule="exact"/>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五、一般公共预算当年拨款情况说明</w:t>
      </w:r>
    </w:p>
    <w:p>
      <w:pPr>
        <w:pStyle w:val="11"/>
        <w:spacing w:before="0" w:line="360" w:lineRule="auto"/>
        <w:ind w:firstLine="640" w:firstLineChars="20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1、一般公共预算当年拨款规模变化情况</w:t>
      </w:r>
    </w:p>
    <w:p>
      <w:pPr>
        <w:pStyle w:val="11"/>
        <w:spacing w:before="0" w:line="360" w:lineRule="auto"/>
        <w:ind w:firstLine="66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尕多乡卫生院2026年一般公共预算当年拨款179.47万元，比2025年预算数增加7.54万元，主要原因:人员经费增加,保险基数调整。　　</w:t>
      </w:r>
    </w:p>
    <w:p>
      <w:pPr>
        <w:pStyle w:val="11"/>
        <w:numPr>
          <w:ilvl w:val="0"/>
          <w:numId w:val="0"/>
        </w:numPr>
        <w:spacing w:before="0" w:line="360" w:lineRule="auto"/>
        <w:ind w:leftChars="200" w:firstLine="320" w:firstLineChars="100"/>
        <w:jc w:val="left"/>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2、一般公共预算当年拨款结构情况</w:t>
      </w:r>
    </w:p>
    <w:p>
      <w:pPr>
        <w:pStyle w:val="11"/>
        <w:numPr>
          <w:ilvl w:val="0"/>
          <w:numId w:val="0"/>
        </w:numPr>
        <w:spacing w:before="0" w:line="360" w:lineRule="auto"/>
        <w:ind w:firstLine="640" w:firstLineChars="200"/>
        <w:jc w:val="left"/>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一般公共服务支出0万元，占0%；社会保障和就业支27.79万元，占15.49%；住房保障支出15.42万元，占8.60%。</w:t>
      </w:r>
    </w:p>
    <w:p>
      <w:pPr>
        <w:pStyle w:val="11"/>
        <w:spacing w:before="0" w:line="360" w:lineRule="auto"/>
        <w:ind w:firstLine="66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3、一般公共预算当年拨款具体使用情况</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1.208（类）05（款）05（项）机关事业单位基本养老保险支出: 支出预算为18.53万元。</w:t>
      </w:r>
    </w:p>
    <w:p>
      <w:pPr>
        <w:pStyle w:val="11"/>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2.208（类）05（款）06（项）机关单位职业年金缴费支出: 支出预算为9.26万元。</w:t>
      </w:r>
    </w:p>
    <w:p>
      <w:pPr>
        <w:pStyle w:val="11"/>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3.210（类）03（款）02（项）乡镇卫生院:支出预算为126.41万元。</w:t>
      </w:r>
    </w:p>
    <w:p>
      <w:pPr>
        <w:pStyle w:val="11"/>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4.210（类）11（款）02（项）事业单位医疗:支出预算为8.11万元。</w:t>
      </w:r>
    </w:p>
    <w:p>
      <w:pPr>
        <w:pStyle w:val="11"/>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5.210（类）11（款）99（项） 其他行政事业单位医疗支出:支出预算为1.73万元。</w:t>
      </w:r>
    </w:p>
    <w:p>
      <w:pPr>
        <w:pStyle w:val="11"/>
        <w:spacing w:before="0" w:line="360" w:lineRule="auto"/>
        <w:ind w:firstLine="979" w:firstLineChars="306"/>
        <w:rPr>
          <w:rFonts w:hint="default"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6.221（类）02（款）01（项）住房公积金:支出预算为15.42万元。</w:t>
      </w:r>
    </w:p>
    <w:p>
      <w:pPr>
        <w:pStyle w:val="11"/>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b w:val="0"/>
          <w:bCs w:val="0"/>
          <w:kern w:val="2"/>
          <w:sz w:val="32"/>
          <w:szCs w:val="32"/>
          <w:lang w:eastAsia="zh-CN"/>
        </w:rPr>
        <w:t>尕多</w:t>
      </w:r>
      <w:r>
        <w:rPr>
          <w:rFonts w:hint="eastAsia" w:hAnsi="黑体"/>
          <w:kern w:val="2"/>
          <w:sz w:val="32"/>
          <w:szCs w:val="32"/>
          <w:lang w:eastAsia="zh-CN"/>
        </w:rPr>
        <w:t>乡卫生院</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177.45</w:t>
      </w:r>
      <w:r>
        <w:rPr>
          <w:rFonts w:hint="eastAsia" w:cs="仿宋_GB2312"/>
          <w:kern w:val="2"/>
          <w:sz w:val="32"/>
          <w:szCs w:val="32"/>
        </w:rPr>
        <w:t>万元，其中：</w:t>
      </w:r>
      <w:r>
        <w:rPr>
          <w:rFonts w:hint="eastAsia" w:cs="仿宋_GB2312"/>
          <w:color w:val="auto"/>
          <w:kern w:val="2"/>
          <w:sz w:val="32"/>
          <w:szCs w:val="32"/>
        </w:rPr>
        <w:t>人员经费</w:t>
      </w:r>
      <w:r>
        <w:rPr>
          <w:rFonts w:hint="eastAsia" w:cs="仿宋_GB2312"/>
          <w:color w:val="auto"/>
          <w:kern w:val="2"/>
          <w:sz w:val="32"/>
          <w:szCs w:val="32"/>
          <w:lang w:val="en-US" w:eastAsia="zh-CN"/>
        </w:rPr>
        <w:t>175.05</w:t>
      </w:r>
      <w:r>
        <w:rPr>
          <w:rFonts w:hint="eastAsia" w:cs="仿宋_GB2312"/>
          <w:color w:val="auto"/>
          <w:kern w:val="2"/>
          <w:sz w:val="32"/>
          <w:szCs w:val="32"/>
        </w:rPr>
        <w:t>万元，</w:t>
      </w:r>
      <w:r>
        <w:rPr>
          <w:rFonts w:hint="eastAsia" w:cs="仿宋_GB2312"/>
          <w:kern w:val="2"/>
          <w:sz w:val="32"/>
          <w:szCs w:val="32"/>
        </w:rPr>
        <w:t>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2.40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1"/>
        <w:spacing w:before="0" w:line="360" w:lineRule="auto"/>
        <w:rPr>
          <w:rFonts w:ascii="黑体" w:eastAsia="黑体"/>
          <w:sz w:val="32"/>
          <w:szCs w:val="32"/>
        </w:rPr>
      </w:pPr>
      <w:r>
        <w:rPr>
          <w:rFonts w:hint="eastAsia" w:cs="仿宋_GB2312"/>
          <w:b/>
          <w:bCs/>
          <w:kern w:val="2"/>
          <w:sz w:val="32"/>
          <w:szCs w:val="32"/>
        </w:rPr>
        <w:t>七、“三公”经费财政拨款预算安排情况说明</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尕多乡卫生院2026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eastAsia" w:cs="仿宋_GB2312"/>
          <w:kern w:val="2"/>
          <w:sz w:val="32"/>
          <w:szCs w:val="32"/>
        </w:rPr>
      </w:pPr>
    </w:p>
    <w:p>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1"/>
        <w:spacing w:before="0" w:line="360" w:lineRule="auto"/>
        <w:ind w:firstLine="643" w:firstLineChars="200"/>
        <w:rPr>
          <w:rFonts w:hint="eastAsia" w:cs="仿宋_GB2312"/>
          <w:b/>
          <w:bCs/>
          <w:color w:val="000000"/>
          <w:kern w:val="2"/>
          <w:sz w:val="32"/>
          <w:szCs w:val="32"/>
        </w:rPr>
      </w:pPr>
    </w:p>
    <w:p>
      <w:pPr>
        <w:pStyle w:val="11"/>
        <w:spacing w:before="0" w:line="360" w:lineRule="auto"/>
        <w:ind w:firstLine="643" w:firstLineChars="200"/>
        <w:rPr>
          <w:rFonts w:hint="eastAsia" w:cs="仿宋_GB2312"/>
          <w:b/>
          <w:bCs/>
          <w:color w:val="000000"/>
          <w:kern w:val="2"/>
          <w:sz w:val="32"/>
          <w:szCs w:val="32"/>
        </w:rPr>
      </w:pPr>
    </w:p>
    <w:p>
      <w:pPr>
        <w:pStyle w:val="11"/>
        <w:spacing w:before="0" w:line="360" w:lineRule="auto"/>
        <w:rPr>
          <w:rFonts w:hint="eastAsia" w:cs="仿宋_GB2312"/>
          <w:b/>
          <w:bCs/>
          <w:color w:val="000000"/>
          <w:kern w:val="2"/>
          <w:sz w:val="32"/>
          <w:szCs w:val="32"/>
        </w:rPr>
      </w:pPr>
      <w:r>
        <w:rPr>
          <w:rFonts w:hint="eastAsia" w:cs="仿宋_GB2312"/>
          <w:b/>
          <w:bCs/>
          <w:color w:val="000000"/>
          <w:kern w:val="2"/>
          <w:sz w:val="32"/>
          <w:szCs w:val="32"/>
        </w:rPr>
        <w:t>八、政府性基金预算支出情况说明</w:t>
      </w:r>
    </w:p>
    <w:p>
      <w:pPr>
        <w:pStyle w:val="11"/>
        <w:spacing w:before="0" w:line="360" w:lineRule="auto"/>
        <w:ind w:firstLine="640" w:firstLineChars="200"/>
        <w:rPr>
          <w:rFonts w:cs="仿宋_GB2312"/>
          <w:kern w:val="2"/>
          <w:sz w:val="32"/>
          <w:szCs w:val="32"/>
        </w:rPr>
      </w:pPr>
      <w:r>
        <w:rPr>
          <w:rFonts w:hint="eastAsia" w:cs="仿宋_GB2312"/>
          <w:b w:val="0"/>
          <w:bCs w:val="0"/>
          <w:kern w:val="2"/>
          <w:sz w:val="32"/>
          <w:szCs w:val="32"/>
          <w:lang w:eastAsia="zh-CN"/>
        </w:rPr>
        <w:t>尕多</w:t>
      </w:r>
      <w:r>
        <w:rPr>
          <w:rFonts w:hint="eastAsia" w:hAnsi="黑体"/>
          <w:kern w:val="2"/>
          <w:sz w:val="32"/>
          <w:szCs w:val="32"/>
          <w:lang w:eastAsia="zh-CN"/>
        </w:rPr>
        <w:t>乡卫生院</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1"/>
        <w:spacing w:before="0" w:line="360" w:lineRule="auto"/>
        <w:rPr>
          <w:rFonts w:hint="eastAsia" w:cs="宋体"/>
          <w:b/>
          <w:bCs/>
          <w:sz w:val="32"/>
          <w:szCs w:val="32"/>
        </w:rPr>
      </w:pPr>
      <w:r>
        <w:rPr>
          <w:rFonts w:hint="eastAsia" w:cs="宋体"/>
          <w:b/>
          <w:bCs/>
          <w:sz w:val="32"/>
          <w:szCs w:val="32"/>
        </w:rPr>
        <w:t>九、其他重要事项的情况说明</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尕多乡卫生院2026</w:t>
      </w:r>
      <w:r>
        <w:rPr>
          <w:rFonts w:hint="eastAsia" w:cs="仿宋_GB2312"/>
          <w:kern w:val="2"/>
          <w:sz w:val="32"/>
          <w:szCs w:val="32"/>
        </w:rPr>
        <w:t>年机关运行经费财政拨款预算为</w:t>
      </w:r>
      <w:r>
        <w:rPr>
          <w:rFonts w:hint="eastAsia" w:cs="仿宋_GB2312"/>
          <w:kern w:val="2"/>
          <w:sz w:val="32"/>
          <w:szCs w:val="32"/>
          <w:lang w:val="en-US" w:eastAsia="zh-CN"/>
        </w:rPr>
        <w:t>2.4</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年预算增加</w:t>
      </w:r>
      <w:r>
        <w:rPr>
          <w:rFonts w:hint="eastAsia" w:cs="仿宋_GB2312"/>
          <w:kern w:val="2"/>
          <w:sz w:val="32"/>
          <w:szCs w:val="32"/>
          <w:lang w:val="en-US" w:eastAsia="zh-CN"/>
        </w:rPr>
        <w:t>0</w:t>
      </w:r>
      <w:r>
        <w:rPr>
          <w:rFonts w:hint="eastAsia" w:cs="仿宋_GB2312"/>
          <w:kern w:val="2"/>
          <w:sz w:val="32"/>
          <w:szCs w:val="32"/>
        </w:rPr>
        <w:t>万元，减少</w:t>
      </w:r>
      <w:r>
        <w:rPr>
          <w:rFonts w:hint="eastAsia" w:cs="仿宋_GB2312"/>
          <w:kern w:val="2"/>
          <w:sz w:val="32"/>
          <w:szCs w:val="32"/>
          <w:lang w:val="en-US" w:eastAsia="zh-CN"/>
        </w:rPr>
        <w:t>0</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 xml:space="preserve"> </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eastAsia="zh-CN"/>
        </w:rPr>
        <w:t>尕多乡卫生院</w:t>
      </w:r>
      <w:r>
        <w:rPr>
          <w:rFonts w:hint="eastAsia" w:cs="仿宋_GB2312"/>
          <w:kern w:val="2"/>
          <w:sz w:val="32"/>
          <w:szCs w:val="32"/>
        </w:rPr>
        <w:t>安排政府采购预算</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（三）国有资产占有使用情况</w:t>
      </w:r>
    </w:p>
    <w:p>
      <w:pPr>
        <w:pStyle w:val="11"/>
        <w:spacing w:before="0" w:line="360" w:lineRule="auto"/>
        <w:ind w:firstLine="960" w:firstLineChars="300"/>
        <w:rPr>
          <w:rFonts w:hint="eastAsia" w:cs="仿宋_GB2312"/>
          <w:kern w:val="2"/>
          <w:sz w:val="32"/>
          <w:szCs w:val="32"/>
        </w:rPr>
      </w:pPr>
      <w:r>
        <w:rPr>
          <w:rFonts w:hint="eastAsia" w:cs="仿宋_GB2312"/>
          <w:kern w:val="2"/>
          <w:sz w:val="32"/>
          <w:szCs w:val="32"/>
          <w:lang w:eastAsia="zh-CN"/>
        </w:rPr>
        <w:t>无</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eastAsia="zh-CN"/>
        </w:rPr>
        <w:t>尕多乡卫生院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2.02</w:t>
      </w:r>
      <w:r>
        <w:rPr>
          <w:rFonts w:hint="eastAsia" w:cs="仿宋_GB2312"/>
          <w:kern w:val="2"/>
          <w:sz w:val="32"/>
          <w:szCs w:val="32"/>
        </w:rPr>
        <w:t>万元。</w:t>
      </w:r>
    </w:p>
    <w:p>
      <w:pPr>
        <w:pStyle w:val="11"/>
        <w:spacing w:before="0" w:line="360" w:lineRule="auto"/>
        <w:rPr>
          <w:rFonts w:hint="eastAsia" w:cs="宋体"/>
          <w:b/>
          <w:bCs/>
          <w:sz w:val="32"/>
          <w:szCs w:val="32"/>
        </w:rPr>
      </w:pPr>
    </w:p>
    <w:p>
      <w:pPr>
        <w:pStyle w:val="11"/>
        <w:spacing w:before="0" w:line="360" w:lineRule="auto"/>
        <w:rPr>
          <w:rFonts w:hint="eastAsia" w:cs="仿宋_GB2312"/>
          <w:kern w:val="2"/>
          <w:sz w:val="32"/>
          <w:szCs w:val="32"/>
        </w:rPr>
      </w:pPr>
      <w:bookmarkStart w:id="0" w:name="_GoBack"/>
      <w:bookmarkEnd w:id="0"/>
      <w:r>
        <w:rPr>
          <w:rFonts w:hint="eastAsia" w:cs="宋体"/>
          <w:b/>
          <w:bCs/>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hint="eastAsia"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hint="eastAsia"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hint="eastAsia" w:cs="仿宋_GB2312"/>
          <w:kern w:val="2"/>
          <w:sz w:val="32"/>
          <w:szCs w:val="32"/>
        </w:rPr>
        <w:br w:type="textWrapping"/>
      </w:r>
      <w:r>
        <w:rPr>
          <w:rFonts w:hint="eastAsia" w:cs="仿宋_GB2312"/>
          <w:kern w:val="2"/>
          <w:sz w:val="32"/>
          <w:szCs w:val="32"/>
        </w:rPr>
        <w:t>　　（四）其他收入：指除上述“财政拨款收入”、“事业收入”、“事业单位经营收入”等以外的收入，主要是所属行政事业单位按规定动用的售房收入、存款利息收入等。</w:t>
      </w:r>
      <w:r>
        <w:rPr>
          <w:rFonts w:hint="eastAsia" w:cs="仿宋_GB2312"/>
          <w:kern w:val="2"/>
          <w:sz w:val="32"/>
          <w:szCs w:val="32"/>
        </w:rPr>
        <w:br w:type="textWrapping"/>
      </w:r>
      <w:r>
        <w:rPr>
          <w:rFonts w:hint="eastAsia" w:cs="仿宋_GB2312"/>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pStyle w:val="11"/>
        <w:spacing w:before="0" w:line="360" w:lineRule="auto"/>
        <w:ind w:firstLine="640" w:firstLineChars="200"/>
        <w:rPr>
          <w:rFonts w:hint="eastAsia" w:cs="仿宋_GB2312"/>
          <w:kern w:val="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BB9437B"/>
    <w:rsid w:val="11233BF0"/>
    <w:rsid w:val="1DB15B88"/>
    <w:rsid w:val="3F7C48B7"/>
    <w:rsid w:val="3F8D3F37"/>
    <w:rsid w:val="543A27DF"/>
    <w:rsid w:val="655C2C65"/>
    <w:rsid w:val="6AA11558"/>
    <w:rsid w:val="6DEE57EA"/>
    <w:rsid w:val="710769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3742</Words>
  <Characters>4085</Characters>
  <Lines>124</Lines>
  <Paragraphs>51</Paragraphs>
  <TotalTime>23</TotalTime>
  <ScaleCrop>false</ScaleCrop>
  <LinksUpToDate>false</LinksUpToDate>
  <CharactersWithSpaces>4149</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2026-02-04T01:39:00Z</cp:lastPrinted>
  <dcterms:modified xsi:type="dcterms:W3CDTF">2026-07-31T08:39:11Z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eyJoZGlkIjoiNDAwN2I2YjA2ZjRkYWNlN2NjNzFjZGNkMjhlYTRkMTEiLCJ1c2VySWQiOiI3NTgwODA2OTQifQ==</vt:lpwstr>
  </property>
  <property fmtid="{D5CDD505-2E9C-101B-9397-08002B2CF9AE}" pid="4" name="ICV">
    <vt:lpwstr>62E24371FC5F4E97A7ECF69B42820C62_13</vt:lpwstr>
  </property>
</Properties>
</file>