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壤塘县岗木达乡卫生院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32" w:firstLineChars="600"/>
        <w:jc w:val="both"/>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ind w:firstLine="3080" w:firstLineChars="700"/>
        <w:rPr>
          <w:rFonts w:ascii="黑体" w:eastAsia="黑体"/>
          <w:sz w:val="44"/>
          <w:szCs w:val="44"/>
        </w:rPr>
      </w:pPr>
    </w:p>
    <w:p>
      <w:pPr>
        <w:pStyle w:val="9"/>
        <w:ind w:firstLine="0" w:firstLineChars="0"/>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一、基本职能及主要工作</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（一）部门职能简介</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（二）2026年重点工作</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二、部门预算单位构成</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三、收支预算情况说明</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（一）收入预算情况</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（二）支出预算情况</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四、财政拨款收支预算情况说明</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五、一般公共预算当年拨款情况说明</w:t>
      </w:r>
    </w:p>
    <w:p>
      <w:pPr>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（一）一般公共预算当年拨款规模变化情况</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（二）一般公共预算当年拨款结构情况</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（三）一般公共预算当年拨款具体使用情况</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六、一般公共预算基本支出情况说明</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七、“三公”经费财政拨款预算安排情况说明</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八、政府性基金预算支出情况说明</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九、其他重要事项的情况说明</w:t>
      </w:r>
      <w:r>
        <w:rPr>
          <w:rFonts w:hint="default" w:ascii="仿宋_GB2312" w:hAnsi="仿宋" w:eastAsia="仿宋_GB2312" w:cs="仿宋_GB2312"/>
          <w:b/>
          <w:bCs/>
          <w:kern w:val="2"/>
          <w:sz w:val="32"/>
          <w:szCs w:val="32"/>
          <w:lang w:val="en-US" w:eastAsia="zh-CN" w:bidi="ar"/>
        </w:rPr>
        <w:br w:type="textWrapping"/>
      </w:r>
      <w:r>
        <w:rPr>
          <w:rFonts w:hint="eastAsia" w:ascii="仿宋_GB2312" w:hAnsi="仿宋" w:eastAsia="仿宋_GB2312" w:cs="仿宋_GB2312"/>
          <w:b/>
          <w:bCs/>
          <w:kern w:val="2"/>
          <w:sz w:val="32"/>
          <w:szCs w:val="32"/>
          <w:lang w:val="en-US" w:eastAsia="zh-CN" w:bidi="ar"/>
        </w:rPr>
        <w:t>十、名称解释</w:t>
      </w:r>
    </w:p>
    <w:p>
      <w:pPr>
        <w:rPr>
          <w:rFonts w:hint="default" w:ascii="仿宋_GB2312" w:hAnsi="仿宋" w:eastAsia="仿宋_GB2312" w:cs="仿宋_GB2312"/>
          <w:b/>
          <w:bCs/>
          <w:kern w:val="2"/>
          <w:sz w:val="32"/>
          <w:szCs w:val="32"/>
          <w:lang w:val="en-US" w:eastAsia="zh-CN" w:bidi="ar"/>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left="0" w:leftChars="0" w:firstLine="0" w:firstLineChars="0"/>
        <w:rPr>
          <w:rFonts w:hint="default"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一、基本职能及主要工作</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default"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（一）部门职能简介</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default" w:ascii="仿宋_GB2312" w:hAnsi="仿宋" w:eastAsia="仿宋_GB2312" w:cs="Times New Roman"/>
          <w:kern w:val="2"/>
          <w:sz w:val="32"/>
          <w:szCs w:val="32"/>
        </w:rPr>
      </w:pPr>
      <w:r>
        <w:rPr>
          <w:rFonts w:hint="default" w:ascii="仿宋_GB2312" w:hAnsi="仿宋" w:eastAsia="仿宋_GB2312"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1</w:t>
      </w:r>
      <w:r>
        <w:rPr>
          <w:rFonts w:hint="default" w:ascii="仿宋_GB2312" w:hAnsi="仿宋" w:eastAsia="仿宋_GB2312" w:cs="Times New Roman"/>
          <w:kern w:val="2"/>
          <w:sz w:val="32"/>
          <w:szCs w:val="32"/>
          <w:lang w:val="en-US" w:eastAsia="zh-CN" w:bidi="ar"/>
        </w:rPr>
        <w:t>）</w:t>
      </w:r>
      <w:r>
        <w:rPr>
          <w:rFonts w:hint="default" w:ascii="仿宋_GB2312" w:hAnsi="仿宋" w:eastAsia="仿宋_GB2312" w:cs="仿宋_GB2312"/>
          <w:kern w:val="2"/>
          <w:sz w:val="32"/>
          <w:szCs w:val="32"/>
          <w:lang w:val="en-US" w:eastAsia="zh-CN" w:bidi="ar"/>
        </w:rPr>
        <w:t>在县卫生健康局</w:t>
      </w:r>
      <w:r>
        <w:rPr>
          <w:rFonts w:hint="eastAsia" w:ascii="仿宋_GB2312" w:hAnsi="仿宋" w:eastAsia="仿宋_GB2312" w:cs="仿宋_GB2312"/>
          <w:kern w:val="2"/>
          <w:sz w:val="32"/>
          <w:szCs w:val="32"/>
          <w:lang w:val="en-US" w:eastAsia="zh-CN" w:bidi="ar"/>
        </w:rPr>
        <w:t>的</w:t>
      </w:r>
      <w:r>
        <w:rPr>
          <w:rFonts w:hint="default" w:ascii="仿宋_GB2312" w:hAnsi="仿宋" w:eastAsia="仿宋_GB2312" w:cs="仿宋_GB2312"/>
          <w:kern w:val="2"/>
          <w:sz w:val="32"/>
          <w:szCs w:val="32"/>
          <w:lang w:val="en-US" w:eastAsia="zh-CN" w:bidi="ar"/>
        </w:rPr>
        <w:t>领导</w:t>
      </w:r>
      <w:r>
        <w:rPr>
          <w:rFonts w:hint="eastAsia" w:ascii="仿宋_GB2312" w:hAnsi="仿宋" w:eastAsia="仿宋_GB2312" w:cs="仿宋_GB2312"/>
          <w:kern w:val="2"/>
          <w:sz w:val="32"/>
          <w:szCs w:val="32"/>
          <w:lang w:val="en-US" w:eastAsia="zh-CN" w:bidi="ar"/>
        </w:rPr>
        <w:t>及</w:t>
      </w:r>
      <w:r>
        <w:rPr>
          <w:rFonts w:hint="default" w:ascii="仿宋_GB2312" w:hAnsi="仿宋" w:eastAsia="仿宋_GB2312" w:cs="仿宋_GB2312"/>
          <w:kern w:val="2"/>
          <w:sz w:val="32"/>
          <w:szCs w:val="32"/>
          <w:lang w:val="en-US" w:eastAsia="zh-CN" w:bidi="ar"/>
        </w:rPr>
        <w:t>协调下开展对重大疾病、流行病、传染病及突发公共卫生事件进行预防控制工作，配合有关部门对重大事件实施防控，</w:t>
      </w:r>
      <w:r>
        <w:rPr>
          <w:rFonts w:hint="eastAsia" w:ascii="仿宋_GB2312" w:hAnsi="仿宋" w:eastAsia="仿宋_GB2312" w:cs="仿宋_GB2312"/>
          <w:kern w:val="2"/>
          <w:sz w:val="32"/>
          <w:szCs w:val="32"/>
          <w:lang w:val="en-US" w:eastAsia="zh-CN" w:bidi="ar"/>
        </w:rPr>
        <w:t>并及时</w:t>
      </w:r>
      <w:r>
        <w:rPr>
          <w:rFonts w:hint="default" w:ascii="仿宋_GB2312" w:hAnsi="仿宋" w:eastAsia="仿宋_GB2312" w:cs="仿宋_GB2312"/>
          <w:kern w:val="2"/>
          <w:sz w:val="32"/>
          <w:szCs w:val="32"/>
          <w:lang w:val="en-US" w:eastAsia="zh-CN" w:bidi="ar"/>
        </w:rPr>
        <w:t>报告病情信息。</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default" w:ascii="仿宋_GB2312" w:hAnsi="仿宋" w:eastAsia="仿宋_GB2312" w:cs="Times New Roman"/>
          <w:kern w:val="2"/>
          <w:sz w:val="32"/>
          <w:szCs w:val="32"/>
        </w:rPr>
      </w:pPr>
      <w:r>
        <w:rPr>
          <w:rFonts w:hint="default" w:ascii="仿宋_GB2312" w:hAnsi="仿宋" w:eastAsia="仿宋_GB2312"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2</w:t>
      </w:r>
      <w:r>
        <w:rPr>
          <w:rFonts w:hint="default" w:ascii="仿宋_GB2312" w:hAnsi="仿宋" w:eastAsia="仿宋_GB2312" w:cs="Times New Roman"/>
          <w:kern w:val="2"/>
          <w:sz w:val="32"/>
          <w:szCs w:val="32"/>
          <w:lang w:val="en-US" w:eastAsia="zh-CN" w:bidi="ar"/>
        </w:rPr>
        <w:t>）</w:t>
      </w:r>
      <w:r>
        <w:rPr>
          <w:rFonts w:hint="default" w:ascii="仿宋_GB2312" w:hAnsi="仿宋" w:eastAsia="仿宋_GB2312" w:cs="仿宋_GB2312"/>
          <w:kern w:val="2"/>
          <w:sz w:val="32"/>
          <w:szCs w:val="32"/>
          <w:lang w:val="en-US" w:eastAsia="zh-CN" w:bidi="ar"/>
        </w:rPr>
        <w:t>参与县乡镇的应急、救灾等方面工作；</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default" w:ascii="仿宋_GB2312" w:hAnsi="仿宋" w:eastAsia="仿宋_GB2312" w:cs="Times New Roman"/>
          <w:kern w:val="2"/>
          <w:sz w:val="32"/>
          <w:szCs w:val="32"/>
        </w:rPr>
      </w:pPr>
      <w:r>
        <w:rPr>
          <w:rFonts w:hint="default" w:ascii="仿宋_GB2312" w:hAnsi="仿宋" w:eastAsia="仿宋_GB2312"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3</w:t>
      </w:r>
      <w:r>
        <w:rPr>
          <w:rFonts w:hint="default" w:ascii="仿宋_GB2312" w:hAnsi="仿宋" w:eastAsia="仿宋_GB2312" w:cs="Times New Roman"/>
          <w:kern w:val="2"/>
          <w:sz w:val="32"/>
          <w:szCs w:val="32"/>
          <w:lang w:val="en-US" w:eastAsia="zh-CN" w:bidi="ar"/>
        </w:rPr>
        <w:t>）</w:t>
      </w:r>
      <w:r>
        <w:rPr>
          <w:rFonts w:hint="default" w:ascii="仿宋_GB2312" w:hAnsi="仿宋" w:eastAsia="仿宋_GB2312" w:cs="仿宋_GB2312"/>
          <w:kern w:val="2"/>
          <w:sz w:val="32"/>
          <w:szCs w:val="32"/>
          <w:lang w:val="en-US" w:eastAsia="zh-CN" w:bidi="ar"/>
        </w:rPr>
        <w:t>负责乡镇范围内群众的健康保健指导，对群众及职工进行健康检查，以及开展预防、保健知识的宣传和咨询工作。</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default" w:ascii="仿宋_GB2312" w:hAnsi="仿宋" w:eastAsia="仿宋_GB2312" w:cs="Times New Roman"/>
          <w:kern w:val="2"/>
          <w:sz w:val="32"/>
          <w:szCs w:val="32"/>
        </w:rPr>
      </w:pPr>
      <w:r>
        <w:rPr>
          <w:rFonts w:hint="default" w:ascii="仿宋_GB2312" w:hAnsi="仿宋" w:eastAsia="仿宋_GB2312"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4</w:t>
      </w:r>
      <w:r>
        <w:rPr>
          <w:rFonts w:hint="default" w:ascii="仿宋_GB2312" w:hAnsi="仿宋" w:eastAsia="仿宋_GB2312" w:cs="Times New Roman"/>
          <w:kern w:val="2"/>
          <w:sz w:val="32"/>
          <w:szCs w:val="32"/>
          <w:lang w:val="en-US" w:eastAsia="zh-CN" w:bidi="ar"/>
        </w:rPr>
        <w:t>）</w:t>
      </w:r>
      <w:r>
        <w:rPr>
          <w:rFonts w:hint="default" w:ascii="仿宋_GB2312" w:hAnsi="仿宋" w:eastAsia="仿宋_GB2312" w:cs="仿宋_GB2312"/>
          <w:kern w:val="2"/>
          <w:sz w:val="32"/>
          <w:szCs w:val="32"/>
          <w:lang w:val="en-US" w:eastAsia="zh-CN" w:bidi="ar"/>
        </w:rPr>
        <w:t>负责各乡镇基层乡村卫生工作者的业务培训。</w:t>
      </w:r>
    </w:p>
    <w:p>
      <w:pPr>
        <w:spacing w:line="540" w:lineRule="exact"/>
        <w:ind w:firstLine="640" w:firstLineChars="200"/>
        <w:rPr>
          <w:rFonts w:hint="default"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（二）2026年重点工作</w:t>
      </w:r>
    </w:p>
    <w:p>
      <w:pPr>
        <w:spacing w:line="540" w:lineRule="exact"/>
        <w:ind w:firstLine="320" w:firstLineChars="100"/>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全民健康体检工作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‌目标‌：完成2026年度目标人群体检2615人，实现100%覆盖率，确保居民健康风险早发现、早干预。</w:t>
      </w:r>
    </w:p>
    <w:p>
      <w:pPr>
        <w:spacing w:line="540" w:lineRule="exact"/>
        <w:ind w:firstLine="320" w:firstLineChars="1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w:t>
      </w:r>
      <w:r>
        <w:rPr>
          <w:rFonts w:hint="eastAsia" w:ascii="仿宋_GB2312" w:eastAsia="仿宋_GB2312"/>
          <w:sz w:val="32"/>
          <w:szCs w:val="32"/>
        </w:rPr>
        <w:t>地方病（大骨节病）综合防治</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‌目标‌：在患者自愿就医原则下，完成120例大骨节病患者治疗，实现100%随访率，巩固2025年383例治疗成果。</w:t>
      </w:r>
    </w:p>
    <w:p>
      <w:pPr>
        <w:spacing w:line="540" w:lineRule="exact"/>
        <w:ind w:firstLine="320" w:firstLineChars="100"/>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eastAsia="zh-CN"/>
        </w:rPr>
        <w:t>、</w:t>
      </w:r>
      <w:r>
        <w:rPr>
          <w:rFonts w:hint="eastAsia" w:ascii="仿宋_GB2312" w:eastAsia="仿宋_GB2312"/>
          <w:sz w:val="32"/>
          <w:szCs w:val="32"/>
        </w:rPr>
        <w:t>公卫工作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‌目标‌：持续推进基本公共卫生服务，确保指标全面达标</w:t>
      </w:r>
      <w:r>
        <w:rPr>
          <w:rFonts w:hint="eastAsia" w:ascii="仿宋_GB2312" w:eastAsia="仿宋_GB2312"/>
          <w:sz w:val="32"/>
          <w:szCs w:val="32"/>
          <w:lang w:eastAsia="zh-CN"/>
        </w:rPr>
        <w:t>，</w:t>
      </w:r>
      <w:r>
        <w:rPr>
          <w:rFonts w:hint="eastAsia" w:ascii="仿宋_GB2312" w:eastAsia="仿宋_GB2312"/>
          <w:sz w:val="32"/>
          <w:szCs w:val="32"/>
        </w:rPr>
        <w:t>启动结核病分年龄段筛查，积极动员包虫病患者检查与随访。</w:t>
      </w:r>
    </w:p>
    <w:p>
      <w:pPr>
        <w:pStyle w:val="9"/>
        <w:numPr>
          <w:ilvl w:val="0"/>
          <w:numId w:val="0"/>
        </w:numPr>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二、部门预算单位构成</w:t>
      </w:r>
    </w:p>
    <w:p>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岗木达乡卫生院</w:t>
      </w:r>
      <w:r>
        <w:rPr>
          <w:rFonts w:hint="eastAsia" w:ascii="仿宋_GB2312" w:eastAsia="仿宋_GB2312"/>
          <w:sz w:val="32"/>
          <w:szCs w:val="32"/>
        </w:rPr>
        <w:t>属</w:t>
      </w:r>
      <w:r>
        <w:rPr>
          <w:rFonts w:hint="eastAsia" w:ascii="仿宋_GB2312" w:eastAsia="仿宋_GB2312"/>
          <w:sz w:val="32"/>
          <w:szCs w:val="32"/>
          <w:lang w:val="en-US" w:eastAsia="zh-CN"/>
        </w:rPr>
        <w:t>二</w:t>
      </w:r>
      <w:r>
        <w:rPr>
          <w:rFonts w:hint="eastAsia" w:ascii="仿宋_GB2312" w:eastAsia="仿宋_GB2312"/>
          <w:sz w:val="32"/>
          <w:szCs w:val="32"/>
        </w:rPr>
        <w:t>级预算单位，属</w:t>
      </w:r>
      <w:r>
        <w:rPr>
          <w:rFonts w:hint="eastAsia" w:ascii="仿宋_GB2312" w:eastAsia="仿宋_GB2312"/>
          <w:sz w:val="32"/>
          <w:szCs w:val="32"/>
          <w:lang w:eastAsia="zh-CN"/>
        </w:rPr>
        <w:t>事业编制。</w:t>
      </w:r>
    </w:p>
    <w:p>
      <w:pPr>
        <w:pStyle w:val="10"/>
        <w:numPr>
          <w:ilvl w:val="0"/>
          <w:numId w:val="1"/>
        </w:numPr>
        <w:spacing w:before="0" w:line="360" w:lineRule="auto"/>
        <w:rPr>
          <w:rFonts w:hint="eastAsia" w:hAnsi="黑体"/>
          <w:kern w:val="2"/>
          <w:sz w:val="32"/>
          <w:szCs w:val="32"/>
        </w:rPr>
      </w:pPr>
      <w:r>
        <w:rPr>
          <w:rFonts w:hint="eastAsia" w:ascii="仿宋_GB2312" w:hAnsi="Calibri" w:eastAsia="仿宋_GB2312" w:cs="Times New Roman"/>
          <w:b/>
          <w:bCs/>
          <w:kern w:val="2"/>
          <w:sz w:val="32"/>
          <w:szCs w:val="32"/>
          <w:lang w:val="en-US" w:eastAsia="zh-CN" w:bidi="ar-SA"/>
        </w:rPr>
        <w:t>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按照综合预算的原则，</w:t>
      </w:r>
      <w:r>
        <w:rPr>
          <w:rFonts w:hint="eastAsia" w:hAnsi="黑体"/>
          <w:kern w:val="2"/>
          <w:sz w:val="32"/>
          <w:szCs w:val="32"/>
          <w:lang w:val="en-US" w:eastAsia="zh-CN"/>
        </w:rPr>
        <w:t>岗木达乡卫生院</w:t>
      </w:r>
      <w:r>
        <w:rPr>
          <w:rFonts w:hint="eastAsia" w:hAnsi="黑体"/>
          <w:kern w:val="2"/>
          <w:sz w:val="32"/>
          <w:szCs w:val="32"/>
        </w:rPr>
        <w:t>所有收入和支出均纳入部门预算管理。</w:t>
      </w:r>
    </w:p>
    <w:p>
      <w:pPr>
        <w:pStyle w:val="10"/>
        <w:numPr>
          <w:ilvl w:val="0"/>
          <w:numId w:val="0"/>
        </w:numPr>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收入包括：一般公共预算拨款收入</w:t>
      </w:r>
      <w:r>
        <w:rPr>
          <w:rFonts w:hint="eastAsia" w:hAnsi="黑体" w:cs="Times New Roman"/>
          <w:kern w:val="2"/>
          <w:sz w:val="32"/>
          <w:szCs w:val="32"/>
          <w:lang w:val="en-US" w:eastAsia="zh-CN"/>
        </w:rPr>
        <w:t>190.61</w:t>
      </w:r>
      <w:r>
        <w:rPr>
          <w:rFonts w:hint="eastAsia" w:hAnsi="黑体"/>
          <w:kern w:val="2"/>
          <w:sz w:val="32"/>
          <w:szCs w:val="32"/>
        </w:rPr>
        <w:t>万元，事业收入</w:t>
      </w:r>
      <w:r>
        <w:rPr>
          <w:rFonts w:hint="eastAsia" w:hAnsi="黑体" w:cs="Times New Roman"/>
          <w:kern w:val="2"/>
          <w:sz w:val="32"/>
          <w:szCs w:val="32"/>
          <w:lang w:val="en-US" w:eastAsia="zh-CN"/>
        </w:rPr>
        <w:t>0</w:t>
      </w:r>
      <w:r>
        <w:rPr>
          <w:rFonts w:hint="eastAsia" w:hAnsi="黑体"/>
          <w:kern w:val="2"/>
          <w:sz w:val="32"/>
          <w:szCs w:val="32"/>
        </w:rPr>
        <w:t>万元，其他收入</w:t>
      </w:r>
      <w:r>
        <w:rPr>
          <w:rFonts w:hint="eastAsia" w:hAnsi="黑体" w:cs="Times New Roman"/>
          <w:kern w:val="2"/>
          <w:sz w:val="32"/>
          <w:szCs w:val="32"/>
          <w:lang w:val="en-US" w:eastAsia="zh-CN"/>
        </w:rPr>
        <w:t>0</w:t>
      </w:r>
      <w:r>
        <w:rPr>
          <w:rFonts w:hint="eastAsia" w:hAnsi="黑体"/>
          <w:kern w:val="2"/>
          <w:sz w:val="32"/>
          <w:szCs w:val="32"/>
        </w:rPr>
        <w:t>万元，上年结转</w:t>
      </w:r>
      <w:r>
        <w:rPr>
          <w:rFonts w:hint="eastAsia" w:hAnsi="黑体" w:cs="Times New Roman"/>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0"/>
        <w:numPr>
          <w:ilvl w:val="0"/>
          <w:numId w:val="0"/>
        </w:numPr>
        <w:spacing w:before="0" w:line="360" w:lineRule="auto"/>
        <w:ind w:firstLine="640" w:firstLineChars="200"/>
        <w:rPr>
          <w:rFonts w:hAnsi="黑体" w:cs="Times New Roman"/>
          <w:b w:val="0"/>
          <w:bCs w:val="0"/>
          <w:kern w:val="2"/>
          <w:sz w:val="32"/>
          <w:szCs w:val="32"/>
        </w:rPr>
      </w:pPr>
      <w:r>
        <w:rPr>
          <w:rFonts w:hint="eastAsia" w:hAnsi="黑体"/>
          <w:kern w:val="2"/>
          <w:sz w:val="32"/>
          <w:szCs w:val="32"/>
        </w:rPr>
        <w:t>支出包括：一般公共服务支出</w:t>
      </w:r>
      <w:r>
        <w:rPr>
          <w:rFonts w:hint="eastAsia" w:hAnsi="黑体" w:cs="Times New Roman"/>
          <w:kern w:val="2"/>
          <w:sz w:val="32"/>
          <w:szCs w:val="32"/>
          <w:lang w:val="en-US" w:eastAsia="zh-CN"/>
        </w:rPr>
        <w:t>0</w:t>
      </w:r>
      <w:r>
        <w:rPr>
          <w:rFonts w:hint="eastAsia" w:hAnsi="黑体"/>
          <w:kern w:val="2"/>
          <w:sz w:val="32"/>
          <w:szCs w:val="32"/>
        </w:rPr>
        <w:t>万元，教育支出</w:t>
      </w:r>
      <w:r>
        <w:rPr>
          <w:rFonts w:hint="eastAsia" w:hAnsi="黑体" w:cs="Times New Roman"/>
          <w:kern w:val="2"/>
          <w:sz w:val="32"/>
          <w:szCs w:val="32"/>
          <w:lang w:val="en-US" w:eastAsia="zh-CN"/>
        </w:rPr>
        <w:t>0</w:t>
      </w:r>
      <w:r>
        <w:rPr>
          <w:rFonts w:hint="eastAsia" w:hAnsi="黑体"/>
          <w:kern w:val="2"/>
          <w:sz w:val="32"/>
          <w:szCs w:val="32"/>
        </w:rPr>
        <w:t>万元，文化体育与传媒支出</w:t>
      </w:r>
      <w:r>
        <w:rPr>
          <w:rFonts w:hint="eastAsia" w:hAnsi="黑体" w:cs="Times New Roman"/>
          <w:kern w:val="2"/>
          <w:sz w:val="32"/>
          <w:szCs w:val="32"/>
          <w:lang w:val="en-US" w:eastAsia="zh-CN"/>
        </w:rPr>
        <w:t>0</w:t>
      </w:r>
      <w:r>
        <w:rPr>
          <w:rFonts w:hint="eastAsia" w:hAnsi="黑体"/>
          <w:kern w:val="2"/>
          <w:sz w:val="32"/>
          <w:szCs w:val="32"/>
        </w:rPr>
        <w:t>万元，社会保障和就业支出</w:t>
      </w:r>
      <w:r>
        <w:rPr>
          <w:rFonts w:hint="eastAsia" w:hAnsi="黑体" w:cs="Times New Roman"/>
          <w:kern w:val="2"/>
          <w:sz w:val="32"/>
          <w:szCs w:val="32"/>
          <w:lang w:val="en-US" w:eastAsia="zh-CN"/>
        </w:rPr>
        <w:t>29.68</w:t>
      </w:r>
      <w:r>
        <w:rPr>
          <w:rFonts w:hint="eastAsia" w:hAnsi="黑体"/>
          <w:kern w:val="2"/>
          <w:sz w:val="32"/>
          <w:szCs w:val="32"/>
        </w:rPr>
        <w:t>万元，</w:t>
      </w:r>
      <w:r>
        <w:rPr>
          <w:rFonts w:hint="eastAsia" w:hAnsi="黑体"/>
          <w:kern w:val="2"/>
          <w:sz w:val="32"/>
          <w:szCs w:val="32"/>
          <w:lang w:val="en-US" w:eastAsia="zh-CN"/>
        </w:rPr>
        <w:t>卫生健康</w:t>
      </w:r>
      <w:r>
        <w:rPr>
          <w:rFonts w:hint="eastAsia" w:hAnsi="黑体"/>
          <w:kern w:val="2"/>
          <w:sz w:val="32"/>
          <w:szCs w:val="32"/>
        </w:rPr>
        <w:t>支出</w:t>
      </w:r>
      <w:r>
        <w:rPr>
          <w:rFonts w:hint="eastAsia" w:hAnsi="黑体" w:cs="Times New Roman"/>
          <w:kern w:val="2"/>
          <w:sz w:val="32"/>
          <w:szCs w:val="32"/>
          <w:lang w:val="en-US" w:eastAsia="zh-CN"/>
        </w:rPr>
        <w:t>144.63</w:t>
      </w:r>
      <w:r>
        <w:rPr>
          <w:rFonts w:hint="eastAsia" w:hAnsi="黑体"/>
          <w:kern w:val="2"/>
          <w:sz w:val="32"/>
          <w:szCs w:val="32"/>
        </w:rPr>
        <w:t>万元，住房保障支出</w:t>
      </w:r>
      <w:r>
        <w:rPr>
          <w:rFonts w:hint="eastAsia" w:hAnsi="黑体" w:cs="Times New Roman"/>
          <w:kern w:val="2"/>
          <w:sz w:val="32"/>
          <w:szCs w:val="32"/>
          <w:lang w:val="en-US" w:eastAsia="zh-CN"/>
        </w:rPr>
        <w:t>16.30</w:t>
      </w:r>
      <w:r>
        <w:rPr>
          <w:rFonts w:hint="eastAsia" w:hAnsi="黑体"/>
          <w:kern w:val="2"/>
          <w:sz w:val="32"/>
          <w:szCs w:val="32"/>
        </w:rPr>
        <w:t>万元。</w:t>
      </w:r>
      <w:r>
        <w:rPr>
          <w:rFonts w:hint="eastAsia" w:hAnsi="黑体"/>
          <w:kern w:val="2"/>
          <w:sz w:val="32"/>
          <w:szCs w:val="32"/>
          <w:lang w:val="en-US" w:eastAsia="zh-CN"/>
        </w:rPr>
        <w:t>壤塘县岗木达乡卫生院</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收支总预算</w:t>
      </w:r>
      <w:r>
        <w:rPr>
          <w:rFonts w:hint="eastAsia" w:hAnsi="黑体" w:cs="Times New Roman"/>
          <w:kern w:val="2"/>
          <w:sz w:val="32"/>
          <w:szCs w:val="32"/>
          <w:lang w:val="en-US" w:eastAsia="zh-CN"/>
        </w:rPr>
        <w:t>190.61</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收支预算总数</w:t>
      </w:r>
      <w:r>
        <w:rPr>
          <w:rFonts w:hint="eastAsia" w:hAnsi="黑体"/>
          <w:kern w:val="2"/>
          <w:sz w:val="32"/>
          <w:szCs w:val="32"/>
          <w:lang w:val="en-US" w:eastAsia="zh-CN"/>
        </w:rPr>
        <w:t>增加0.34</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人员经费增加，导致收入支出增加。</w:t>
      </w:r>
      <w:r>
        <w:rPr>
          <w:rFonts w:hAnsi="黑体"/>
          <w:kern w:val="2"/>
          <w:sz w:val="32"/>
          <w:szCs w:val="32"/>
        </w:rPr>
        <w:br w:type="textWrapping"/>
      </w:r>
      <w:r>
        <w:rPr>
          <w:rFonts w:hint="eastAsia" w:hAnsi="黑体"/>
          <w:kern w:val="2"/>
          <w:sz w:val="32"/>
          <w:szCs w:val="32"/>
        </w:rPr>
        <w:t>　</w:t>
      </w:r>
      <w:r>
        <w:rPr>
          <w:rFonts w:hint="eastAsia" w:hAnsi="黑体"/>
          <w:b w:val="0"/>
          <w:bCs w:val="0"/>
          <w:kern w:val="2"/>
          <w:sz w:val="32"/>
          <w:szCs w:val="32"/>
        </w:rPr>
        <w:t>　</w:t>
      </w:r>
      <w:r>
        <w:rPr>
          <w:rFonts w:hint="eastAsia" w:hAnsi="黑体"/>
          <w:b w:val="0"/>
          <w:bCs w:val="0"/>
          <w:kern w:val="2"/>
          <w:sz w:val="32"/>
          <w:szCs w:val="32"/>
          <w:lang w:val="en-US" w:eastAsia="zh-CN"/>
        </w:rPr>
        <w:t>1</w:t>
      </w:r>
      <w:r>
        <w:rPr>
          <w:rFonts w:hint="eastAsia" w:hAnsi="黑体"/>
          <w:b w:val="0"/>
          <w:bCs w:val="0"/>
          <w:kern w:val="2"/>
          <w:sz w:val="32"/>
          <w:szCs w:val="32"/>
          <w:lang w:eastAsia="zh-CN"/>
        </w:rPr>
        <w:t>、</w:t>
      </w:r>
      <w:r>
        <w:rPr>
          <w:rFonts w:hint="eastAsia" w:hAnsi="黑体"/>
          <w:b w:val="0"/>
          <w:bCs w:val="0"/>
          <w:kern w:val="2"/>
          <w:sz w:val="32"/>
          <w:szCs w:val="32"/>
        </w:rPr>
        <w:t>收入预算情况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val="en-US" w:eastAsia="zh-CN"/>
        </w:rPr>
        <w:t>岗木达乡卫生院</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190.61</w:t>
      </w:r>
      <w:r>
        <w:rPr>
          <w:rFonts w:hint="eastAsia" w:hAnsi="黑体"/>
          <w:kern w:val="2"/>
          <w:sz w:val="32"/>
          <w:szCs w:val="32"/>
        </w:rPr>
        <w:t>万元，其中：上年结转</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val="en-US" w:eastAsia="zh-CN"/>
        </w:rPr>
        <w:t>190.61</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hAnsi="黑体"/>
          <w:b w:val="0"/>
          <w:bCs w:val="0"/>
          <w:kern w:val="2"/>
          <w:sz w:val="32"/>
          <w:szCs w:val="32"/>
          <w:lang w:val="en-US" w:eastAsia="zh-CN"/>
        </w:rPr>
        <w:t>2</w:t>
      </w:r>
      <w:r>
        <w:rPr>
          <w:rFonts w:hint="eastAsia" w:hAnsi="黑体"/>
          <w:b w:val="0"/>
          <w:bCs w:val="0"/>
          <w:kern w:val="2"/>
          <w:sz w:val="32"/>
          <w:szCs w:val="32"/>
          <w:lang w:eastAsia="zh-CN"/>
        </w:rPr>
        <w:t>、</w:t>
      </w:r>
      <w:r>
        <w:rPr>
          <w:rFonts w:hint="eastAsia" w:hAnsi="黑体"/>
          <w:b w:val="0"/>
          <w:bCs w:val="0"/>
          <w:kern w:val="2"/>
          <w:sz w:val="32"/>
          <w:szCs w:val="32"/>
        </w:rPr>
        <w:t>支出预算情况</w:t>
      </w:r>
    </w:p>
    <w:p>
      <w:pPr>
        <w:pStyle w:val="10"/>
        <w:spacing w:before="0" w:line="360" w:lineRule="auto"/>
        <w:ind w:firstLine="627" w:firstLineChars="196"/>
        <w:rPr>
          <w:rFonts w:hint="eastAsia" w:hAnsi="黑体"/>
          <w:kern w:val="2"/>
          <w:sz w:val="32"/>
          <w:szCs w:val="32"/>
          <w:lang w:eastAsia="zh-CN"/>
        </w:rPr>
      </w:pPr>
      <w:r>
        <w:rPr>
          <w:rFonts w:hint="eastAsia" w:hAnsi="黑体"/>
          <w:kern w:val="2"/>
          <w:sz w:val="32"/>
          <w:szCs w:val="32"/>
          <w:lang w:val="en-US" w:eastAsia="zh-CN"/>
        </w:rPr>
        <w:t>岗木达乡卫生院</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支出预算</w:t>
      </w:r>
      <w:r>
        <w:rPr>
          <w:rFonts w:hint="eastAsia" w:hAnsi="黑体" w:cs="Times New Roman"/>
          <w:kern w:val="2"/>
          <w:sz w:val="32"/>
          <w:szCs w:val="32"/>
          <w:lang w:val="en-US" w:eastAsia="zh-CN"/>
        </w:rPr>
        <w:t>190.61</w:t>
      </w:r>
      <w:r>
        <w:rPr>
          <w:rFonts w:hint="eastAsia" w:hAnsi="黑体"/>
          <w:kern w:val="2"/>
          <w:sz w:val="32"/>
          <w:szCs w:val="32"/>
        </w:rPr>
        <w:t>万元，其中：基本支出</w:t>
      </w:r>
      <w:r>
        <w:rPr>
          <w:rFonts w:hint="eastAsia" w:hAnsi="黑体" w:cs="Times New Roman"/>
          <w:kern w:val="2"/>
          <w:sz w:val="32"/>
          <w:szCs w:val="32"/>
          <w:lang w:val="en-US" w:eastAsia="zh-CN"/>
        </w:rPr>
        <w:t>188.88</w:t>
      </w:r>
      <w:r>
        <w:rPr>
          <w:rFonts w:hint="eastAsia" w:hAnsi="黑体"/>
          <w:kern w:val="2"/>
          <w:sz w:val="32"/>
          <w:szCs w:val="32"/>
        </w:rPr>
        <w:t>万元，占</w:t>
      </w:r>
      <w:r>
        <w:rPr>
          <w:rFonts w:hint="eastAsia" w:hAnsi="黑体" w:cs="Times New Roman"/>
          <w:kern w:val="2"/>
          <w:sz w:val="32"/>
          <w:szCs w:val="32"/>
          <w:lang w:val="en-US" w:eastAsia="zh-CN"/>
        </w:rPr>
        <w:t>99.09</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1.73</w:t>
      </w:r>
      <w:r>
        <w:rPr>
          <w:rFonts w:hint="eastAsia" w:hAnsi="黑体"/>
          <w:kern w:val="2"/>
          <w:sz w:val="32"/>
          <w:szCs w:val="32"/>
        </w:rPr>
        <w:t>万元，占</w:t>
      </w:r>
      <w:r>
        <w:rPr>
          <w:rFonts w:hint="eastAsia" w:hAnsi="黑体" w:cs="Times New Roman"/>
          <w:kern w:val="2"/>
          <w:sz w:val="32"/>
          <w:szCs w:val="32"/>
          <w:lang w:val="en-US" w:eastAsia="zh-CN"/>
        </w:rPr>
        <w:t>0.91</w:t>
      </w:r>
      <w:r>
        <w:rPr>
          <w:rFonts w:hAnsi="黑体"/>
          <w:kern w:val="2"/>
          <w:sz w:val="32"/>
          <w:szCs w:val="32"/>
        </w:rPr>
        <w:t>%</w:t>
      </w:r>
      <w:r>
        <w:rPr>
          <w:rFonts w:hint="eastAsia" w:hAnsi="黑体"/>
          <w:kern w:val="2"/>
          <w:sz w:val="32"/>
          <w:szCs w:val="32"/>
          <w:lang w:eastAsia="zh-CN"/>
        </w:rPr>
        <w:t>。</w:t>
      </w:r>
    </w:p>
    <w:p>
      <w:pPr>
        <w:pStyle w:val="10"/>
        <w:spacing w:before="0" w:line="360" w:lineRule="auto"/>
        <w:rPr>
          <w:rFonts w:hint="eastAsia" w:hAnsi="黑体"/>
          <w:kern w:val="2"/>
          <w:sz w:val="32"/>
          <w:szCs w:val="32"/>
          <w:lang w:val="en-US" w:eastAsia="zh-CN"/>
        </w:rPr>
      </w:pPr>
      <w:r>
        <w:rPr>
          <w:rFonts w:hint="eastAsia" w:hAnsi="黑体" w:cs="Times New Roman"/>
          <w:b/>
          <w:bCs/>
          <w:kern w:val="2"/>
          <w:sz w:val="32"/>
          <w:szCs w:val="32"/>
          <w:lang w:val="en-US" w:eastAsia="zh-CN"/>
        </w:rPr>
        <w:t>四、财政拨款收支预算情况说明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 xml:space="preserve"> </w:t>
      </w:r>
      <w:r>
        <w:rPr>
          <w:rFonts w:hint="eastAsia" w:hAnsi="黑体"/>
          <w:kern w:val="2"/>
          <w:sz w:val="32"/>
          <w:szCs w:val="32"/>
          <w:lang w:val="en-US" w:eastAsia="zh-CN"/>
        </w:rPr>
        <w:t>岗木达乡卫生院</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财政拨款收支总预算</w:t>
      </w:r>
      <w:r>
        <w:rPr>
          <w:rFonts w:hint="eastAsia" w:hAnsi="黑体"/>
          <w:kern w:val="2"/>
          <w:sz w:val="32"/>
          <w:szCs w:val="32"/>
          <w:lang w:val="en-US" w:eastAsia="zh-CN"/>
        </w:rPr>
        <w:t>190.61</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财政拨款收支总预算</w:t>
      </w:r>
      <w:r>
        <w:rPr>
          <w:rFonts w:hint="eastAsia" w:hAnsi="黑体"/>
          <w:kern w:val="2"/>
          <w:sz w:val="32"/>
          <w:szCs w:val="32"/>
          <w:lang w:val="en-US" w:eastAsia="zh-CN"/>
        </w:rPr>
        <w:t>增加0.34</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人员经费增加，导致收入支出增加。</w:t>
      </w:r>
    </w:p>
    <w:p>
      <w:pPr>
        <w:pStyle w:val="10"/>
        <w:spacing w:before="0" w:line="360" w:lineRule="auto"/>
        <w:ind w:firstLine="627" w:firstLineChars="196"/>
        <w:rPr>
          <w:rFonts w:hint="eastAsia" w:hAnsi="黑体"/>
          <w:kern w:val="2"/>
          <w:sz w:val="32"/>
          <w:szCs w:val="32"/>
        </w:rPr>
      </w:pPr>
      <w:r>
        <w:rPr>
          <w:rFonts w:hint="eastAsia" w:hAnsi="黑体"/>
          <w:kern w:val="2"/>
          <w:sz w:val="32"/>
          <w:szCs w:val="32"/>
        </w:rPr>
        <w:t>收入包括：本年一般公共预算拨款收入</w:t>
      </w:r>
      <w:r>
        <w:rPr>
          <w:rFonts w:hint="eastAsia" w:hAnsi="黑体"/>
          <w:kern w:val="2"/>
          <w:sz w:val="32"/>
          <w:szCs w:val="32"/>
          <w:lang w:val="en-US" w:eastAsia="zh-CN"/>
        </w:rPr>
        <w:t>190.61</w:t>
      </w:r>
      <w:r>
        <w:rPr>
          <w:rFonts w:hint="eastAsia" w:hAnsi="黑体"/>
          <w:kern w:val="2"/>
          <w:sz w:val="32"/>
          <w:szCs w:val="32"/>
        </w:rPr>
        <w:t>万元，上年结转一般公共预算收入</w:t>
      </w:r>
      <w:r>
        <w:rPr>
          <w:rFonts w:hint="eastAsia" w:hAnsi="黑体"/>
          <w:kern w:val="2"/>
          <w:sz w:val="32"/>
          <w:szCs w:val="32"/>
          <w:lang w:val="en-US" w:eastAsia="zh-CN"/>
        </w:rPr>
        <w:t>0</w:t>
      </w:r>
      <w:r>
        <w:rPr>
          <w:rFonts w:hint="eastAsia" w:hAnsi="黑体"/>
          <w:kern w:val="2"/>
          <w:sz w:val="32"/>
          <w:szCs w:val="32"/>
        </w:rPr>
        <w:t>万元，上年结转财政拨款资金</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br w:type="textWrapping"/>
      </w:r>
      <w:r>
        <w:rPr>
          <w:rFonts w:hint="eastAsia" w:hAnsi="黑体"/>
          <w:kern w:val="2"/>
          <w:sz w:val="32"/>
          <w:szCs w:val="32"/>
        </w:rPr>
        <w:t>　　支出包括：一般公共服务支出</w:t>
      </w:r>
      <w:r>
        <w:rPr>
          <w:rFonts w:hint="eastAsia" w:hAnsi="黑体"/>
          <w:kern w:val="2"/>
          <w:sz w:val="32"/>
          <w:szCs w:val="32"/>
          <w:lang w:val="en-US" w:eastAsia="zh-CN"/>
        </w:rPr>
        <w:t>0</w:t>
      </w:r>
      <w:r>
        <w:rPr>
          <w:rFonts w:hint="eastAsia" w:hAnsi="黑体"/>
          <w:kern w:val="2"/>
          <w:sz w:val="32"/>
          <w:szCs w:val="32"/>
        </w:rPr>
        <w:t>万元，教育支出</w:t>
      </w:r>
      <w:r>
        <w:rPr>
          <w:rFonts w:hint="eastAsia" w:hAnsi="黑体"/>
          <w:kern w:val="2"/>
          <w:sz w:val="32"/>
          <w:szCs w:val="32"/>
          <w:lang w:val="en-US" w:eastAsia="zh-CN"/>
        </w:rPr>
        <w:t>0</w:t>
      </w:r>
      <w:r>
        <w:rPr>
          <w:rFonts w:hint="eastAsia" w:hAnsi="黑体"/>
          <w:kern w:val="2"/>
          <w:sz w:val="32"/>
          <w:szCs w:val="32"/>
        </w:rPr>
        <w:t>万元，文化体育与传媒支出</w:t>
      </w:r>
      <w:r>
        <w:rPr>
          <w:rFonts w:hint="eastAsia" w:hAnsi="黑体"/>
          <w:kern w:val="2"/>
          <w:sz w:val="32"/>
          <w:szCs w:val="32"/>
          <w:lang w:val="en-US" w:eastAsia="zh-CN"/>
        </w:rPr>
        <w:t>0</w:t>
      </w:r>
      <w:r>
        <w:rPr>
          <w:rFonts w:hint="eastAsia" w:hAnsi="黑体"/>
          <w:kern w:val="2"/>
          <w:sz w:val="32"/>
          <w:szCs w:val="32"/>
        </w:rPr>
        <w:t>万元，社会保障和就业支出</w:t>
      </w:r>
      <w:r>
        <w:rPr>
          <w:rFonts w:hint="eastAsia" w:hAnsi="黑体"/>
          <w:kern w:val="2"/>
          <w:sz w:val="32"/>
          <w:szCs w:val="32"/>
          <w:lang w:val="en-US" w:eastAsia="zh-CN"/>
        </w:rPr>
        <w:t>29.68</w:t>
      </w:r>
      <w:r>
        <w:rPr>
          <w:rFonts w:hint="eastAsia" w:hAnsi="黑体"/>
          <w:kern w:val="2"/>
          <w:sz w:val="32"/>
          <w:szCs w:val="32"/>
        </w:rPr>
        <w:t>万元，</w:t>
      </w:r>
      <w:r>
        <w:rPr>
          <w:rFonts w:hint="eastAsia" w:hAnsi="黑体"/>
          <w:kern w:val="2"/>
          <w:sz w:val="32"/>
          <w:szCs w:val="32"/>
          <w:lang w:val="en-US" w:eastAsia="zh-CN"/>
        </w:rPr>
        <w:t>卫生健康</w:t>
      </w:r>
      <w:r>
        <w:rPr>
          <w:rFonts w:hint="eastAsia" w:hAnsi="黑体"/>
          <w:kern w:val="2"/>
          <w:sz w:val="32"/>
          <w:szCs w:val="32"/>
        </w:rPr>
        <w:t>支出</w:t>
      </w:r>
      <w:r>
        <w:rPr>
          <w:rFonts w:hint="eastAsia" w:hAnsi="黑体"/>
          <w:kern w:val="2"/>
          <w:sz w:val="32"/>
          <w:szCs w:val="32"/>
          <w:lang w:val="en-US" w:eastAsia="zh-CN"/>
        </w:rPr>
        <w:t>144.63</w:t>
      </w:r>
      <w:r>
        <w:rPr>
          <w:rFonts w:hint="eastAsia" w:hAnsi="黑体"/>
          <w:kern w:val="2"/>
          <w:sz w:val="32"/>
          <w:szCs w:val="32"/>
        </w:rPr>
        <w:t>万元，住房保障支出</w:t>
      </w:r>
      <w:r>
        <w:rPr>
          <w:rFonts w:hint="eastAsia" w:hAnsi="黑体"/>
          <w:kern w:val="2"/>
          <w:sz w:val="32"/>
          <w:szCs w:val="32"/>
          <w:lang w:val="en-US" w:eastAsia="zh-CN"/>
        </w:rPr>
        <w:t>16.30</w:t>
      </w:r>
      <w:r>
        <w:rPr>
          <w:rFonts w:hint="eastAsia" w:hAnsi="黑体"/>
          <w:kern w:val="2"/>
          <w:sz w:val="32"/>
          <w:szCs w:val="32"/>
        </w:rPr>
        <w:t>万元。</w:t>
      </w:r>
    </w:p>
    <w:p>
      <w:pPr>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五、一般公共预算当年拨款情况说明</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1、一般公共预算当年拨款规模变化情况</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岗木达乡卫生院2026年一般公共预算当年拨款190.61万元，比2025年预算数增加0.34万元，主要原因：人员经费增加，导致收入支出增加。</w:t>
      </w:r>
      <w:r>
        <w:rPr>
          <w:rFonts w:hint="eastAsia" w:hAnsi="黑体"/>
          <w:kern w:val="2"/>
          <w:sz w:val="32"/>
          <w:szCs w:val="32"/>
          <w:lang w:val="en-US" w:eastAsia="zh-CN"/>
        </w:rPr>
        <w:br w:type="textWrapping"/>
      </w:r>
      <w:r>
        <w:rPr>
          <w:rFonts w:hint="eastAsia" w:hAnsi="黑体"/>
          <w:kern w:val="2"/>
          <w:sz w:val="32"/>
          <w:szCs w:val="32"/>
          <w:lang w:val="en-US" w:eastAsia="zh-CN"/>
        </w:rPr>
        <w:t xml:space="preserve">    2、一般公共预算当年拨款结构情况</w:t>
      </w:r>
      <w:r>
        <w:rPr>
          <w:rFonts w:hint="eastAsia" w:hAnsi="黑体"/>
          <w:kern w:val="2"/>
          <w:sz w:val="32"/>
          <w:szCs w:val="32"/>
          <w:lang w:val="en-US" w:eastAsia="zh-CN"/>
        </w:rPr>
        <w:br w:type="textWrapping"/>
      </w:r>
      <w:r>
        <w:rPr>
          <w:rFonts w:hint="eastAsia" w:hAnsi="黑体"/>
          <w:kern w:val="2"/>
          <w:sz w:val="32"/>
          <w:szCs w:val="32"/>
          <w:lang w:val="en-US" w:eastAsia="zh-CN"/>
        </w:rPr>
        <w:t xml:space="preserve">   一般公共服务支出0万元，占0%；社会保障和就业支29.68万元占15.58%；住房保障支出16.30万元，占8.56%。</w:t>
      </w:r>
    </w:p>
    <w:p>
      <w:pPr>
        <w:pStyle w:val="10"/>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3、一般公共预算当年拨款具体使用情况</w:t>
      </w:r>
    </w:p>
    <w:p>
      <w:pPr>
        <w:pStyle w:val="10"/>
        <w:spacing w:before="0" w:line="360" w:lineRule="auto"/>
        <w:ind w:firstLine="627" w:firstLineChars="196"/>
        <w:rPr>
          <w:rFonts w:hint="eastAsia" w:cs="仿宋_GB2312"/>
          <w:kern w:val="2"/>
          <w:sz w:val="32"/>
          <w:szCs w:val="32"/>
          <w:lang w:val="en-US" w:eastAsia="zh-CN"/>
        </w:rPr>
      </w:pPr>
      <w:r>
        <w:rPr>
          <w:rFonts w:hint="eastAsia" w:hAnsi="黑体"/>
          <w:kern w:val="2"/>
          <w:sz w:val="32"/>
          <w:szCs w:val="32"/>
          <w:lang w:val="en-US" w:eastAsia="zh-CN"/>
        </w:rPr>
        <w:t>1、社会保障和就业支出（类）行政事业单位养老支出（款)机关事业单位基本养老保险缴费支出（项）2026年</w:t>
      </w:r>
      <w:r>
        <w:rPr>
          <w:rFonts w:hint="eastAsia" w:cs="仿宋_GB2312"/>
          <w:kern w:val="2"/>
          <w:sz w:val="32"/>
          <w:szCs w:val="32"/>
          <w:lang w:val="en-US" w:eastAsia="zh-CN"/>
        </w:rPr>
        <w:t>预算数为19.79万元，主要用于单位职工养老保险方面的支出。</w:t>
      </w:r>
    </w:p>
    <w:p>
      <w:pPr>
        <w:pStyle w:val="10"/>
        <w:spacing w:before="0" w:line="360" w:lineRule="auto"/>
        <w:ind w:firstLine="960" w:firstLineChars="300"/>
        <w:rPr>
          <w:rFonts w:hint="eastAsia" w:cs="仿宋_GB2312"/>
          <w:kern w:val="2"/>
          <w:sz w:val="32"/>
          <w:szCs w:val="32"/>
          <w:lang w:val="en-US"/>
        </w:rPr>
      </w:pPr>
      <w:r>
        <w:rPr>
          <w:rFonts w:hint="eastAsia" w:cs="仿宋_GB2312"/>
          <w:kern w:val="2"/>
          <w:sz w:val="32"/>
          <w:szCs w:val="32"/>
          <w:lang w:val="en-US" w:eastAsia="zh-CN"/>
        </w:rPr>
        <w:t>2、社会保障和就业支出（类）行政事业单位养老支出（款)机关事业单位职业年金缴费支出（项）2026年预算数为9.89万元，主要用于单位职工职业年金方面的支出。</w:t>
      </w:r>
    </w:p>
    <w:p>
      <w:pPr>
        <w:pStyle w:val="10"/>
        <w:spacing w:before="0" w:line="360" w:lineRule="auto"/>
        <w:ind w:firstLine="979" w:firstLineChars="306"/>
        <w:rPr>
          <w:rFonts w:hint="eastAsia" w:cs="仿宋_GB2312"/>
          <w:kern w:val="2"/>
          <w:sz w:val="32"/>
          <w:szCs w:val="32"/>
        </w:rPr>
      </w:pPr>
      <w:r>
        <w:rPr>
          <w:rFonts w:hint="eastAsia" w:cs="仿宋_GB2312"/>
          <w:kern w:val="2"/>
          <w:sz w:val="32"/>
          <w:szCs w:val="32"/>
          <w:lang w:val="en-US" w:eastAsia="zh-CN"/>
        </w:rPr>
        <w:t>3、卫生健康支出</w:t>
      </w:r>
      <w:r>
        <w:rPr>
          <w:rFonts w:hint="eastAsia" w:cs="仿宋_GB2312"/>
          <w:kern w:val="2"/>
          <w:sz w:val="32"/>
          <w:szCs w:val="32"/>
          <w:lang w:val="en-US" w:eastAsia="zh-Hans"/>
        </w:rPr>
        <w:t>（类）基层医疗卫生机构（款）乡镇卫生院（项）</w:t>
      </w:r>
      <w:r>
        <w:rPr>
          <w:rFonts w:hint="eastAsia" w:cs="仿宋_GB2312"/>
          <w:kern w:val="2"/>
          <w:sz w:val="32"/>
          <w:szCs w:val="32"/>
          <w:lang w:val="en-US" w:eastAsia="zh-CN"/>
        </w:rPr>
        <w:t>2026年预算数为134.24万元，主要用于乡镇卫生院方面的支出。</w:t>
      </w:r>
      <w:r>
        <w:rPr>
          <w:rFonts w:hint="eastAsia" w:cs="仿宋_GB2312"/>
          <w:kern w:val="2"/>
          <w:sz w:val="32"/>
          <w:szCs w:val="32"/>
        </w:rPr>
        <w:t>　</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4、</w:t>
      </w:r>
      <w:r>
        <w:rPr>
          <w:rFonts w:hint="eastAsia" w:cs="仿宋_GB2312"/>
          <w:kern w:val="2"/>
          <w:sz w:val="32"/>
          <w:szCs w:val="32"/>
          <w:lang w:val="en-US" w:eastAsia="zh-Hans"/>
        </w:rPr>
        <w:t>卫生健康支出</w:t>
      </w:r>
      <w:r>
        <w:rPr>
          <w:rFonts w:hint="eastAsia" w:cs="仿宋_GB2312"/>
          <w:kern w:val="2"/>
          <w:sz w:val="32"/>
          <w:szCs w:val="32"/>
          <w:lang w:val="en-US" w:eastAsia="zh-CN"/>
        </w:rPr>
        <w:t>（类）行政事业单位医疗（款）事业单位医疗（项）2026年预算数为8.66万元，主要用于单位事业人员医疗保险支出。　</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5、</w:t>
      </w:r>
      <w:r>
        <w:rPr>
          <w:rFonts w:hint="eastAsia" w:cs="仿宋_GB2312"/>
          <w:kern w:val="2"/>
          <w:sz w:val="32"/>
          <w:szCs w:val="32"/>
          <w:lang w:val="en-US" w:eastAsia="zh-Hans"/>
        </w:rPr>
        <w:t>卫生健康支出</w:t>
      </w:r>
      <w:r>
        <w:rPr>
          <w:rFonts w:hint="eastAsia" w:cs="仿宋_GB2312"/>
          <w:kern w:val="2"/>
          <w:sz w:val="32"/>
          <w:szCs w:val="32"/>
          <w:lang w:val="en-US" w:eastAsia="zh-CN"/>
        </w:rPr>
        <w:t>（类）行政事业单位医疗（款）其他行政事业单位医疗支出（项）2026年预算数为1.73万元，主要用于单位事业人员医疗支出。</w:t>
      </w:r>
    </w:p>
    <w:p>
      <w:pPr>
        <w:pStyle w:val="10"/>
        <w:spacing w:before="0" w:line="360" w:lineRule="auto"/>
        <w:ind w:firstLine="979" w:firstLineChars="306"/>
        <w:rPr>
          <w:rFonts w:hint="eastAsia" w:cs="仿宋_GB2312"/>
          <w:kern w:val="2"/>
          <w:sz w:val="32"/>
          <w:szCs w:val="32"/>
        </w:rPr>
      </w:pPr>
      <w:r>
        <w:rPr>
          <w:rFonts w:hint="eastAsia" w:cs="仿宋_GB2312"/>
          <w:kern w:val="2"/>
          <w:sz w:val="32"/>
          <w:szCs w:val="32"/>
          <w:lang w:val="en-US" w:eastAsia="zh-CN"/>
        </w:rPr>
        <w:t>6、住房保障支出（类）住房改革支出（款）住房公积金（项）2026年预算数为16.30万元，主要用于单位人员住房公积金支出。</w:t>
      </w:r>
      <w:r>
        <w:rPr>
          <w:rFonts w:hint="eastAsia" w:cs="仿宋_GB2312"/>
          <w:kern w:val="2"/>
          <w:sz w:val="32"/>
          <w:szCs w:val="32"/>
        </w:rPr>
        <w:t>　</w:t>
      </w:r>
    </w:p>
    <w:p>
      <w:pPr>
        <w:pStyle w:val="10"/>
        <w:spacing w:before="0" w:line="360" w:lineRule="auto"/>
        <w:rPr>
          <w:rFonts w:hint="eastAsia" w:cs="仿宋_GB2312"/>
          <w:b/>
          <w:bCs/>
          <w:kern w:val="2"/>
          <w:sz w:val="32"/>
          <w:szCs w:val="32"/>
          <w:lang w:val="en-US" w:eastAsia="zh-CN"/>
        </w:rPr>
      </w:pPr>
      <w:r>
        <w:rPr>
          <w:rFonts w:hint="eastAsia" w:cs="仿宋_GB2312"/>
          <w:b/>
          <w:bCs/>
          <w:kern w:val="2"/>
          <w:sz w:val="32"/>
          <w:szCs w:val="32"/>
          <w:lang w:val="en-US" w:eastAsia="zh-CN"/>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岗木达乡卫生院2026</w:t>
      </w:r>
      <w:r>
        <w:rPr>
          <w:rFonts w:hint="eastAsia" w:cs="仿宋_GB2312"/>
          <w:kern w:val="2"/>
          <w:sz w:val="32"/>
          <w:szCs w:val="32"/>
        </w:rPr>
        <w:t>年一般公共预算基本支出</w:t>
      </w:r>
      <w:r>
        <w:rPr>
          <w:rFonts w:hint="eastAsia" w:cs="仿宋_GB2312"/>
          <w:kern w:val="2"/>
          <w:sz w:val="32"/>
          <w:szCs w:val="32"/>
          <w:lang w:val="en-US" w:eastAsia="zh-CN"/>
        </w:rPr>
        <w:t>188.88</w:t>
      </w:r>
      <w:r>
        <w:rPr>
          <w:rFonts w:hint="eastAsia" w:cs="仿宋_GB2312"/>
          <w:kern w:val="2"/>
          <w:sz w:val="32"/>
          <w:szCs w:val="32"/>
        </w:rPr>
        <w:t>万元，其中：人员经费</w:t>
      </w:r>
      <w:r>
        <w:rPr>
          <w:rFonts w:hint="eastAsia" w:cs="仿宋_GB2312"/>
          <w:kern w:val="2"/>
          <w:sz w:val="32"/>
          <w:szCs w:val="32"/>
          <w:lang w:val="en-US" w:eastAsia="zh-CN"/>
        </w:rPr>
        <w:t>186.78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2.10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p>
    <w:p>
      <w:pPr>
        <w:pStyle w:val="10"/>
        <w:spacing w:before="0" w:line="360" w:lineRule="auto"/>
        <w:rPr>
          <w:rFonts w:hint="eastAsia" w:cs="仿宋_GB2312"/>
          <w:b/>
          <w:bCs/>
          <w:kern w:val="2"/>
          <w:sz w:val="32"/>
          <w:szCs w:val="32"/>
        </w:rPr>
      </w:pPr>
      <w:r>
        <w:rPr>
          <w:rFonts w:hint="eastAsia" w:cs="仿宋_GB2312"/>
          <w:b/>
          <w:bCs/>
          <w:kern w:val="2"/>
          <w:sz w:val="32"/>
          <w:szCs w:val="32"/>
        </w:rPr>
        <w:t>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岗木达乡卫生院2026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宋体"/>
          <w:sz w:val="32"/>
          <w:szCs w:val="32"/>
          <w:lang w:val="en-US" w:eastAsia="zh-CN"/>
        </w:rPr>
        <w:t>0</w:t>
      </w:r>
      <w:r>
        <w:rPr>
          <w:rFonts w:hint="eastAsia" w:cs="仿宋_GB2312"/>
          <w:color w:val="000000"/>
          <w:kern w:val="2"/>
          <w:sz w:val="32"/>
          <w:szCs w:val="32"/>
        </w:rPr>
        <w:t>%，主要原因</w:t>
      </w:r>
      <w:r>
        <w:rPr>
          <w:rFonts w:hint="eastAsia" w:cs="仿宋_GB2312"/>
          <w:color w:val="000000"/>
          <w:kern w:val="2"/>
          <w:sz w:val="32"/>
          <w:szCs w:val="32"/>
          <w:lang w:eastAsia="zh-CN"/>
        </w:rPr>
        <w:t>无接待。</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0"/>
        <w:spacing w:before="0" w:line="360" w:lineRule="auto"/>
        <w:rPr>
          <w:rFonts w:hint="eastAsia" w:cs="宋体"/>
          <w:b/>
          <w:bCs/>
          <w:sz w:val="32"/>
          <w:szCs w:val="32"/>
        </w:rPr>
      </w:pPr>
      <w:r>
        <w:rPr>
          <w:rFonts w:hint="eastAsia" w:cs="宋体"/>
          <w:b/>
          <w:bCs/>
          <w:sz w:val="32"/>
          <w:szCs w:val="32"/>
        </w:rPr>
        <w:t>八、政府性基金预算支出情况说明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岗木达乡卫生院2026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rPr>
          <w:rFonts w:hint="eastAsia" w:cs="仿宋_GB2312"/>
          <w:b/>
          <w:bCs/>
          <w:kern w:val="2"/>
          <w:sz w:val="32"/>
          <w:szCs w:val="32"/>
        </w:rPr>
      </w:pPr>
      <w:r>
        <w:rPr>
          <w:rFonts w:hint="eastAsia" w:cs="仿宋_GB2312"/>
          <w:b/>
          <w:bCs/>
          <w:kern w:val="2"/>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cs="仿宋_GB2312"/>
          <w:kern w:val="2"/>
          <w:sz w:val="32"/>
          <w:szCs w:val="32"/>
          <w:lang w:eastAsia="zh-CN"/>
        </w:rPr>
        <w:t>（一）机关运行经费</w:t>
      </w:r>
      <w:r>
        <w:rPr>
          <w:rFonts w:hint="eastAsia" w:cs="仿宋_GB2312"/>
          <w:kern w:val="2"/>
          <w:sz w:val="32"/>
          <w:szCs w:val="32"/>
          <w:lang w:eastAsia="zh-CN"/>
        </w:rPr>
        <w:br w:type="textWrapping"/>
      </w:r>
      <w:r>
        <w:rPr>
          <w:rFonts w:hint="eastAsia" w:cs="仿宋_GB2312"/>
          <w:kern w:val="2"/>
          <w:sz w:val="32"/>
          <w:szCs w:val="32"/>
        </w:rPr>
        <w:t xml:space="preserve">　  </w:t>
      </w:r>
      <w:r>
        <w:rPr>
          <w:rFonts w:hint="eastAsia" w:cs="仿宋_GB2312"/>
          <w:kern w:val="2"/>
          <w:sz w:val="32"/>
          <w:szCs w:val="32"/>
          <w:lang w:eastAsia="zh-CN"/>
        </w:rPr>
        <w:t>岗木达乡卫生院2026</w:t>
      </w:r>
      <w:r>
        <w:rPr>
          <w:rFonts w:hint="eastAsia" w:cs="仿宋_GB2312"/>
          <w:kern w:val="2"/>
          <w:sz w:val="32"/>
          <w:szCs w:val="32"/>
        </w:rPr>
        <w:t>年机关运行经费财政拨款预算为</w:t>
      </w:r>
      <w:r>
        <w:rPr>
          <w:rFonts w:hint="eastAsia" w:cs="仿宋_GB2312"/>
          <w:kern w:val="2"/>
          <w:sz w:val="32"/>
          <w:szCs w:val="32"/>
          <w:lang w:val="en-US" w:eastAsia="zh-CN"/>
        </w:rPr>
        <w:t>2.10</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w:t>
      </w:r>
      <w:r>
        <w:rPr>
          <w:rFonts w:hint="eastAsia" w:cs="宋体"/>
          <w:sz w:val="32"/>
          <w:szCs w:val="32"/>
          <w:lang w:val="en-US" w:eastAsia="zh-CN"/>
        </w:rPr>
        <w:t xml:space="preserve">减少0%。 </w:t>
      </w:r>
    </w:p>
    <w:p>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岗木达乡卫生院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（三）国有资产占有使用情况</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lang w:eastAsia="zh-CN"/>
        </w:rPr>
        <w:t>无</w:t>
      </w:r>
      <w:bookmarkStart w:id="0" w:name="_GoBack"/>
      <w:bookmarkEnd w:id="0"/>
    </w:p>
    <w:p>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（四）绩效目标设置情况</w:t>
      </w:r>
      <w:r>
        <w:rPr>
          <w:rFonts w:hint="eastAsia" w:cs="仿宋_GB2312"/>
          <w:color w:val="000000"/>
          <w:kern w:val="2"/>
          <w:sz w:val="32"/>
          <w:szCs w:val="32"/>
        </w:rPr>
        <w:br w:type="textWrapping"/>
      </w:r>
      <w:r>
        <w:rPr>
          <w:rFonts w:hint="eastAsia" w:cs="仿宋_GB2312"/>
          <w:color w:val="000000"/>
          <w:kern w:val="2"/>
          <w:sz w:val="32"/>
          <w:szCs w:val="32"/>
        </w:rPr>
        <w:t>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color w:val="000000"/>
          <w:kern w:val="2"/>
          <w:sz w:val="32"/>
          <w:szCs w:val="32"/>
          <w:lang w:eastAsia="zh-CN"/>
        </w:rPr>
        <w:t>岗木达乡卫生院</w:t>
      </w:r>
      <w:r>
        <w:rPr>
          <w:rFonts w:hint="eastAsia" w:cs="仿宋_GB2312"/>
          <w:color w:val="000000"/>
          <w:kern w:val="2"/>
          <w:sz w:val="32"/>
          <w:szCs w:val="32"/>
        </w:rPr>
        <w:t>通用项目和专用项目均按要求实行绩效目标管理，涉及一般公共预算当年拨款</w:t>
      </w:r>
      <w:r>
        <w:rPr>
          <w:rFonts w:hint="eastAsia" w:cs="仿宋_GB2312"/>
          <w:color w:val="000000"/>
          <w:kern w:val="2"/>
          <w:sz w:val="32"/>
          <w:szCs w:val="32"/>
          <w:lang w:val="en-US" w:eastAsia="zh-CN"/>
        </w:rPr>
        <w:t>190.61</w:t>
      </w:r>
      <w:r>
        <w:rPr>
          <w:rFonts w:hint="eastAsia" w:cs="仿宋_GB2312"/>
          <w:color w:val="000000"/>
          <w:kern w:val="2"/>
          <w:sz w:val="32"/>
          <w:szCs w:val="32"/>
        </w:rPr>
        <w:t>万元。</w:t>
      </w:r>
    </w:p>
    <w:p>
      <w:pPr>
        <w:pStyle w:val="10"/>
        <w:spacing w:before="0" w:line="360" w:lineRule="auto"/>
        <w:rPr>
          <w:rFonts w:hint="eastAsia" w:cs="仿宋_GB2312"/>
          <w:color w:val="000000"/>
          <w:kern w:val="2"/>
          <w:sz w:val="32"/>
          <w:szCs w:val="32"/>
        </w:rPr>
      </w:pPr>
      <w:r>
        <w:rPr>
          <w:rFonts w:hint="eastAsia" w:cs="仿宋_GB2312"/>
          <w:b/>
          <w:bCs/>
          <w:color w:val="000000"/>
          <w:kern w:val="2"/>
          <w:sz w:val="32"/>
          <w:szCs w:val="32"/>
        </w:rPr>
        <w:t xml:space="preserve">十、名称解释 </w:t>
      </w:r>
      <w:r>
        <w:rPr>
          <w:rFonts w:hint="eastAsia" w:cs="仿宋_GB2312"/>
          <w:color w:val="000000"/>
          <w:kern w:val="2"/>
          <w:sz w:val="32"/>
          <w:szCs w:val="32"/>
        </w:rPr>
        <w:br w:type="textWrapping"/>
      </w:r>
      <w:r>
        <w:rPr>
          <w:rFonts w:hint="eastAsia" w:cs="仿宋_GB2312"/>
          <w:color w:val="000000"/>
          <w:kern w:val="2"/>
          <w:sz w:val="32"/>
          <w:szCs w:val="32"/>
        </w:rPr>
        <w:t>　　（一）财政拨款收入：指由财政拨款形成的部门收入。按现行管理制度，部门预算中反映的财政拨款仅包括一般公共预算拨款和政府性基金预算拨款。</w:t>
      </w:r>
      <w:r>
        <w:rPr>
          <w:rFonts w:hint="eastAsia" w:cs="仿宋_GB2312"/>
          <w:color w:val="000000"/>
          <w:kern w:val="2"/>
          <w:sz w:val="32"/>
          <w:szCs w:val="32"/>
        </w:rPr>
        <w:br w:type="textWrapping"/>
      </w:r>
      <w:r>
        <w:rPr>
          <w:rFonts w:hint="eastAsia" w:cs="仿宋_GB2312"/>
          <w:color w:val="000000"/>
          <w:kern w:val="2"/>
          <w:sz w:val="32"/>
          <w:szCs w:val="32"/>
        </w:rPr>
        <w:t>　　（二）事业收入：指所属事业单位开展专业业务活动及辅助活动所取得的收入。</w:t>
      </w:r>
      <w:r>
        <w:rPr>
          <w:rFonts w:hint="eastAsia" w:cs="仿宋_GB2312"/>
          <w:color w:val="000000"/>
          <w:kern w:val="2"/>
          <w:sz w:val="32"/>
          <w:szCs w:val="32"/>
        </w:rPr>
        <w:br w:type="textWrapping"/>
      </w:r>
      <w:r>
        <w:rPr>
          <w:rFonts w:hint="eastAsia" w:cs="仿宋_GB2312"/>
          <w:color w:val="000000"/>
          <w:kern w:val="2"/>
          <w:sz w:val="32"/>
          <w:szCs w:val="32"/>
        </w:rPr>
        <w:t>　　（三）事业单位经营收入：指所属事业单位在专业业务活动及其辅助活动之外开展非独立核算经营活动取得的收入。</w:t>
      </w:r>
      <w:r>
        <w:rPr>
          <w:rFonts w:hint="eastAsia" w:cs="仿宋_GB2312"/>
          <w:color w:val="000000"/>
          <w:kern w:val="2"/>
          <w:sz w:val="32"/>
          <w:szCs w:val="32"/>
        </w:rPr>
        <w:br w:type="textWrapping"/>
      </w:r>
      <w:r>
        <w:rPr>
          <w:rFonts w:hint="eastAsia" w:cs="仿宋_GB2312"/>
          <w:color w:val="000000"/>
          <w:kern w:val="2"/>
          <w:sz w:val="32"/>
          <w:szCs w:val="32"/>
        </w:rPr>
        <w:t>　　（四）其他收入：指除上述“财政拨款收入”、“事业收入”、“事业单位经营收入”等以外的收入，主要是所属行政事业单位按规定动用的售房收入、存款利息收入等。</w:t>
      </w:r>
      <w:r>
        <w:rPr>
          <w:rFonts w:hint="eastAsia" w:cs="仿宋_GB2312"/>
          <w:color w:val="000000"/>
          <w:kern w:val="2"/>
          <w:sz w:val="32"/>
          <w:szCs w:val="32"/>
        </w:rPr>
        <w:br w:type="textWrapping"/>
      </w:r>
      <w:r>
        <w:rPr>
          <w:rFonts w:hint="eastAsia" w:cs="仿宋_GB2312"/>
          <w:color w:val="000000"/>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color w:val="000000"/>
          <w:kern w:val="2"/>
          <w:sz w:val="32"/>
          <w:szCs w:val="32"/>
        </w:rPr>
        <w:br w:type="textWrapping"/>
      </w:r>
      <w:r>
        <w:rPr>
          <w:rFonts w:hint="eastAsia" w:cs="仿宋_GB2312"/>
          <w:color w:val="000000"/>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1AD950"/>
    <w:multiLevelType w:val="singleLevel"/>
    <w:tmpl w:val="C41AD95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3FF6A46"/>
    <w:rsid w:val="141559C4"/>
    <w:rsid w:val="20334FCF"/>
    <w:rsid w:val="284212BC"/>
    <w:rsid w:val="514A62E0"/>
    <w:rsid w:val="53626BE8"/>
    <w:rsid w:val="616371C2"/>
    <w:rsid w:val="61ED3616"/>
    <w:rsid w:val="655C2C65"/>
    <w:rsid w:val="6A140AC2"/>
    <w:rsid w:val="6BA10EBC"/>
    <w:rsid w:val="7BA434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2026-02-04T01:40:00Z</cp:lastPrinted>
  <dcterms:modified xsi:type="dcterms:W3CDTF">2026-07-31T08:41:51Z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