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keepNext w:val="0"/>
        <w:keepLines w:val="0"/>
        <w:pageBreakBefore w:val="0"/>
        <w:widowControl w:val="0"/>
        <w:kinsoku/>
        <w:wordWrap/>
        <w:overflowPunct/>
        <w:topLinePunct w:val="0"/>
        <w:autoSpaceDE/>
        <w:autoSpaceDN/>
        <w:bidi w:val="0"/>
        <w:adjustRightInd/>
        <w:snapToGrid/>
        <w:spacing w:line="1100" w:lineRule="exact"/>
        <w:jc w:val="center"/>
        <w:textAlignment w:val="auto"/>
        <w:rPr>
          <w:rFonts w:hint="eastAsia" w:ascii="方正大标宋简体" w:hAnsi="方正大标宋简体" w:eastAsia="方正大标宋简体" w:cs="方正大标宋简体"/>
          <w:sz w:val="72"/>
          <w:szCs w:val="72"/>
        </w:rPr>
      </w:pPr>
      <w:bookmarkStart w:id="1" w:name="_Toc15396597"/>
      <w:bookmarkStart w:id="2" w:name="_Toc15378441"/>
      <w:bookmarkStart w:id="3" w:name="_Toc15377193"/>
      <w:bookmarkStart w:id="4" w:name="_Toc15396475"/>
      <w:bookmarkStart w:id="5" w:name="_Toc15377425"/>
      <w:r>
        <w:rPr>
          <w:rFonts w:hint="eastAsia" w:ascii="方正大标宋简体" w:hAnsi="方正大标宋简体" w:eastAsia="方正大标宋简体" w:cs="方正大标宋简体"/>
          <w:sz w:val="72"/>
          <w:szCs w:val="72"/>
        </w:rPr>
        <w:t>2020年度</w:t>
      </w:r>
      <w:bookmarkEnd w:id="1"/>
      <w:bookmarkEnd w:id="2"/>
      <w:bookmarkEnd w:id="3"/>
      <w:bookmarkEnd w:id="4"/>
      <w:bookmarkEnd w:id="5"/>
    </w:p>
    <w:p>
      <w:pPr>
        <w:keepNext w:val="0"/>
        <w:keepLines w:val="0"/>
        <w:pageBreakBefore w:val="0"/>
        <w:widowControl w:val="0"/>
        <w:kinsoku/>
        <w:wordWrap/>
        <w:overflowPunct/>
        <w:topLinePunct w:val="0"/>
        <w:autoSpaceDE/>
        <w:autoSpaceDN/>
        <w:bidi w:val="0"/>
        <w:adjustRightInd/>
        <w:snapToGrid/>
        <w:spacing w:line="1100" w:lineRule="exact"/>
        <w:jc w:val="center"/>
        <w:textAlignment w:val="auto"/>
        <w:rPr>
          <w:rFonts w:hint="eastAsia" w:ascii="方正大标宋简体" w:hAnsi="方正大标宋简体" w:eastAsia="方正大标宋简体" w:cs="方正大标宋简体"/>
          <w:sz w:val="72"/>
          <w:szCs w:val="72"/>
        </w:rPr>
      </w:pPr>
      <w:bookmarkStart w:id="6" w:name="_Toc15377194"/>
      <w:bookmarkStart w:id="7" w:name="_Toc15396598"/>
      <w:bookmarkStart w:id="8" w:name="_Toc15396476"/>
      <w:bookmarkStart w:id="9" w:name="_Toc15377426"/>
      <w:bookmarkStart w:id="10" w:name="_Toc15378442"/>
      <w:r>
        <w:rPr>
          <w:rFonts w:hint="eastAsia" w:ascii="方正大标宋简体" w:hAnsi="方正大标宋简体" w:eastAsia="方正大标宋简体" w:cs="方正大标宋简体"/>
          <w:sz w:val="72"/>
          <w:szCs w:val="72"/>
        </w:rPr>
        <w:t>四川省阿坝州</w:t>
      </w:r>
      <w:bookmarkEnd w:id="0"/>
      <w:bookmarkStart w:id="11" w:name="_Toc15306268"/>
      <w:r>
        <w:rPr>
          <w:rFonts w:hint="eastAsia" w:ascii="方正大标宋简体" w:hAnsi="方正大标宋简体" w:eastAsia="方正大标宋简体" w:cs="方正大标宋简体"/>
          <w:sz w:val="72"/>
          <w:szCs w:val="72"/>
        </w:rPr>
        <w:t>壤塘县蒲西乡人民政府部门决算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r>
        <w:rPr>
          <w:rFonts w:hint="eastAsia" w:ascii="方正小标宋简体" w:hAnsi="宋体" w:eastAsia="方正小标宋简体"/>
          <w:sz w:val="36"/>
          <w:szCs w:val="36"/>
        </w:rPr>
        <w:t xml:space="preserve"> </w:t>
      </w: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hint="eastAsia" w:ascii="仿宋" w:hAnsi="仿宋" w:eastAsia="仿宋" w:cs="仿宋"/>
          <w:sz w:val="32"/>
          <w:szCs w:val="32"/>
        </w:rPr>
      </w:pPr>
      <w:r>
        <w:rPr>
          <w:rFonts w:hint="eastAsia" w:ascii="仿宋" w:hAnsi="仿宋" w:eastAsia="仿宋" w:cs="仿宋"/>
          <w:sz w:val="32"/>
          <w:szCs w:val="32"/>
        </w:rPr>
        <w:t>保密审查情况：已审查，内容审定</w:t>
      </w:r>
    </w:p>
    <w:p>
      <w:pPr>
        <w:autoSpaceDE w:val="0"/>
        <w:autoSpaceDN w:val="0"/>
        <w:adjustRightInd w:val="0"/>
        <w:ind w:left="420" w:leftChars="200"/>
        <w:jc w:val="left"/>
        <w:rPr>
          <w:rFonts w:hint="eastAsia" w:ascii="仿宋" w:hAnsi="仿宋" w:eastAsia="仿宋" w:cs="仿宋"/>
          <w:sz w:val="32"/>
          <w:szCs w:val="32"/>
        </w:rPr>
      </w:pPr>
      <w:r>
        <w:rPr>
          <w:rFonts w:hint="eastAsia" w:ascii="仿宋" w:hAnsi="仿宋" w:eastAsia="仿宋" w:cs="仿宋"/>
          <w:sz w:val="32"/>
          <w:szCs w:val="32"/>
        </w:rPr>
        <w:t>部门主要负责人审签情况：已审签，同意对外公开</w:t>
      </w:r>
    </w:p>
    <w:p>
      <w:pPr>
        <w:widowControl/>
        <w:jc w:val="center"/>
        <w:rPr>
          <w:rFonts w:ascii="方正小标宋简体" w:hAnsi="宋体" w:eastAsia="方正小标宋简体"/>
          <w:color w:val="000000"/>
          <w:sz w:val="36"/>
          <w:szCs w:val="36"/>
        </w:rPr>
      </w:pPr>
    </w:p>
    <w:p>
      <w:pPr>
        <w:widowControl/>
        <w:jc w:val="center"/>
        <w:rPr>
          <w:rFonts w:hint="eastAsia" w:ascii="方正大标宋简体" w:hAnsi="方正大标宋简体" w:eastAsia="方正大标宋简体" w:cs="方正大标宋简体"/>
          <w:color w:val="000000"/>
          <w:sz w:val="44"/>
          <w:szCs w:val="44"/>
        </w:rPr>
      </w:pPr>
      <w:r>
        <w:rPr>
          <w:rFonts w:ascii="方正小标宋简体" w:hAnsi="宋体" w:eastAsia="方正小标宋简体"/>
          <w:sz w:val="36"/>
          <w:szCs w:val="36"/>
        </w:rPr>
        <w:br w:type="page"/>
      </w:r>
      <w:r>
        <w:rPr>
          <w:rFonts w:hint="eastAsia" w:ascii="方正大标宋简体" w:hAnsi="方正大标宋简体" w:eastAsia="方正大标宋简体" w:cs="方正大标宋简体"/>
          <w:color w:val="000000"/>
          <w:sz w:val="44"/>
          <w:szCs w:val="44"/>
        </w:rPr>
        <w:t>目</w:t>
      </w:r>
      <w:r>
        <w:rPr>
          <w:rFonts w:hint="eastAsia" w:ascii="方正大标宋简体" w:hAnsi="方正大标宋简体" w:eastAsia="方正大标宋简体" w:cs="方正大标宋简体"/>
          <w:color w:val="000000"/>
          <w:sz w:val="44"/>
          <w:szCs w:val="44"/>
          <w:lang w:val="en-US" w:eastAsia="zh-CN"/>
        </w:rPr>
        <w:t xml:space="preserve">  </w:t>
      </w:r>
      <w:r>
        <w:rPr>
          <w:rFonts w:hint="eastAsia" w:ascii="方正大标宋简体" w:hAnsi="方正大标宋简体" w:eastAsia="方正大标宋简体" w:cs="方正大标宋简体"/>
          <w:color w:val="000000"/>
          <w:sz w:val="44"/>
          <w:szCs w:val="44"/>
        </w:rPr>
        <w:t>录</w:t>
      </w:r>
    </w:p>
    <w:p>
      <w:pPr>
        <w:pStyle w:val="14"/>
        <w:jc w:val="center"/>
        <w:rPr>
          <w:rFonts w:hAnsiTheme="minorHAnsi"/>
          <w:b w:val="0"/>
          <w:bCs w:val="0"/>
          <w:sz w:val="24"/>
          <w:szCs w:val="24"/>
        </w:rPr>
      </w:pPr>
      <w:r>
        <w:rPr>
          <w:rFonts w:hint="eastAsia" w:hAnsiTheme="minorHAnsi"/>
          <w:b w:val="0"/>
          <w:bCs w:val="0"/>
          <w:sz w:val="24"/>
          <w:szCs w:val="24"/>
        </w:rPr>
        <w:t>公开时间：2021年</w:t>
      </w:r>
      <w:r>
        <w:rPr>
          <w:rFonts w:hAnsiTheme="minorHAnsi"/>
          <w:b w:val="0"/>
          <w:bCs w:val="0"/>
          <w:sz w:val="24"/>
          <w:szCs w:val="24"/>
        </w:rPr>
        <w:t>10</w:t>
      </w:r>
      <w:r>
        <w:rPr>
          <w:rFonts w:hint="eastAsia" w:hAnsiTheme="minorHAnsi"/>
          <w:b w:val="0"/>
          <w:bCs w:val="0"/>
          <w:sz w:val="24"/>
          <w:szCs w:val="24"/>
        </w:rPr>
        <w:t>月2</w:t>
      </w:r>
      <w:r>
        <w:rPr>
          <w:rFonts w:hint="eastAsia" w:hAnsiTheme="minorHAnsi"/>
          <w:b w:val="0"/>
          <w:bCs w:val="0"/>
          <w:sz w:val="24"/>
          <w:szCs w:val="24"/>
          <w:lang w:val="en-US" w:eastAsia="zh-CN"/>
        </w:rPr>
        <w:t>5</w:t>
      </w:r>
      <w:bookmarkStart w:id="165" w:name="_GoBack"/>
      <w:bookmarkEnd w:id="165"/>
      <w:r>
        <w:rPr>
          <w:rFonts w:hint="eastAsia" w:hAnsiTheme="minorHAnsi"/>
          <w:b w:val="0"/>
          <w:bCs w:val="0"/>
          <w:sz w:val="24"/>
          <w:szCs w:val="24"/>
        </w:rPr>
        <w:t>日</w:t>
      </w:r>
    </w:p>
    <w:p>
      <w:pPr>
        <w:pStyle w:val="14"/>
        <w:tabs>
          <w:tab w:val="right" w:leader="dot" w:pos="8296"/>
        </w:tabs>
        <w:rPr>
          <w:rFonts w:hint="eastAsia" w:ascii="仿宋GB312" w:hAnsi="仿宋GB312" w:eastAsia="仿宋GB312" w:cs="仿宋GB312"/>
          <w:b w:val="0"/>
          <w:bCs w:val="0"/>
          <w:i w:val="0"/>
          <w:iCs w:val="0"/>
          <w:caps w:val="0"/>
          <w:sz w:val="32"/>
          <w:szCs w:val="32"/>
        </w:rPr>
      </w:pPr>
      <w:r>
        <w:rPr>
          <w:rFonts w:hint="eastAsia" w:ascii="仿宋GB312" w:hAnsi="仿宋GB312" w:eastAsia="仿宋GB312" w:cs="仿宋GB312"/>
          <w:b w:val="0"/>
          <w:bCs w:val="0"/>
          <w:i w:val="0"/>
          <w:iCs w:val="0"/>
          <w:caps w:val="0"/>
          <w:sz w:val="32"/>
          <w:szCs w:val="32"/>
        </w:rPr>
        <w:fldChar w:fldCharType="begin"/>
      </w:r>
      <w:r>
        <w:rPr>
          <w:rFonts w:hint="eastAsia" w:ascii="仿宋GB312" w:hAnsi="仿宋GB312" w:eastAsia="仿宋GB312" w:cs="仿宋GB312"/>
          <w:b w:val="0"/>
          <w:bCs w:val="0"/>
          <w:i w:val="0"/>
          <w:iCs w:val="0"/>
          <w:caps w:val="0"/>
          <w:sz w:val="32"/>
          <w:szCs w:val="32"/>
        </w:rPr>
        <w:instrText xml:space="preserve"> TOC \o \u </w:instrText>
      </w:r>
      <w:r>
        <w:rPr>
          <w:rFonts w:hint="eastAsia" w:ascii="仿宋GB312" w:hAnsi="仿宋GB312" w:eastAsia="仿宋GB312" w:cs="仿宋GB312"/>
          <w:b w:val="0"/>
          <w:bCs w:val="0"/>
          <w:i w:val="0"/>
          <w:iCs w:val="0"/>
          <w:caps w:val="0"/>
          <w:sz w:val="32"/>
          <w:szCs w:val="32"/>
        </w:rPr>
        <w:fldChar w:fldCharType="separate"/>
      </w:r>
      <w:r>
        <w:rPr>
          <w:rFonts w:hint="eastAsia" w:ascii="仿宋GB312" w:hAnsi="仿宋GB312" w:eastAsia="仿宋GB312" w:cs="仿宋GB312"/>
          <w:b w:val="0"/>
          <w:i w:val="0"/>
          <w:iCs w:val="0"/>
          <w:sz w:val="32"/>
          <w:szCs w:val="32"/>
        </w:rPr>
        <w:t>第一部分</w:t>
      </w:r>
      <w:r>
        <w:rPr>
          <w:rFonts w:hint="eastAsia" w:ascii="仿宋GB312" w:hAnsi="仿宋GB312" w:eastAsia="仿宋GB312" w:cs="仿宋GB312"/>
          <w:b w:val="0"/>
          <w:bCs w:val="0"/>
          <w:i w:val="0"/>
          <w:iCs w:val="0"/>
          <w:sz w:val="32"/>
          <w:szCs w:val="32"/>
        </w:rPr>
        <w:t>部门概况</w:t>
      </w:r>
      <w:r>
        <w:rPr>
          <w:rFonts w:hint="eastAsia" w:ascii="仿宋GB312" w:hAnsi="仿宋GB312" w:eastAsia="仿宋GB312" w:cs="仿宋GB312"/>
          <w:b w:val="0"/>
          <w:i w:val="0"/>
          <w:iCs w:val="0"/>
          <w:sz w:val="32"/>
          <w:szCs w:val="32"/>
        </w:rPr>
        <w:tab/>
      </w:r>
      <w:r>
        <w:rPr>
          <w:rFonts w:hint="eastAsia" w:ascii="仿宋GB312" w:hAnsi="仿宋GB312" w:eastAsia="仿宋GB312" w:cs="仿宋GB312"/>
          <w:b w:val="0"/>
          <w:i w:val="0"/>
          <w:iCs w:val="0"/>
          <w:sz w:val="32"/>
          <w:szCs w:val="32"/>
        </w:rPr>
        <w:t>5</w:t>
      </w:r>
    </w:p>
    <w:p>
      <w:pPr>
        <w:pStyle w:val="17"/>
        <w:tabs>
          <w:tab w:val="right" w:leader="dot" w:pos="8296"/>
        </w:tabs>
        <w:rPr>
          <w:rFonts w:hint="eastAsia" w:ascii="仿宋GB312" w:hAnsi="仿宋GB312" w:eastAsia="仿宋GB312" w:cs="仿宋GB312"/>
          <w:i w:val="0"/>
          <w:iCs w:val="0"/>
          <w:smallCaps w:val="0"/>
          <w:sz w:val="32"/>
          <w:szCs w:val="32"/>
        </w:rPr>
      </w:pPr>
      <w:r>
        <w:rPr>
          <w:rFonts w:hint="eastAsia" w:ascii="仿宋GB312" w:hAnsi="仿宋GB312" w:eastAsia="仿宋GB312" w:cs="仿宋GB312"/>
          <w:i w:val="0"/>
          <w:iCs w:val="0"/>
          <w:color w:val="000000"/>
          <w:sz w:val="32"/>
          <w:szCs w:val="32"/>
        </w:rPr>
        <w:t>一、基</w:t>
      </w:r>
      <w:r>
        <w:rPr>
          <w:rFonts w:hint="eastAsia" w:ascii="仿宋GB312" w:hAnsi="仿宋GB312" w:eastAsia="仿宋GB312" w:cs="仿宋GB312"/>
          <w:i w:val="0"/>
          <w:iCs w:val="0"/>
          <w:sz w:val="32"/>
          <w:szCs w:val="32"/>
        </w:rPr>
        <w:t>本职能及主要工作</w:t>
      </w:r>
      <w:r>
        <w:rPr>
          <w:rFonts w:hint="eastAsia" w:ascii="仿宋GB312" w:hAnsi="仿宋GB312" w:eastAsia="仿宋GB312" w:cs="仿宋GB312"/>
          <w:i w:val="0"/>
          <w:iCs w:val="0"/>
          <w:sz w:val="32"/>
          <w:szCs w:val="32"/>
        </w:rPr>
        <w:tab/>
      </w:r>
      <w:r>
        <w:rPr>
          <w:rFonts w:hint="eastAsia" w:ascii="仿宋GB312" w:hAnsi="仿宋GB312" w:eastAsia="仿宋GB312" w:cs="仿宋GB312"/>
          <w:i w:val="0"/>
          <w:iCs w:val="0"/>
          <w:sz w:val="32"/>
          <w:szCs w:val="32"/>
        </w:rPr>
        <w:t>5</w:t>
      </w:r>
    </w:p>
    <w:p>
      <w:pPr>
        <w:pStyle w:val="9"/>
        <w:tabs>
          <w:tab w:val="right" w:leader="dot" w:pos="8296"/>
        </w:tabs>
        <w:rPr>
          <w:rFonts w:hint="eastAsia" w:ascii="仿宋GB312" w:hAnsi="仿宋GB312" w:eastAsia="仿宋GB312" w:cs="仿宋GB312"/>
          <w:i w:val="0"/>
          <w:iCs w:val="0"/>
          <w:sz w:val="32"/>
          <w:szCs w:val="32"/>
        </w:rPr>
      </w:pPr>
      <w:r>
        <w:rPr>
          <w:rFonts w:hint="eastAsia" w:ascii="仿宋GB312" w:hAnsi="仿宋GB312" w:eastAsia="仿宋GB312" w:cs="仿宋GB312"/>
          <w:bCs/>
          <w:i w:val="0"/>
          <w:iCs w:val="0"/>
          <w:color w:val="000000"/>
          <w:sz w:val="32"/>
          <w:szCs w:val="32"/>
        </w:rPr>
        <w:t>（一）主要职能。</w:t>
      </w:r>
      <w:r>
        <w:rPr>
          <w:rFonts w:hint="eastAsia" w:ascii="仿宋GB312" w:hAnsi="仿宋GB312" w:eastAsia="仿宋GB312" w:cs="仿宋GB312"/>
          <w:i w:val="0"/>
          <w:iCs w:val="0"/>
          <w:sz w:val="32"/>
          <w:szCs w:val="32"/>
        </w:rPr>
        <w:tab/>
      </w:r>
      <w:r>
        <w:rPr>
          <w:rFonts w:hint="eastAsia" w:ascii="仿宋GB312" w:hAnsi="仿宋GB312" w:eastAsia="仿宋GB312" w:cs="仿宋GB312"/>
          <w:i w:val="0"/>
          <w:iCs w:val="0"/>
          <w:sz w:val="32"/>
          <w:szCs w:val="32"/>
        </w:rPr>
        <w:t>5</w:t>
      </w:r>
    </w:p>
    <w:p>
      <w:pPr>
        <w:pStyle w:val="9"/>
        <w:tabs>
          <w:tab w:val="right" w:leader="dot" w:pos="8296"/>
        </w:tabs>
        <w:rPr>
          <w:rFonts w:hint="eastAsia" w:ascii="仿宋GB312" w:hAnsi="仿宋GB312" w:eastAsia="仿宋GB312" w:cs="仿宋GB312"/>
          <w:i w:val="0"/>
          <w:iCs w:val="0"/>
          <w:sz w:val="32"/>
          <w:szCs w:val="32"/>
        </w:rPr>
      </w:pPr>
      <w:r>
        <w:rPr>
          <w:rFonts w:hint="eastAsia" w:ascii="仿宋GB312" w:hAnsi="仿宋GB312" w:eastAsia="仿宋GB312" w:cs="仿宋GB312"/>
          <w:bCs/>
          <w:i w:val="0"/>
          <w:iCs w:val="0"/>
          <w:color w:val="000000"/>
          <w:sz w:val="32"/>
          <w:szCs w:val="32"/>
        </w:rPr>
        <w:t>（二）2020年重点工作完成情况。</w:t>
      </w:r>
      <w:r>
        <w:rPr>
          <w:rFonts w:hint="eastAsia" w:ascii="仿宋GB312" w:hAnsi="仿宋GB312" w:eastAsia="仿宋GB312" w:cs="仿宋GB312"/>
          <w:i w:val="0"/>
          <w:iCs w:val="0"/>
          <w:sz w:val="32"/>
          <w:szCs w:val="32"/>
        </w:rPr>
        <w:tab/>
      </w:r>
      <w:r>
        <w:rPr>
          <w:rFonts w:hint="eastAsia" w:ascii="仿宋GB312" w:hAnsi="仿宋GB312" w:eastAsia="仿宋GB312" w:cs="仿宋GB312"/>
          <w:i w:val="0"/>
          <w:iCs w:val="0"/>
          <w:sz w:val="32"/>
          <w:szCs w:val="32"/>
        </w:rPr>
        <w:t>6</w:t>
      </w:r>
    </w:p>
    <w:p>
      <w:pPr>
        <w:pStyle w:val="17"/>
        <w:tabs>
          <w:tab w:val="right" w:leader="dot" w:pos="8296"/>
        </w:tabs>
        <w:rPr>
          <w:rFonts w:hint="eastAsia" w:ascii="仿宋GB312" w:hAnsi="仿宋GB312" w:eastAsia="仿宋GB312" w:cs="仿宋GB312"/>
          <w:i w:val="0"/>
          <w:iCs w:val="0"/>
          <w:smallCaps w:val="0"/>
          <w:sz w:val="32"/>
          <w:szCs w:val="32"/>
        </w:rPr>
      </w:pPr>
      <w:r>
        <w:rPr>
          <w:rFonts w:hint="eastAsia" w:ascii="仿宋GB312" w:hAnsi="仿宋GB312" w:eastAsia="仿宋GB312" w:cs="仿宋GB312"/>
          <w:i w:val="0"/>
          <w:iCs w:val="0"/>
          <w:color w:val="000000"/>
          <w:sz w:val="32"/>
          <w:szCs w:val="32"/>
        </w:rPr>
        <w:t>二、机</w:t>
      </w:r>
      <w:r>
        <w:rPr>
          <w:rFonts w:hint="eastAsia" w:ascii="仿宋GB312" w:hAnsi="仿宋GB312" w:eastAsia="仿宋GB312" w:cs="仿宋GB312"/>
          <w:i w:val="0"/>
          <w:iCs w:val="0"/>
          <w:sz w:val="32"/>
          <w:szCs w:val="32"/>
        </w:rPr>
        <w:t>构设置</w:t>
      </w:r>
      <w:r>
        <w:rPr>
          <w:rFonts w:hint="eastAsia" w:ascii="仿宋GB312" w:hAnsi="仿宋GB312" w:eastAsia="仿宋GB312" w:cs="仿宋GB312"/>
          <w:i w:val="0"/>
          <w:iCs w:val="0"/>
          <w:sz w:val="32"/>
          <w:szCs w:val="32"/>
        </w:rPr>
        <w:tab/>
      </w:r>
      <w:r>
        <w:rPr>
          <w:rFonts w:hint="eastAsia" w:ascii="仿宋GB312" w:hAnsi="仿宋GB312" w:eastAsia="仿宋GB312" w:cs="仿宋GB312"/>
          <w:i w:val="0"/>
          <w:iCs w:val="0"/>
          <w:sz w:val="32"/>
          <w:szCs w:val="32"/>
        </w:rPr>
        <w:t>8</w:t>
      </w:r>
    </w:p>
    <w:p>
      <w:pPr>
        <w:pStyle w:val="14"/>
        <w:tabs>
          <w:tab w:val="right" w:leader="dot" w:pos="8296"/>
        </w:tabs>
        <w:rPr>
          <w:rFonts w:hint="eastAsia" w:ascii="仿宋GB312" w:hAnsi="仿宋GB312" w:eastAsia="仿宋GB312" w:cs="仿宋GB312"/>
          <w:b w:val="0"/>
          <w:bCs w:val="0"/>
          <w:i w:val="0"/>
          <w:iCs w:val="0"/>
          <w:caps w:val="0"/>
          <w:sz w:val="32"/>
          <w:szCs w:val="32"/>
        </w:rPr>
      </w:pPr>
      <w:r>
        <w:rPr>
          <w:rFonts w:hint="eastAsia" w:ascii="仿宋GB312" w:hAnsi="仿宋GB312" w:eastAsia="仿宋GB312" w:cs="仿宋GB312"/>
          <w:b w:val="0"/>
          <w:i w:val="0"/>
          <w:iCs w:val="0"/>
          <w:color w:val="000000"/>
          <w:sz w:val="32"/>
          <w:szCs w:val="32"/>
        </w:rPr>
        <w:t>第二部分</w:t>
      </w:r>
      <w:r>
        <w:rPr>
          <w:rFonts w:hint="eastAsia" w:ascii="仿宋GB312" w:hAnsi="仿宋GB312" w:eastAsia="仿宋GB312" w:cs="仿宋GB312"/>
          <w:b w:val="0"/>
          <w:bCs w:val="0"/>
          <w:i w:val="0"/>
          <w:iCs w:val="0"/>
          <w:sz w:val="32"/>
          <w:szCs w:val="32"/>
        </w:rPr>
        <w:t>2020年度部门决算情况说明</w:t>
      </w:r>
      <w:r>
        <w:rPr>
          <w:rFonts w:hint="eastAsia" w:ascii="仿宋GB312" w:hAnsi="仿宋GB312" w:eastAsia="仿宋GB312" w:cs="仿宋GB312"/>
          <w:b w:val="0"/>
          <w:i w:val="0"/>
          <w:iCs w:val="0"/>
          <w:sz w:val="32"/>
          <w:szCs w:val="32"/>
        </w:rPr>
        <w:tab/>
      </w:r>
      <w:r>
        <w:rPr>
          <w:rFonts w:hint="eastAsia" w:ascii="仿宋GB312" w:hAnsi="仿宋GB312" w:eastAsia="仿宋GB312" w:cs="仿宋GB312"/>
          <w:b w:val="0"/>
          <w:i w:val="0"/>
          <w:iCs w:val="0"/>
          <w:sz w:val="32"/>
          <w:szCs w:val="32"/>
        </w:rPr>
        <w:t>8</w:t>
      </w:r>
    </w:p>
    <w:p>
      <w:pPr>
        <w:pStyle w:val="17"/>
        <w:tabs>
          <w:tab w:val="left" w:pos="840"/>
          <w:tab w:val="right" w:leader="dot" w:pos="8296"/>
        </w:tabs>
        <w:rPr>
          <w:rFonts w:hint="eastAsia" w:ascii="仿宋GB312" w:hAnsi="仿宋GB312" w:eastAsia="仿宋GB312" w:cs="仿宋GB312"/>
          <w:i w:val="0"/>
          <w:iCs w:val="0"/>
          <w:smallCaps w:val="0"/>
          <w:sz w:val="32"/>
          <w:szCs w:val="32"/>
        </w:rPr>
      </w:pPr>
      <w:r>
        <w:rPr>
          <w:rFonts w:hint="eastAsia" w:ascii="仿宋GB312" w:hAnsi="仿宋GB312" w:eastAsia="仿宋GB312" w:cs="仿宋GB312"/>
          <w:bCs/>
          <w:i w:val="0"/>
          <w:iCs w:val="0"/>
          <w:sz w:val="32"/>
          <w:szCs w:val="32"/>
        </w:rPr>
        <w:t>一、</w:t>
      </w:r>
      <w:r>
        <w:rPr>
          <w:rFonts w:hint="eastAsia" w:ascii="仿宋GB312" w:hAnsi="仿宋GB312" w:eastAsia="仿宋GB312" w:cs="仿宋GB312"/>
          <w:i w:val="0"/>
          <w:iCs w:val="0"/>
          <w:color w:val="000000"/>
          <w:sz w:val="32"/>
          <w:szCs w:val="32"/>
        </w:rPr>
        <w:t>收</w:t>
      </w:r>
      <w:r>
        <w:rPr>
          <w:rFonts w:hint="eastAsia" w:ascii="仿宋GB312" w:hAnsi="仿宋GB312" w:eastAsia="仿宋GB312" w:cs="仿宋GB312"/>
          <w:bCs/>
          <w:i w:val="0"/>
          <w:iCs w:val="0"/>
          <w:sz w:val="32"/>
          <w:szCs w:val="32"/>
        </w:rPr>
        <w:t>入支出决算总体情况说明</w:t>
      </w:r>
      <w:r>
        <w:rPr>
          <w:rFonts w:hint="eastAsia" w:ascii="仿宋GB312" w:hAnsi="仿宋GB312" w:eastAsia="仿宋GB312" w:cs="仿宋GB312"/>
          <w:i w:val="0"/>
          <w:iCs w:val="0"/>
          <w:sz w:val="32"/>
          <w:szCs w:val="32"/>
        </w:rPr>
        <w:tab/>
      </w:r>
      <w:r>
        <w:rPr>
          <w:rFonts w:hint="eastAsia" w:ascii="仿宋GB312" w:hAnsi="仿宋GB312" w:eastAsia="仿宋GB312" w:cs="仿宋GB312"/>
          <w:i w:val="0"/>
          <w:iCs w:val="0"/>
          <w:sz w:val="32"/>
          <w:szCs w:val="32"/>
        </w:rPr>
        <w:fldChar w:fldCharType="begin"/>
      </w:r>
      <w:r>
        <w:rPr>
          <w:rFonts w:hint="eastAsia" w:ascii="仿宋GB312" w:hAnsi="仿宋GB312" w:eastAsia="仿宋GB312" w:cs="仿宋GB312"/>
          <w:i w:val="0"/>
          <w:iCs w:val="0"/>
          <w:sz w:val="32"/>
          <w:szCs w:val="32"/>
        </w:rPr>
        <w:instrText xml:space="preserve"> PAGEREF _Toc79163860 \h </w:instrText>
      </w:r>
      <w:r>
        <w:rPr>
          <w:rFonts w:hint="eastAsia" w:ascii="仿宋GB312" w:hAnsi="仿宋GB312" w:eastAsia="仿宋GB312" w:cs="仿宋GB312"/>
          <w:i w:val="0"/>
          <w:iCs w:val="0"/>
          <w:sz w:val="32"/>
          <w:szCs w:val="32"/>
        </w:rPr>
        <w:fldChar w:fldCharType="separate"/>
      </w:r>
      <w:r>
        <w:rPr>
          <w:rFonts w:hint="eastAsia" w:ascii="仿宋GB312" w:hAnsi="仿宋GB312" w:eastAsia="仿宋GB312" w:cs="仿宋GB312"/>
          <w:i w:val="0"/>
          <w:iCs w:val="0"/>
          <w:sz w:val="32"/>
          <w:szCs w:val="32"/>
        </w:rPr>
        <w:t>8</w:t>
      </w:r>
      <w:r>
        <w:rPr>
          <w:rFonts w:hint="eastAsia" w:ascii="仿宋GB312" w:hAnsi="仿宋GB312" w:eastAsia="仿宋GB312" w:cs="仿宋GB312"/>
          <w:i w:val="0"/>
          <w:iCs w:val="0"/>
          <w:sz w:val="32"/>
          <w:szCs w:val="32"/>
        </w:rPr>
        <w:fldChar w:fldCharType="end"/>
      </w:r>
    </w:p>
    <w:p>
      <w:pPr>
        <w:pStyle w:val="17"/>
        <w:tabs>
          <w:tab w:val="left" w:pos="840"/>
          <w:tab w:val="right" w:leader="dot" w:pos="8296"/>
        </w:tabs>
        <w:rPr>
          <w:rFonts w:hint="eastAsia" w:ascii="仿宋GB312" w:hAnsi="仿宋GB312" w:eastAsia="仿宋GB312" w:cs="仿宋GB312"/>
          <w:i w:val="0"/>
          <w:iCs w:val="0"/>
          <w:smallCaps w:val="0"/>
          <w:sz w:val="32"/>
          <w:szCs w:val="32"/>
        </w:rPr>
      </w:pPr>
      <w:r>
        <w:rPr>
          <w:rFonts w:hint="eastAsia" w:ascii="仿宋GB312" w:hAnsi="仿宋GB312" w:eastAsia="仿宋GB312" w:cs="仿宋GB312"/>
          <w:bCs/>
          <w:i w:val="0"/>
          <w:iCs w:val="0"/>
          <w:sz w:val="32"/>
          <w:szCs w:val="32"/>
        </w:rPr>
        <w:t>二、</w:t>
      </w:r>
      <w:r>
        <w:rPr>
          <w:rFonts w:hint="eastAsia" w:ascii="仿宋GB312" w:hAnsi="仿宋GB312" w:eastAsia="仿宋GB312" w:cs="仿宋GB312"/>
          <w:i w:val="0"/>
          <w:iCs w:val="0"/>
          <w:color w:val="000000"/>
          <w:sz w:val="32"/>
          <w:szCs w:val="32"/>
        </w:rPr>
        <w:t>收</w:t>
      </w:r>
      <w:r>
        <w:rPr>
          <w:rFonts w:hint="eastAsia" w:ascii="仿宋GB312" w:hAnsi="仿宋GB312" w:eastAsia="仿宋GB312" w:cs="仿宋GB312"/>
          <w:bCs/>
          <w:i w:val="0"/>
          <w:iCs w:val="0"/>
          <w:sz w:val="32"/>
          <w:szCs w:val="32"/>
        </w:rPr>
        <w:t>入决算情况说明</w:t>
      </w:r>
      <w:r>
        <w:rPr>
          <w:rFonts w:hint="eastAsia" w:ascii="仿宋GB312" w:hAnsi="仿宋GB312" w:eastAsia="仿宋GB312" w:cs="仿宋GB312"/>
          <w:i w:val="0"/>
          <w:iCs w:val="0"/>
          <w:sz w:val="32"/>
          <w:szCs w:val="32"/>
        </w:rPr>
        <w:tab/>
      </w:r>
      <w:r>
        <w:rPr>
          <w:rFonts w:hint="eastAsia" w:ascii="仿宋GB312" w:hAnsi="仿宋GB312" w:eastAsia="仿宋GB312" w:cs="仿宋GB312"/>
          <w:i w:val="0"/>
          <w:iCs w:val="0"/>
          <w:sz w:val="32"/>
          <w:szCs w:val="32"/>
        </w:rPr>
        <w:fldChar w:fldCharType="begin"/>
      </w:r>
      <w:r>
        <w:rPr>
          <w:rFonts w:hint="eastAsia" w:ascii="仿宋GB312" w:hAnsi="仿宋GB312" w:eastAsia="仿宋GB312" w:cs="仿宋GB312"/>
          <w:i w:val="0"/>
          <w:iCs w:val="0"/>
          <w:sz w:val="32"/>
          <w:szCs w:val="32"/>
        </w:rPr>
        <w:instrText xml:space="preserve"> PAGEREF _Toc79163861 \h </w:instrText>
      </w:r>
      <w:r>
        <w:rPr>
          <w:rFonts w:hint="eastAsia" w:ascii="仿宋GB312" w:hAnsi="仿宋GB312" w:eastAsia="仿宋GB312" w:cs="仿宋GB312"/>
          <w:i w:val="0"/>
          <w:iCs w:val="0"/>
          <w:sz w:val="32"/>
          <w:szCs w:val="32"/>
        </w:rPr>
        <w:fldChar w:fldCharType="separate"/>
      </w:r>
      <w:r>
        <w:rPr>
          <w:rFonts w:hint="eastAsia" w:ascii="仿宋GB312" w:hAnsi="仿宋GB312" w:eastAsia="仿宋GB312" w:cs="仿宋GB312"/>
          <w:i w:val="0"/>
          <w:iCs w:val="0"/>
          <w:sz w:val="32"/>
          <w:szCs w:val="32"/>
        </w:rPr>
        <w:t>9</w:t>
      </w:r>
      <w:r>
        <w:rPr>
          <w:rFonts w:hint="eastAsia" w:ascii="仿宋GB312" w:hAnsi="仿宋GB312" w:eastAsia="仿宋GB312" w:cs="仿宋GB312"/>
          <w:i w:val="0"/>
          <w:iCs w:val="0"/>
          <w:sz w:val="32"/>
          <w:szCs w:val="32"/>
        </w:rPr>
        <w:fldChar w:fldCharType="end"/>
      </w:r>
    </w:p>
    <w:p>
      <w:pPr>
        <w:pStyle w:val="17"/>
        <w:tabs>
          <w:tab w:val="left" w:pos="840"/>
          <w:tab w:val="right" w:leader="dot" w:pos="8296"/>
        </w:tabs>
        <w:rPr>
          <w:rFonts w:hint="eastAsia" w:ascii="仿宋GB312" w:hAnsi="仿宋GB312" w:eastAsia="仿宋GB312" w:cs="仿宋GB312"/>
          <w:i w:val="0"/>
          <w:iCs w:val="0"/>
          <w:smallCaps w:val="0"/>
          <w:sz w:val="32"/>
          <w:szCs w:val="32"/>
        </w:rPr>
      </w:pPr>
      <w:r>
        <w:rPr>
          <w:rFonts w:hint="eastAsia" w:ascii="仿宋GB312" w:hAnsi="仿宋GB312" w:eastAsia="仿宋GB312" w:cs="仿宋GB312"/>
          <w:bCs/>
          <w:i w:val="0"/>
          <w:iCs w:val="0"/>
          <w:sz w:val="32"/>
          <w:szCs w:val="32"/>
        </w:rPr>
        <w:t>三、</w:t>
      </w:r>
      <w:r>
        <w:rPr>
          <w:rFonts w:hint="eastAsia" w:ascii="仿宋GB312" w:hAnsi="仿宋GB312" w:eastAsia="仿宋GB312" w:cs="仿宋GB312"/>
          <w:i w:val="0"/>
          <w:iCs w:val="0"/>
          <w:color w:val="000000"/>
          <w:sz w:val="32"/>
          <w:szCs w:val="32"/>
        </w:rPr>
        <w:t>支</w:t>
      </w:r>
      <w:r>
        <w:rPr>
          <w:rFonts w:hint="eastAsia" w:ascii="仿宋GB312" w:hAnsi="仿宋GB312" w:eastAsia="仿宋GB312" w:cs="仿宋GB312"/>
          <w:bCs/>
          <w:i w:val="0"/>
          <w:iCs w:val="0"/>
          <w:sz w:val="32"/>
          <w:szCs w:val="32"/>
        </w:rPr>
        <w:t>出决算情况说明</w:t>
      </w:r>
      <w:r>
        <w:rPr>
          <w:rFonts w:hint="eastAsia" w:ascii="仿宋GB312" w:hAnsi="仿宋GB312" w:eastAsia="仿宋GB312" w:cs="仿宋GB312"/>
          <w:i w:val="0"/>
          <w:iCs w:val="0"/>
          <w:sz w:val="32"/>
          <w:szCs w:val="32"/>
        </w:rPr>
        <w:tab/>
      </w:r>
      <w:r>
        <w:rPr>
          <w:rFonts w:hint="eastAsia" w:ascii="仿宋GB312" w:hAnsi="仿宋GB312" w:eastAsia="仿宋GB312" w:cs="仿宋GB312"/>
          <w:i w:val="0"/>
          <w:iCs w:val="0"/>
          <w:sz w:val="32"/>
          <w:szCs w:val="32"/>
        </w:rPr>
        <w:fldChar w:fldCharType="begin"/>
      </w:r>
      <w:r>
        <w:rPr>
          <w:rFonts w:hint="eastAsia" w:ascii="仿宋GB312" w:hAnsi="仿宋GB312" w:eastAsia="仿宋GB312" w:cs="仿宋GB312"/>
          <w:i w:val="0"/>
          <w:iCs w:val="0"/>
          <w:sz w:val="32"/>
          <w:szCs w:val="32"/>
        </w:rPr>
        <w:instrText xml:space="preserve"> PAGEREF _Toc79163862 \h </w:instrText>
      </w:r>
      <w:r>
        <w:rPr>
          <w:rFonts w:hint="eastAsia" w:ascii="仿宋GB312" w:hAnsi="仿宋GB312" w:eastAsia="仿宋GB312" w:cs="仿宋GB312"/>
          <w:i w:val="0"/>
          <w:iCs w:val="0"/>
          <w:sz w:val="32"/>
          <w:szCs w:val="32"/>
        </w:rPr>
        <w:fldChar w:fldCharType="separate"/>
      </w:r>
      <w:r>
        <w:rPr>
          <w:rFonts w:hint="eastAsia" w:ascii="仿宋GB312" w:hAnsi="仿宋GB312" w:eastAsia="仿宋GB312" w:cs="仿宋GB312"/>
          <w:i w:val="0"/>
          <w:iCs w:val="0"/>
          <w:sz w:val="32"/>
          <w:szCs w:val="32"/>
        </w:rPr>
        <w:t>10</w:t>
      </w:r>
      <w:r>
        <w:rPr>
          <w:rFonts w:hint="eastAsia" w:ascii="仿宋GB312" w:hAnsi="仿宋GB312" w:eastAsia="仿宋GB312" w:cs="仿宋GB312"/>
          <w:i w:val="0"/>
          <w:iCs w:val="0"/>
          <w:sz w:val="32"/>
          <w:szCs w:val="32"/>
        </w:rPr>
        <w:fldChar w:fldCharType="end"/>
      </w:r>
    </w:p>
    <w:p>
      <w:pPr>
        <w:pStyle w:val="17"/>
        <w:tabs>
          <w:tab w:val="right" w:leader="dot" w:pos="8296"/>
        </w:tabs>
        <w:rPr>
          <w:rFonts w:hint="eastAsia" w:ascii="仿宋GB312" w:hAnsi="仿宋GB312" w:eastAsia="仿宋GB312" w:cs="仿宋GB312"/>
          <w:i w:val="0"/>
          <w:iCs w:val="0"/>
          <w:smallCaps w:val="0"/>
          <w:sz w:val="32"/>
          <w:szCs w:val="32"/>
        </w:rPr>
      </w:pPr>
      <w:r>
        <w:rPr>
          <w:rFonts w:hint="eastAsia" w:ascii="仿宋GB312" w:hAnsi="仿宋GB312" w:eastAsia="仿宋GB312" w:cs="仿宋GB312"/>
          <w:i w:val="0"/>
          <w:iCs w:val="0"/>
          <w:color w:val="000000"/>
          <w:sz w:val="32"/>
          <w:szCs w:val="32"/>
        </w:rPr>
        <w:t>四、财</w:t>
      </w:r>
      <w:r>
        <w:rPr>
          <w:rFonts w:hint="eastAsia" w:ascii="仿宋GB312" w:hAnsi="仿宋GB312" w:eastAsia="仿宋GB312" w:cs="仿宋GB312"/>
          <w:bCs/>
          <w:i w:val="0"/>
          <w:iCs w:val="0"/>
          <w:sz w:val="32"/>
          <w:szCs w:val="32"/>
        </w:rPr>
        <w:t>政拨款收入支出决算总体情况说明</w:t>
      </w:r>
      <w:r>
        <w:rPr>
          <w:rFonts w:hint="eastAsia" w:ascii="仿宋GB312" w:hAnsi="仿宋GB312" w:eastAsia="仿宋GB312" w:cs="仿宋GB312"/>
          <w:i w:val="0"/>
          <w:iCs w:val="0"/>
          <w:sz w:val="32"/>
          <w:szCs w:val="32"/>
        </w:rPr>
        <w:tab/>
      </w:r>
      <w:r>
        <w:rPr>
          <w:rFonts w:hint="eastAsia" w:ascii="仿宋GB312" w:hAnsi="仿宋GB312" w:eastAsia="仿宋GB312" w:cs="仿宋GB312"/>
          <w:i w:val="0"/>
          <w:iCs w:val="0"/>
          <w:sz w:val="32"/>
          <w:szCs w:val="32"/>
        </w:rPr>
        <w:fldChar w:fldCharType="begin"/>
      </w:r>
      <w:r>
        <w:rPr>
          <w:rFonts w:hint="eastAsia" w:ascii="仿宋GB312" w:hAnsi="仿宋GB312" w:eastAsia="仿宋GB312" w:cs="仿宋GB312"/>
          <w:i w:val="0"/>
          <w:iCs w:val="0"/>
          <w:sz w:val="32"/>
          <w:szCs w:val="32"/>
        </w:rPr>
        <w:instrText xml:space="preserve"> PAGEREF _Toc79163863 \h </w:instrText>
      </w:r>
      <w:r>
        <w:rPr>
          <w:rFonts w:hint="eastAsia" w:ascii="仿宋GB312" w:hAnsi="仿宋GB312" w:eastAsia="仿宋GB312" w:cs="仿宋GB312"/>
          <w:i w:val="0"/>
          <w:iCs w:val="0"/>
          <w:sz w:val="32"/>
          <w:szCs w:val="32"/>
        </w:rPr>
        <w:fldChar w:fldCharType="separate"/>
      </w:r>
      <w:r>
        <w:rPr>
          <w:rFonts w:hint="eastAsia" w:ascii="仿宋GB312" w:hAnsi="仿宋GB312" w:eastAsia="仿宋GB312" w:cs="仿宋GB312"/>
          <w:i w:val="0"/>
          <w:iCs w:val="0"/>
          <w:sz w:val="32"/>
          <w:szCs w:val="32"/>
        </w:rPr>
        <w:t>10</w:t>
      </w:r>
      <w:r>
        <w:rPr>
          <w:rFonts w:hint="eastAsia" w:ascii="仿宋GB312" w:hAnsi="仿宋GB312" w:eastAsia="仿宋GB312" w:cs="仿宋GB312"/>
          <w:i w:val="0"/>
          <w:iCs w:val="0"/>
          <w:sz w:val="32"/>
          <w:szCs w:val="32"/>
        </w:rPr>
        <w:fldChar w:fldCharType="end"/>
      </w:r>
    </w:p>
    <w:p>
      <w:pPr>
        <w:pStyle w:val="17"/>
        <w:tabs>
          <w:tab w:val="right" w:leader="dot" w:pos="8296"/>
        </w:tabs>
        <w:rPr>
          <w:rFonts w:hint="eastAsia" w:ascii="仿宋GB312" w:hAnsi="仿宋GB312" w:eastAsia="仿宋GB312" w:cs="仿宋GB312"/>
          <w:i w:val="0"/>
          <w:iCs w:val="0"/>
          <w:smallCaps w:val="0"/>
          <w:sz w:val="32"/>
          <w:szCs w:val="32"/>
        </w:rPr>
      </w:pPr>
      <w:r>
        <w:rPr>
          <w:rFonts w:hint="eastAsia" w:ascii="仿宋GB312" w:hAnsi="仿宋GB312" w:eastAsia="仿宋GB312" w:cs="仿宋GB312"/>
          <w:i w:val="0"/>
          <w:iCs w:val="0"/>
          <w:color w:val="000000"/>
          <w:sz w:val="32"/>
          <w:szCs w:val="32"/>
        </w:rPr>
        <w:t>五、一</w:t>
      </w:r>
      <w:r>
        <w:rPr>
          <w:rFonts w:hint="eastAsia" w:ascii="仿宋GB312" w:hAnsi="仿宋GB312" w:eastAsia="仿宋GB312" w:cs="仿宋GB312"/>
          <w:bCs/>
          <w:i w:val="0"/>
          <w:iCs w:val="0"/>
          <w:sz w:val="32"/>
          <w:szCs w:val="32"/>
        </w:rPr>
        <w:t>般公共预算财政拨款支出决算情况说明</w:t>
      </w:r>
      <w:r>
        <w:rPr>
          <w:rFonts w:hint="eastAsia" w:ascii="仿宋GB312" w:hAnsi="仿宋GB312" w:eastAsia="仿宋GB312" w:cs="仿宋GB312"/>
          <w:i w:val="0"/>
          <w:iCs w:val="0"/>
          <w:sz w:val="32"/>
          <w:szCs w:val="32"/>
        </w:rPr>
        <w:tab/>
      </w:r>
      <w:r>
        <w:rPr>
          <w:rFonts w:hint="eastAsia" w:ascii="仿宋GB312" w:hAnsi="仿宋GB312" w:eastAsia="仿宋GB312" w:cs="仿宋GB312"/>
          <w:i w:val="0"/>
          <w:iCs w:val="0"/>
          <w:sz w:val="32"/>
          <w:szCs w:val="32"/>
        </w:rPr>
        <w:fldChar w:fldCharType="begin"/>
      </w:r>
      <w:r>
        <w:rPr>
          <w:rFonts w:hint="eastAsia" w:ascii="仿宋GB312" w:hAnsi="仿宋GB312" w:eastAsia="仿宋GB312" w:cs="仿宋GB312"/>
          <w:i w:val="0"/>
          <w:iCs w:val="0"/>
          <w:sz w:val="32"/>
          <w:szCs w:val="32"/>
        </w:rPr>
        <w:instrText xml:space="preserve"> PAGEREF _Toc79163864 \h </w:instrText>
      </w:r>
      <w:r>
        <w:rPr>
          <w:rFonts w:hint="eastAsia" w:ascii="仿宋GB312" w:hAnsi="仿宋GB312" w:eastAsia="仿宋GB312" w:cs="仿宋GB312"/>
          <w:i w:val="0"/>
          <w:iCs w:val="0"/>
          <w:sz w:val="32"/>
          <w:szCs w:val="32"/>
        </w:rPr>
        <w:fldChar w:fldCharType="separate"/>
      </w:r>
      <w:r>
        <w:rPr>
          <w:rFonts w:hint="eastAsia" w:ascii="仿宋GB312" w:hAnsi="仿宋GB312" w:eastAsia="仿宋GB312" w:cs="仿宋GB312"/>
          <w:i w:val="0"/>
          <w:iCs w:val="0"/>
          <w:sz w:val="32"/>
          <w:szCs w:val="32"/>
        </w:rPr>
        <w:t>11</w:t>
      </w:r>
      <w:r>
        <w:rPr>
          <w:rFonts w:hint="eastAsia" w:ascii="仿宋GB312" w:hAnsi="仿宋GB312" w:eastAsia="仿宋GB312" w:cs="仿宋GB312"/>
          <w:i w:val="0"/>
          <w:iCs w:val="0"/>
          <w:sz w:val="32"/>
          <w:szCs w:val="32"/>
        </w:rPr>
        <w:fldChar w:fldCharType="end"/>
      </w:r>
    </w:p>
    <w:p>
      <w:pPr>
        <w:pStyle w:val="9"/>
        <w:tabs>
          <w:tab w:val="right" w:leader="dot" w:pos="8296"/>
        </w:tabs>
        <w:rPr>
          <w:rFonts w:hint="eastAsia" w:ascii="仿宋GB312" w:hAnsi="仿宋GB312" w:eastAsia="仿宋GB312" w:cs="仿宋GB312"/>
          <w:i w:val="0"/>
          <w:iCs w:val="0"/>
          <w:sz w:val="32"/>
          <w:szCs w:val="32"/>
        </w:rPr>
      </w:pPr>
      <w:r>
        <w:rPr>
          <w:rFonts w:hint="eastAsia" w:ascii="仿宋GB312" w:hAnsi="仿宋GB312" w:eastAsia="仿宋GB312" w:cs="仿宋GB312"/>
          <w:i w:val="0"/>
          <w:iCs w:val="0"/>
          <w:color w:val="000000"/>
          <w:sz w:val="32"/>
          <w:szCs w:val="32"/>
        </w:rPr>
        <w:t>（一）一般公共预算财政拨款支出决算总体情况</w:t>
      </w:r>
      <w:r>
        <w:rPr>
          <w:rFonts w:hint="eastAsia" w:ascii="仿宋GB312" w:hAnsi="仿宋GB312" w:eastAsia="仿宋GB312" w:cs="仿宋GB312"/>
          <w:i w:val="0"/>
          <w:iCs w:val="0"/>
          <w:sz w:val="32"/>
          <w:szCs w:val="32"/>
        </w:rPr>
        <w:tab/>
      </w:r>
      <w:r>
        <w:rPr>
          <w:rFonts w:hint="eastAsia" w:ascii="仿宋GB312" w:hAnsi="仿宋GB312" w:eastAsia="仿宋GB312" w:cs="仿宋GB312"/>
          <w:i w:val="0"/>
          <w:iCs w:val="0"/>
          <w:sz w:val="32"/>
          <w:szCs w:val="32"/>
        </w:rPr>
        <w:fldChar w:fldCharType="begin"/>
      </w:r>
      <w:r>
        <w:rPr>
          <w:rFonts w:hint="eastAsia" w:ascii="仿宋GB312" w:hAnsi="仿宋GB312" w:eastAsia="仿宋GB312" w:cs="仿宋GB312"/>
          <w:i w:val="0"/>
          <w:iCs w:val="0"/>
          <w:sz w:val="32"/>
          <w:szCs w:val="32"/>
        </w:rPr>
        <w:instrText xml:space="preserve"> PAGEREF _Toc79163865 \h </w:instrText>
      </w:r>
      <w:r>
        <w:rPr>
          <w:rFonts w:hint="eastAsia" w:ascii="仿宋GB312" w:hAnsi="仿宋GB312" w:eastAsia="仿宋GB312" w:cs="仿宋GB312"/>
          <w:i w:val="0"/>
          <w:iCs w:val="0"/>
          <w:sz w:val="32"/>
          <w:szCs w:val="32"/>
        </w:rPr>
        <w:fldChar w:fldCharType="separate"/>
      </w:r>
      <w:r>
        <w:rPr>
          <w:rFonts w:hint="eastAsia" w:ascii="仿宋GB312" w:hAnsi="仿宋GB312" w:eastAsia="仿宋GB312" w:cs="仿宋GB312"/>
          <w:i w:val="0"/>
          <w:iCs w:val="0"/>
          <w:sz w:val="32"/>
          <w:szCs w:val="32"/>
        </w:rPr>
        <w:t>11</w:t>
      </w:r>
      <w:r>
        <w:rPr>
          <w:rFonts w:hint="eastAsia" w:ascii="仿宋GB312" w:hAnsi="仿宋GB312" w:eastAsia="仿宋GB312" w:cs="仿宋GB312"/>
          <w:i w:val="0"/>
          <w:iCs w:val="0"/>
          <w:sz w:val="32"/>
          <w:szCs w:val="32"/>
        </w:rPr>
        <w:fldChar w:fldCharType="end"/>
      </w:r>
    </w:p>
    <w:p>
      <w:pPr>
        <w:pStyle w:val="9"/>
        <w:tabs>
          <w:tab w:val="right" w:leader="dot" w:pos="8296"/>
        </w:tabs>
        <w:rPr>
          <w:rFonts w:hint="eastAsia" w:ascii="仿宋GB312" w:hAnsi="仿宋GB312" w:eastAsia="仿宋GB312" w:cs="仿宋GB312"/>
          <w:i w:val="0"/>
          <w:iCs w:val="0"/>
          <w:sz w:val="32"/>
          <w:szCs w:val="32"/>
        </w:rPr>
      </w:pPr>
      <w:r>
        <w:rPr>
          <w:rFonts w:hint="eastAsia" w:ascii="仿宋GB312" w:hAnsi="仿宋GB312" w:eastAsia="仿宋GB312" w:cs="仿宋GB312"/>
          <w:i w:val="0"/>
          <w:iCs w:val="0"/>
          <w:color w:val="000000"/>
          <w:sz w:val="32"/>
          <w:szCs w:val="32"/>
        </w:rPr>
        <w:t>（二）一般公共预算财政拨款支出决算结构情况</w:t>
      </w:r>
      <w:r>
        <w:rPr>
          <w:rFonts w:hint="eastAsia" w:ascii="仿宋GB312" w:hAnsi="仿宋GB312" w:eastAsia="仿宋GB312" w:cs="仿宋GB312"/>
          <w:i w:val="0"/>
          <w:iCs w:val="0"/>
          <w:sz w:val="32"/>
          <w:szCs w:val="32"/>
        </w:rPr>
        <w:tab/>
      </w:r>
      <w:r>
        <w:rPr>
          <w:rFonts w:hint="eastAsia" w:ascii="仿宋GB312" w:hAnsi="仿宋GB312" w:eastAsia="仿宋GB312" w:cs="仿宋GB312"/>
          <w:i w:val="0"/>
          <w:iCs w:val="0"/>
          <w:sz w:val="32"/>
          <w:szCs w:val="32"/>
        </w:rPr>
        <w:fldChar w:fldCharType="begin"/>
      </w:r>
      <w:r>
        <w:rPr>
          <w:rFonts w:hint="eastAsia" w:ascii="仿宋GB312" w:hAnsi="仿宋GB312" w:eastAsia="仿宋GB312" w:cs="仿宋GB312"/>
          <w:i w:val="0"/>
          <w:iCs w:val="0"/>
          <w:sz w:val="32"/>
          <w:szCs w:val="32"/>
        </w:rPr>
        <w:instrText xml:space="preserve"> PAGEREF _Toc79163866 \h </w:instrText>
      </w:r>
      <w:r>
        <w:rPr>
          <w:rFonts w:hint="eastAsia" w:ascii="仿宋GB312" w:hAnsi="仿宋GB312" w:eastAsia="仿宋GB312" w:cs="仿宋GB312"/>
          <w:i w:val="0"/>
          <w:iCs w:val="0"/>
          <w:sz w:val="32"/>
          <w:szCs w:val="32"/>
        </w:rPr>
        <w:fldChar w:fldCharType="separate"/>
      </w:r>
      <w:r>
        <w:rPr>
          <w:rFonts w:hint="eastAsia" w:ascii="仿宋GB312" w:hAnsi="仿宋GB312" w:eastAsia="仿宋GB312" w:cs="仿宋GB312"/>
          <w:i w:val="0"/>
          <w:iCs w:val="0"/>
          <w:sz w:val="32"/>
          <w:szCs w:val="32"/>
        </w:rPr>
        <w:t>12</w:t>
      </w:r>
      <w:r>
        <w:rPr>
          <w:rFonts w:hint="eastAsia" w:ascii="仿宋GB312" w:hAnsi="仿宋GB312" w:eastAsia="仿宋GB312" w:cs="仿宋GB312"/>
          <w:i w:val="0"/>
          <w:iCs w:val="0"/>
          <w:sz w:val="32"/>
          <w:szCs w:val="32"/>
        </w:rPr>
        <w:fldChar w:fldCharType="end"/>
      </w:r>
    </w:p>
    <w:p>
      <w:pPr>
        <w:pStyle w:val="9"/>
        <w:tabs>
          <w:tab w:val="right" w:leader="dot" w:pos="8296"/>
        </w:tabs>
        <w:rPr>
          <w:rFonts w:hint="eastAsia" w:ascii="仿宋GB312" w:hAnsi="仿宋GB312" w:eastAsia="仿宋GB312" w:cs="仿宋GB312"/>
          <w:i w:val="0"/>
          <w:iCs w:val="0"/>
          <w:sz w:val="32"/>
          <w:szCs w:val="32"/>
        </w:rPr>
      </w:pPr>
      <w:r>
        <w:rPr>
          <w:rFonts w:hint="eastAsia" w:ascii="仿宋GB312" w:hAnsi="仿宋GB312" w:eastAsia="仿宋GB312" w:cs="仿宋GB312"/>
          <w:i w:val="0"/>
          <w:iCs w:val="0"/>
          <w:color w:val="000000"/>
          <w:sz w:val="32"/>
          <w:szCs w:val="32"/>
        </w:rPr>
        <w:t>（三）一般公共预算财政拨款支出决算具体情况</w:t>
      </w:r>
      <w:r>
        <w:rPr>
          <w:rFonts w:hint="eastAsia" w:ascii="仿宋GB312" w:hAnsi="仿宋GB312" w:eastAsia="仿宋GB312" w:cs="仿宋GB312"/>
          <w:i w:val="0"/>
          <w:iCs w:val="0"/>
          <w:sz w:val="32"/>
          <w:szCs w:val="32"/>
        </w:rPr>
        <w:tab/>
      </w:r>
      <w:r>
        <w:rPr>
          <w:rFonts w:hint="eastAsia" w:ascii="仿宋GB312" w:hAnsi="仿宋GB312" w:eastAsia="仿宋GB312" w:cs="仿宋GB312"/>
          <w:i w:val="0"/>
          <w:iCs w:val="0"/>
          <w:sz w:val="32"/>
          <w:szCs w:val="32"/>
        </w:rPr>
        <w:fldChar w:fldCharType="begin"/>
      </w:r>
      <w:r>
        <w:rPr>
          <w:rFonts w:hint="eastAsia" w:ascii="仿宋GB312" w:hAnsi="仿宋GB312" w:eastAsia="仿宋GB312" w:cs="仿宋GB312"/>
          <w:i w:val="0"/>
          <w:iCs w:val="0"/>
          <w:sz w:val="32"/>
          <w:szCs w:val="32"/>
        </w:rPr>
        <w:instrText xml:space="preserve"> PAGEREF _Toc79163867 \h </w:instrText>
      </w:r>
      <w:r>
        <w:rPr>
          <w:rFonts w:hint="eastAsia" w:ascii="仿宋GB312" w:hAnsi="仿宋GB312" w:eastAsia="仿宋GB312" w:cs="仿宋GB312"/>
          <w:i w:val="0"/>
          <w:iCs w:val="0"/>
          <w:sz w:val="32"/>
          <w:szCs w:val="32"/>
        </w:rPr>
        <w:fldChar w:fldCharType="separate"/>
      </w:r>
      <w:r>
        <w:rPr>
          <w:rFonts w:hint="eastAsia" w:ascii="仿宋GB312" w:hAnsi="仿宋GB312" w:eastAsia="仿宋GB312" w:cs="仿宋GB312"/>
          <w:i w:val="0"/>
          <w:iCs w:val="0"/>
          <w:sz w:val="32"/>
          <w:szCs w:val="32"/>
        </w:rPr>
        <w:t>13</w:t>
      </w:r>
      <w:r>
        <w:rPr>
          <w:rFonts w:hint="eastAsia" w:ascii="仿宋GB312" w:hAnsi="仿宋GB312" w:eastAsia="仿宋GB312" w:cs="仿宋GB312"/>
          <w:i w:val="0"/>
          <w:iCs w:val="0"/>
          <w:sz w:val="32"/>
          <w:szCs w:val="32"/>
        </w:rPr>
        <w:fldChar w:fldCharType="end"/>
      </w:r>
    </w:p>
    <w:p>
      <w:pPr>
        <w:pStyle w:val="17"/>
        <w:tabs>
          <w:tab w:val="right" w:leader="dot" w:pos="8296"/>
        </w:tabs>
        <w:rPr>
          <w:rFonts w:hint="eastAsia" w:ascii="仿宋GB312" w:hAnsi="仿宋GB312" w:eastAsia="仿宋GB312" w:cs="仿宋GB312"/>
          <w:i w:val="0"/>
          <w:iCs w:val="0"/>
          <w:smallCaps w:val="0"/>
          <w:sz w:val="32"/>
          <w:szCs w:val="32"/>
        </w:rPr>
      </w:pPr>
      <w:r>
        <w:rPr>
          <w:rFonts w:hint="eastAsia" w:ascii="仿宋GB312" w:hAnsi="仿宋GB312" w:eastAsia="仿宋GB312" w:cs="仿宋GB312"/>
          <w:i w:val="0"/>
          <w:iCs w:val="0"/>
          <w:color w:val="000000"/>
          <w:sz w:val="32"/>
          <w:szCs w:val="32"/>
        </w:rPr>
        <w:t>六、一</w:t>
      </w:r>
      <w:r>
        <w:rPr>
          <w:rFonts w:hint="eastAsia" w:ascii="仿宋GB312" w:hAnsi="仿宋GB312" w:eastAsia="仿宋GB312" w:cs="仿宋GB312"/>
          <w:bCs/>
          <w:i w:val="0"/>
          <w:iCs w:val="0"/>
          <w:sz w:val="32"/>
          <w:szCs w:val="32"/>
        </w:rPr>
        <w:t>般公共预算财政拨款基本支出决算情况说明</w:t>
      </w:r>
      <w:r>
        <w:rPr>
          <w:rFonts w:hint="eastAsia" w:ascii="仿宋GB312" w:hAnsi="仿宋GB312" w:eastAsia="仿宋GB312" w:cs="仿宋GB312"/>
          <w:i w:val="0"/>
          <w:iCs w:val="0"/>
          <w:sz w:val="32"/>
          <w:szCs w:val="32"/>
        </w:rPr>
        <w:tab/>
      </w:r>
      <w:r>
        <w:rPr>
          <w:rFonts w:hint="eastAsia" w:ascii="仿宋GB312" w:hAnsi="仿宋GB312" w:eastAsia="仿宋GB312" w:cs="仿宋GB312"/>
          <w:i w:val="0"/>
          <w:iCs w:val="0"/>
          <w:sz w:val="32"/>
          <w:szCs w:val="32"/>
        </w:rPr>
        <w:fldChar w:fldCharType="begin"/>
      </w:r>
      <w:r>
        <w:rPr>
          <w:rFonts w:hint="eastAsia" w:ascii="仿宋GB312" w:hAnsi="仿宋GB312" w:eastAsia="仿宋GB312" w:cs="仿宋GB312"/>
          <w:i w:val="0"/>
          <w:iCs w:val="0"/>
          <w:sz w:val="32"/>
          <w:szCs w:val="32"/>
        </w:rPr>
        <w:instrText xml:space="preserve"> PAGEREF _Toc79163868 \h </w:instrText>
      </w:r>
      <w:r>
        <w:rPr>
          <w:rFonts w:hint="eastAsia" w:ascii="仿宋GB312" w:hAnsi="仿宋GB312" w:eastAsia="仿宋GB312" w:cs="仿宋GB312"/>
          <w:i w:val="0"/>
          <w:iCs w:val="0"/>
          <w:sz w:val="32"/>
          <w:szCs w:val="32"/>
        </w:rPr>
        <w:fldChar w:fldCharType="separate"/>
      </w:r>
      <w:r>
        <w:rPr>
          <w:rFonts w:hint="eastAsia" w:ascii="仿宋GB312" w:hAnsi="仿宋GB312" w:eastAsia="仿宋GB312" w:cs="仿宋GB312"/>
          <w:i w:val="0"/>
          <w:iCs w:val="0"/>
          <w:sz w:val="32"/>
          <w:szCs w:val="32"/>
        </w:rPr>
        <w:t>14</w:t>
      </w:r>
      <w:r>
        <w:rPr>
          <w:rFonts w:hint="eastAsia" w:ascii="仿宋GB312" w:hAnsi="仿宋GB312" w:eastAsia="仿宋GB312" w:cs="仿宋GB312"/>
          <w:i w:val="0"/>
          <w:iCs w:val="0"/>
          <w:sz w:val="32"/>
          <w:szCs w:val="32"/>
        </w:rPr>
        <w:fldChar w:fldCharType="end"/>
      </w:r>
    </w:p>
    <w:p>
      <w:pPr>
        <w:pStyle w:val="17"/>
        <w:tabs>
          <w:tab w:val="right" w:leader="dot" w:pos="8296"/>
        </w:tabs>
        <w:rPr>
          <w:rFonts w:hint="eastAsia" w:ascii="仿宋GB312" w:hAnsi="仿宋GB312" w:eastAsia="仿宋GB312" w:cs="仿宋GB312"/>
          <w:i w:val="0"/>
          <w:iCs w:val="0"/>
          <w:smallCaps w:val="0"/>
          <w:sz w:val="32"/>
          <w:szCs w:val="32"/>
        </w:rPr>
      </w:pPr>
      <w:r>
        <w:rPr>
          <w:rFonts w:hint="eastAsia" w:ascii="仿宋GB312" w:hAnsi="仿宋GB312" w:eastAsia="仿宋GB312" w:cs="仿宋GB312"/>
          <w:i w:val="0"/>
          <w:iCs w:val="0"/>
          <w:color w:val="000000"/>
          <w:sz w:val="32"/>
          <w:szCs w:val="32"/>
        </w:rPr>
        <w:t>七、</w:t>
      </w:r>
      <w:r>
        <w:rPr>
          <w:rFonts w:hint="eastAsia" w:ascii="仿宋GB312" w:hAnsi="仿宋GB312" w:eastAsia="仿宋GB312" w:cs="仿宋GB312"/>
          <w:bCs/>
          <w:i w:val="0"/>
          <w:iCs w:val="0"/>
          <w:sz w:val="32"/>
          <w:szCs w:val="32"/>
        </w:rPr>
        <w:t>“三公”经费财政拨款支出决算情况说明</w:t>
      </w:r>
      <w:r>
        <w:rPr>
          <w:rFonts w:hint="eastAsia" w:ascii="仿宋GB312" w:hAnsi="仿宋GB312" w:eastAsia="仿宋GB312" w:cs="仿宋GB312"/>
          <w:i w:val="0"/>
          <w:iCs w:val="0"/>
          <w:sz w:val="32"/>
          <w:szCs w:val="32"/>
        </w:rPr>
        <w:tab/>
      </w:r>
      <w:r>
        <w:rPr>
          <w:rFonts w:hint="eastAsia" w:ascii="仿宋GB312" w:hAnsi="仿宋GB312" w:eastAsia="仿宋GB312" w:cs="仿宋GB312"/>
          <w:i w:val="0"/>
          <w:iCs w:val="0"/>
          <w:sz w:val="32"/>
          <w:szCs w:val="32"/>
        </w:rPr>
        <w:fldChar w:fldCharType="begin"/>
      </w:r>
      <w:r>
        <w:rPr>
          <w:rFonts w:hint="eastAsia" w:ascii="仿宋GB312" w:hAnsi="仿宋GB312" w:eastAsia="仿宋GB312" w:cs="仿宋GB312"/>
          <w:i w:val="0"/>
          <w:iCs w:val="0"/>
          <w:sz w:val="32"/>
          <w:szCs w:val="32"/>
        </w:rPr>
        <w:instrText xml:space="preserve"> PAGEREF _Toc79163869 \h </w:instrText>
      </w:r>
      <w:r>
        <w:rPr>
          <w:rFonts w:hint="eastAsia" w:ascii="仿宋GB312" w:hAnsi="仿宋GB312" w:eastAsia="仿宋GB312" w:cs="仿宋GB312"/>
          <w:i w:val="0"/>
          <w:iCs w:val="0"/>
          <w:sz w:val="32"/>
          <w:szCs w:val="32"/>
        </w:rPr>
        <w:fldChar w:fldCharType="separate"/>
      </w:r>
      <w:r>
        <w:rPr>
          <w:rFonts w:hint="eastAsia" w:ascii="仿宋GB312" w:hAnsi="仿宋GB312" w:eastAsia="仿宋GB312" w:cs="仿宋GB312"/>
          <w:i w:val="0"/>
          <w:iCs w:val="0"/>
          <w:sz w:val="32"/>
          <w:szCs w:val="32"/>
        </w:rPr>
        <w:t>14</w:t>
      </w:r>
      <w:r>
        <w:rPr>
          <w:rFonts w:hint="eastAsia" w:ascii="仿宋GB312" w:hAnsi="仿宋GB312" w:eastAsia="仿宋GB312" w:cs="仿宋GB312"/>
          <w:i w:val="0"/>
          <w:iCs w:val="0"/>
          <w:sz w:val="32"/>
          <w:szCs w:val="32"/>
        </w:rPr>
        <w:fldChar w:fldCharType="end"/>
      </w:r>
    </w:p>
    <w:p>
      <w:pPr>
        <w:pStyle w:val="9"/>
        <w:tabs>
          <w:tab w:val="right" w:leader="dot" w:pos="8296"/>
        </w:tabs>
        <w:rPr>
          <w:rFonts w:hint="eastAsia" w:ascii="仿宋GB312" w:hAnsi="仿宋GB312" w:eastAsia="仿宋GB312" w:cs="仿宋GB312"/>
          <w:i w:val="0"/>
          <w:iCs w:val="0"/>
          <w:sz w:val="32"/>
          <w:szCs w:val="32"/>
        </w:rPr>
      </w:pPr>
      <w:r>
        <w:rPr>
          <w:rFonts w:hint="eastAsia" w:ascii="仿宋GB312" w:hAnsi="仿宋GB312" w:eastAsia="仿宋GB312" w:cs="仿宋GB312"/>
          <w:i w:val="0"/>
          <w:iCs w:val="0"/>
          <w:color w:val="000000"/>
          <w:sz w:val="32"/>
          <w:szCs w:val="32"/>
        </w:rPr>
        <w:t>（一）“三公”经费财政拨款支出决算总体情况说明</w:t>
      </w:r>
      <w:r>
        <w:rPr>
          <w:rFonts w:hint="eastAsia" w:ascii="仿宋GB312" w:hAnsi="仿宋GB312" w:eastAsia="仿宋GB312" w:cs="仿宋GB312"/>
          <w:i w:val="0"/>
          <w:iCs w:val="0"/>
          <w:sz w:val="32"/>
          <w:szCs w:val="32"/>
        </w:rPr>
        <w:tab/>
      </w:r>
      <w:r>
        <w:rPr>
          <w:rFonts w:hint="eastAsia" w:ascii="仿宋GB312" w:hAnsi="仿宋GB312" w:eastAsia="仿宋GB312" w:cs="仿宋GB312"/>
          <w:i w:val="0"/>
          <w:iCs w:val="0"/>
          <w:sz w:val="32"/>
          <w:szCs w:val="32"/>
        </w:rPr>
        <w:fldChar w:fldCharType="begin"/>
      </w:r>
      <w:r>
        <w:rPr>
          <w:rFonts w:hint="eastAsia" w:ascii="仿宋GB312" w:hAnsi="仿宋GB312" w:eastAsia="仿宋GB312" w:cs="仿宋GB312"/>
          <w:i w:val="0"/>
          <w:iCs w:val="0"/>
          <w:sz w:val="32"/>
          <w:szCs w:val="32"/>
        </w:rPr>
        <w:instrText xml:space="preserve"> PAGEREF _Toc79163870 \h </w:instrText>
      </w:r>
      <w:r>
        <w:rPr>
          <w:rFonts w:hint="eastAsia" w:ascii="仿宋GB312" w:hAnsi="仿宋GB312" w:eastAsia="仿宋GB312" w:cs="仿宋GB312"/>
          <w:i w:val="0"/>
          <w:iCs w:val="0"/>
          <w:sz w:val="32"/>
          <w:szCs w:val="32"/>
        </w:rPr>
        <w:fldChar w:fldCharType="separate"/>
      </w:r>
      <w:r>
        <w:rPr>
          <w:rFonts w:hint="eastAsia" w:ascii="仿宋GB312" w:hAnsi="仿宋GB312" w:eastAsia="仿宋GB312" w:cs="仿宋GB312"/>
          <w:i w:val="0"/>
          <w:iCs w:val="0"/>
          <w:sz w:val="32"/>
          <w:szCs w:val="32"/>
        </w:rPr>
        <w:t>15</w:t>
      </w:r>
      <w:r>
        <w:rPr>
          <w:rFonts w:hint="eastAsia" w:ascii="仿宋GB312" w:hAnsi="仿宋GB312" w:eastAsia="仿宋GB312" w:cs="仿宋GB312"/>
          <w:i w:val="0"/>
          <w:iCs w:val="0"/>
          <w:sz w:val="32"/>
          <w:szCs w:val="32"/>
        </w:rPr>
        <w:fldChar w:fldCharType="end"/>
      </w:r>
    </w:p>
    <w:p>
      <w:pPr>
        <w:pStyle w:val="9"/>
        <w:tabs>
          <w:tab w:val="right" w:leader="dot" w:pos="8296"/>
        </w:tabs>
        <w:rPr>
          <w:rFonts w:hint="eastAsia" w:ascii="仿宋GB312" w:hAnsi="仿宋GB312" w:eastAsia="仿宋GB312" w:cs="仿宋GB312"/>
          <w:i w:val="0"/>
          <w:iCs w:val="0"/>
          <w:sz w:val="32"/>
          <w:szCs w:val="32"/>
        </w:rPr>
      </w:pPr>
      <w:r>
        <w:rPr>
          <w:rFonts w:hint="eastAsia" w:ascii="仿宋GB312" w:hAnsi="仿宋GB312" w:eastAsia="仿宋GB312" w:cs="仿宋GB312"/>
          <w:i w:val="0"/>
          <w:iCs w:val="0"/>
          <w:color w:val="000000"/>
          <w:sz w:val="32"/>
          <w:szCs w:val="32"/>
        </w:rPr>
        <w:t>（二）“三公”经费财政拨款支出决算具体情况说明</w:t>
      </w:r>
      <w:r>
        <w:rPr>
          <w:rFonts w:hint="eastAsia" w:ascii="仿宋GB312" w:hAnsi="仿宋GB312" w:eastAsia="仿宋GB312" w:cs="仿宋GB312"/>
          <w:i w:val="0"/>
          <w:iCs w:val="0"/>
          <w:sz w:val="32"/>
          <w:szCs w:val="32"/>
        </w:rPr>
        <w:tab/>
      </w:r>
      <w:r>
        <w:rPr>
          <w:rFonts w:hint="eastAsia" w:ascii="仿宋GB312" w:hAnsi="仿宋GB312" w:eastAsia="仿宋GB312" w:cs="仿宋GB312"/>
          <w:i w:val="0"/>
          <w:iCs w:val="0"/>
          <w:sz w:val="32"/>
          <w:szCs w:val="32"/>
        </w:rPr>
        <w:fldChar w:fldCharType="begin"/>
      </w:r>
      <w:r>
        <w:rPr>
          <w:rFonts w:hint="eastAsia" w:ascii="仿宋GB312" w:hAnsi="仿宋GB312" w:eastAsia="仿宋GB312" w:cs="仿宋GB312"/>
          <w:i w:val="0"/>
          <w:iCs w:val="0"/>
          <w:sz w:val="32"/>
          <w:szCs w:val="32"/>
        </w:rPr>
        <w:instrText xml:space="preserve"> PAGEREF _Toc79163871 \h</w:instrText>
      </w:r>
      <w:r>
        <w:rPr>
          <w:rFonts w:hint="eastAsia" w:ascii="仿宋GB312" w:hAnsi="仿宋GB312" w:eastAsia="仿宋GB312" w:cs="仿宋GB312"/>
          <w:i w:val="0"/>
          <w:iCs w:val="0"/>
          <w:sz w:val="32"/>
          <w:szCs w:val="32"/>
        </w:rPr>
        <w:fldChar w:fldCharType="separate"/>
      </w:r>
      <w:r>
        <w:rPr>
          <w:rFonts w:hint="eastAsia" w:ascii="仿宋GB312" w:hAnsi="仿宋GB312" w:eastAsia="仿宋GB312" w:cs="仿宋GB312"/>
          <w:i w:val="0"/>
          <w:iCs w:val="0"/>
          <w:sz w:val="32"/>
          <w:szCs w:val="32"/>
        </w:rPr>
        <w:t>15</w:t>
      </w:r>
      <w:r>
        <w:rPr>
          <w:rFonts w:hint="eastAsia" w:ascii="仿宋GB312" w:hAnsi="仿宋GB312" w:eastAsia="仿宋GB312" w:cs="仿宋GB312"/>
          <w:i w:val="0"/>
          <w:iCs w:val="0"/>
          <w:sz w:val="32"/>
          <w:szCs w:val="32"/>
        </w:rPr>
        <w:fldChar w:fldCharType="end"/>
      </w:r>
    </w:p>
    <w:p>
      <w:pPr>
        <w:pStyle w:val="17"/>
        <w:tabs>
          <w:tab w:val="right" w:leader="dot" w:pos="8296"/>
        </w:tabs>
        <w:rPr>
          <w:rFonts w:hint="eastAsia" w:ascii="仿宋GB312" w:hAnsi="仿宋GB312" w:eastAsia="仿宋GB312" w:cs="仿宋GB312"/>
          <w:i w:val="0"/>
          <w:iCs w:val="0"/>
          <w:smallCaps w:val="0"/>
          <w:sz w:val="32"/>
          <w:szCs w:val="32"/>
        </w:rPr>
      </w:pPr>
      <w:r>
        <w:rPr>
          <w:rFonts w:hint="eastAsia" w:ascii="仿宋GB312" w:hAnsi="仿宋GB312" w:eastAsia="仿宋GB312" w:cs="仿宋GB312"/>
          <w:i w:val="0"/>
          <w:iCs w:val="0"/>
          <w:color w:val="000000"/>
          <w:sz w:val="32"/>
          <w:szCs w:val="32"/>
        </w:rPr>
        <w:t>八、</w:t>
      </w:r>
      <w:r>
        <w:rPr>
          <w:rFonts w:hint="eastAsia" w:ascii="仿宋GB312" w:hAnsi="仿宋GB312" w:eastAsia="仿宋GB312" w:cs="仿宋GB312"/>
          <w:bCs/>
          <w:i w:val="0"/>
          <w:iCs w:val="0"/>
          <w:sz w:val="32"/>
          <w:szCs w:val="32"/>
        </w:rPr>
        <w:t>政府性基金预算支出决算情况说明</w:t>
      </w:r>
      <w:r>
        <w:rPr>
          <w:rFonts w:hint="eastAsia" w:ascii="仿宋GB312" w:hAnsi="仿宋GB312" w:eastAsia="仿宋GB312" w:cs="仿宋GB312"/>
          <w:i w:val="0"/>
          <w:iCs w:val="0"/>
          <w:sz w:val="32"/>
          <w:szCs w:val="32"/>
        </w:rPr>
        <w:tab/>
      </w:r>
      <w:r>
        <w:rPr>
          <w:rFonts w:hint="eastAsia" w:ascii="仿宋GB312" w:hAnsi="仿宋GB312" w:eastAsia="仿宋GB312" w:cs="仿宋GB312"/>
          <w:i w:val="0"/>
          <w:iCs w:val="0"/>
          <w:sz w:val="32"/>
          <w:szCs w:val="32"/>
        </w:rPr>
        <w:fldChar w:fldCharType="begin"/>
      </w:r>
      <w:r>
        <w:rPr>
          <w:rFonts w:hint="eastAsia" w:ascii="仿宋GB312" w:hAnsi="仿宋GB312" w:eastAsia="仿宋GB312" w:cs="仿宋GB312"/>
          <w:i w:val="0"/>
          <w:iCs w:val="0"/>
          <w:sz w:val="32"/>
          <w:szCs w:val="32"/>
        </w:rPr>
        <w:instrText xml:space="preserve"> PAGEREF _Toc79163872 \h </w:instrText>
      </w:r>
      <w:r>
        <w:rPr>
          <w:rFonts w:hint="eastAsia" w:ascii="仿宋GB312" w:hAnsi="仿宋GB312" w:eastAsia="仿宋GB312" w:cs="仿宋GB312"/>
          <w:i w:val="0"/>
          <w:iCs w:val="0"/>
          <w:sz w:val="32"/>
          <w:szCs w:val="32"/>
        </w:rPr>
        <w:fldChar w:fldCharType="separate"/>
      </w:r>
      <w:r>
        <w:rPr>
          <w:rFonts w:hint="eastAsia" w:ascii="仿宋GB312" w:hAnsi="仿宋GB312" w:eastAsia="仿宋GB312" w:cs="仿宋GB312"/>
          <w:i w:val="0"/>
          <w:iCs w:val="0"/>
          <w:sz w:val="32"/>
          <w:szCs w:val="32"/>
        </w:rPr>
        <w:t>16</w:t>
      </w:r>
      <w:r>
        <w:rPr>
          <w:rFonts w:hint="eastAsia" w:ascii="仿宋GB312" w:hAnsi="仿宋GB312" w:eastAsia="仿宋GB312" w:cs="仿宋GB312"/>
          <w:i w:val="0"/>
          <w:iCs w:val="0"/>
          <w:sz w:val="32"/>
          <w:szCs w:val="32"/>
        </w:rPr>
        <w:fldChar w:fldCharType="end"/>
      </w:r>
    </w:p>
    <w:p>
      <w:pPr>
        <w:pStyle w:val="17"/>
        <w:tabs>
          <w:tab w:val="right" w:leader="dot" w:pos="8296"/>
        </w:tabs>
        <w:rPr>
          <w:rFonts w:hint="eastAsia" w:ascii="仿宋GB312" w:hAnsi="仿宋GB312" w:eastAsia="仿宋GB312" w:cs="仿宋GB312"/>
          <w:i w:val="0"/>
          <w:iCs w:val="0"/>
          <w:smallCaps w:val="0"/>
          <w:sz w:val="32"/>
          <w:szCs w:val="32"/>
        </w:rPr>
      </w:pPr>
      <w:r>
        <w:rPr>
          <w:rFonts w:hint="eastAsia" w:ascii="仿宋GB312" w:hAnsi="仿宋GB312" w:eastAsia="仿宋GB312" w:cs="仿宋GB312"/>
          <w:bCs/>
          <w:i w:val="0"/>
          <w:iCs w:val="0"/>
          <w:sz w:val="32"/>
          <w:szCs w:val="32"/>
        </w:rPr>
        <w:t>九、国有资本经营预算支出决算情况说明</w:t>
      </w:r>
      <w:r>
        <w:rPr>
          <w:rFonts w:hint="eastAsia" w:ascii="仿宋GB312" w:hAnsi="仿宋GB312" w:eastAsia="仿宋GB312" w:cs="仿宋GB312"/>
          <w:i w:val="0"/>
          <w:iCs w:val="0"/>
          <w:sz w:val="32"/>
          <w:szCs w:val="32"/>
        </w:rPr>
        <w:tab/>
      </w:r>
      <w:r>
        <w:rPr>
          <w:rFonts w:hint="eastAsia" w:ascii="仿宋GB312" w:hAnsi="仿宋GB312" w:eastAsia="仿宋GB312" w:cs="仿宋GB312"/>
          <w:i w:val="0"/>
          <w:iCs w:val="0"/>
          <w:sz w:val="32"/>
          <w:szCs w:val="32"/>
        </w:rPr>
        <w:fldChar w:fldCharType="begin"/>
      </w:r>
      <w:r>
        <w:rPr>
          <w:rFonts w:hint="eastAsia" w:ascii="仿宋GB312" w:hAnsi="仿宋GB312" w:eastAsia="仿宋GB312" w:cs="仿宋GB312"/>
          <w:i w:val="0"/>
          <w:iCs w:val="0"/>
          <w:sz w:val="32"/>
          <w:szCs w:val="32"/>
        </w:rPr>
        <w:instrText xml:space="preserve"> PAGEREF _Toc79163873 \h </w:instrText>
      </w:r>
      <w:r>
        <w:rPr>
          <w:rFonts w:hint="eastAsia" w:ascii="仿宋GB312" w:hAnsi="仿宋GB312" w:eastAsia="仿宋GB312" w:cs="仿宋GB312"/>
          <w:i w:val="0"/>
          <w:iCs w:val="0"/>
          <w:sz w:val="32"/>
          <w:szCs w:val="32"/>
        </w:rPr>
        <w:fldChar w:fldCharType="separate"/>
      </w:r>
      <w:r>
        <w:rPr>
          <w:rFonts w:hint="eastAsia" w:ascii="仿宋GB312" w:hAnsi="仿宋GB312" w:eastAsia="仿宋GB312" w:cs="仿宋GB312"/>
          <w:i w:val="0"/>
          <w:iCs w:val="0"/>
          <w:sz w:val="32"/>
          <w:szCs w:val="32"/>
        </w:rPr>
        <w:t>16</w:t>
      </w:r>
      <w:r>
        <w:rPr>
          <w:rFonts w:hint="eastAsia" w:ascii="仿宋GB312" w:hAnsi="仿宋GB312" w:eastAsia="仿宋GB312" w:cs="仿宋GB312"/>
          <w:i w:val="0"/>
          <w:iCs w:val="0"/>
          <w:sz w:val="32"/>
          <w:szCs w:val="32"/>
        </w:rPr>
        <w:fldChar w:fldCharType="end"/>
      </w:r>
    </w:p>
    <w:p>
      <w:pPr>
        <w:pStyle w:val="17"/>
        <w:tabs>
          <w:tab w:val="right" w:leader="dot" w:pos="8296"/>
        </w:tabs>
        <w:rPr>
          <w:rFonts w:hint="eastAsia" w:ascii="仿宋GB312" w:hAnsi="仿宋GB312" w:eastAsia="仿宋GB312" w:cs="仿宋GB312"/>
          <w:i w:val="0"/>
          <w:iCs w:val="0"/>
          <w:smallCaps w:val="0"/>
          <w:sz w:val="32"/>
          <w:szCs w:val="32"/>
        </w:rPr>
      </w:pPr>
      <w:r>
        <w:rPr>
          <w:rFonts w:hint="eastAsia" w:ascii="仿宋GB312" w:hAnsi="仿宋GB312" w:eastAsia="仿宋GB312" w:cs="仿宋GB312"/>
          <w:i w:val="0"/>
          <w:iCs w:val="0"/>
          <w:color w:val="000000"/>
          <w:sz w:val="32"/>
          <w:szCs w:val="32"/>
        </w:rPr>
        <w:t>十</w:t>
      </w:r>
      <w:r>
        <w:rPr>
          <w:rFonts w:hint="eastAsia" w:ascii="仿宋GB312" w:hAnsi="仿宋GB312" w:eastAsia="仿宋GB312" w:cs="仿宋GB312"/>
          <w:bCs/>
          <w:i w:val="0"/>
          <w:iCs w:val="0"/>
          <w:sz w:val="32"/>
          <w:szCs w:val="32"/>
        </w:rPr>
        <w:t>、其他重要事项的情况说明</w:t>
      </w:r>
      <w:r>
        <w:rPr>
          <w:rFonts w:hint="eastAsia" w:ascii="仿宋GB312" w:hAnsi="仿宋GB312" w:eastAsia="仿宋GB312" w:cs="仿宋GB312"/>
          <w:i w:val="0"/>
          <w:iCs w:val="0"/>
          <w:sz w:val="32"/>
          <w:szCs w:val="32"/>
        </w:rPr>
        <w:tab/>
      </w:r>
      <w:r>
        <w:rPr>
          <w:rFonts w:hint="eastAsia" w:ascii="仿宋GB312" w:hAnsi="仿宋GB312" w:eastAsia="仿宋GB312" w:cs="仿宋GB312"/>
          <w:i w:val="0"/>
          <w:iCs w:val="0"/>
          <w:sz w:val="32"/>
          <w:szCs w:val="32"/>
        </w:rPr>
        <w:fldChar w:fldCharType="begin"/>
      </w:r>
      <w:r>
        <w:rPr>
          <w:rFonts w:hint="eastAsia" w:ascii="仿宋GB312" w:hAnsi="仿宋GB312" w:eastAsia="仿宋GB312" w:cs="仿宋GB312"/>
          <w:i w:val="0"/>
          <w:iCs w:val="0"/>
          <w:sz w:val="32"/>
          <w:szCs w:val="32"/>
        </w:rPr>
        <w:instrText xml:space="preserve"> PAGEREF _Toc79163874 \h </w:instrText>
      </w:r>
      <w:r>
        <w:rPr>
          <w:rFonts w:hint="eastAsia" w:ascii="仿宋GB312" w:hAnsi="仿宋GB312" w:eastAsia="仿宋GB312" w:cs="仿宋GB312"/>
          <w:i w:val="0"/>
          <w:iCs w:val="0"/>
          <w:sz w:val="32"/>
          <w:szCs w:val="32"/>
        </w:rPr>
        <w:fldChar w:fldCharType="separate"/>
      </w:r>
      <w:r>
        <w:rPr>
          <w:rFonts w:hint="eastAsia" w:ascii="仿宋GB312" w:hAnsi="仿宋GB312" w:eastAsia="仿宋GB312" w:cs="仿宋GB312"/>
          <w:i w:val="0"/>
          <w:iCs w:val="0"/>
          <w:sz w:val="32"/>
          <w:szCs w:val="32"/>
        </w:rPr>
        <w:t>16</w:t>
      </w:r>
      <w:r>
        <w:rPr>
          <w:rFonts w:hint="eastAsia" w:ascii="仿宋GB312" w:hAnsi="仿宋GB312" w:eastAsia="仿宋GB312" w:cs="仿宋GB312"/>
          <w:i w:val="0"/>
          <w:iCs w:val="0"/>
          <w:sz w:val="32"/>
          <w:szCs w:val="32"/>
        </w:rPr>
        <w:fldChar w:fldCharType="end"/>
      </w:r>
    </w:p>
    <w:p>
      <w:pPr>
        <w:pStyle w:val="9"/>
        <w:tabs>
          <w:tab w:val="right" w:leader="dot" w:pos="8296"/>
        </w:tabs>
        <w:rPr>
          <w:rFonts w:hint="eastAsia" w:ascii="仿宋GB312" w:hAnsi="仿宋GB312" w:eastAsia="仿宋GB312" w:cs="仿宋GB312"/>
          <w:i w:val="0"/>
          <w:iCs w:val="0"/>
          <w:sz w:val="32"/>
          <w:szCs w:val="32"/>
        </w:rPr>
      </w:pPr>
      <w:r>
        <w:rPr>
          <w:rFonts w:hint="eastAsia" w:ascii="仿宋GB312" w:hAnsi="仿宋GB312" w:eastAsia="仿宋GB312" w:cs="仿宋GB312"/>
          <w:i w:val="0"/>
          <w:iCs w:val="0"/>
          <w:color w:val="000000"/>
          <w:sz w:val="32"/>
          <w:szCs w:val="32"/>
        </w:rPr>
        <w:t>（一）机关运行经费支出情况</w:t>
      </w:r>
      <w:r>
        <w:rPr>
          <w:rFonts w:hint="eastAsia" w:ascii="仿宋GB312" w:hAnsi="仿宋GB312" w:eastAsia="仿宋GB312" w:cs="仿宋GB312"/>
          <w:i w:val="0"/>
          <w:iCs w:val="0"/>
          <w:sz w:val="32"/>
          <w:szCs w:val="32"/>
        </w:rPr>
        <w:tab/>
      </w:r>
      <w:r>
        <w:rPr>
          <w:rFonts w:hint="eastAsia" w:ascii="仿宋GB312" w:hAnsi="仿宋GB312" w:eastAsia="仿宋GB312" w:cs="仿宋GB312"/>
          <w:i w:val="0"/>
          <w:iCs w:val="0"/>
          <w:sz w:val="32"/>
          <w:szCs w:val="32"/>
        </w:rPr>
        <w:fldChar w:fldCharType="begin"/>
      </w:r>
      <w:r>
        <w:rPr>
          <w:rFonts w:hint="eastAsia" w:ascii="仿宋GB312" w:hAnsi="仿宋GB312" w:eastAsia="仿宋GB312" w:cs="仿宋GB312"/>
          <w:i w:val="0"/>
          <w:iCs w:val="0"/>
          <w:sz w:val="32"/>
          <w:szCs w:val="32"/>
        </w:rPr>
        <w:instrText xml:space="preserve"> PAGEREF _Toc79163875 \h </w:instrText>
      </w:r>
      <w:r>
        <w:rPr>
          <w:rFonts w:hint="eastAsia" w:ascii="仿宋GB312" w:hAnsi="仿宋GB312" w:eastAsia="仿宋GB312" w:cs="仿宋GB312"/>
          <w:i w:val="0"/>
          <w:iCs w:val="0"/>
          <w:sz w:val="32"/>
          <w:szCs w:val="32"/>
        </w:rPr>
        <w:fldChar w:fldCharType="separate"/>
      </w:r>
      <w:r>
        <w:rPr>
          <w:rFonts w:hint="eastAsia" w:ascii="仿宋GB312" w:hAnsi="仿宋GB312" w:eastAsia="仿宋GB312" w:cs="仿宋GB312"/>
          <w:i w:val="0"/>
          <w:iCs w:val="0"/>
          <w:sz w:val="32"/>
          <w:szCs w:val="32"/>
        </w:rPr>
        <w:t>16</w:t>
      </w:r>
      <w:r>
        <w:rPr>
          <w:rFonts w:hint="eastAsia" w:ascii="仿宋GB312" w:hAnsi="仿宋GB312" w:eastAsia="仿宋GB312" w:cs="仿宋GB312"/>
          <w:i w:val="0"/>
          <w:iCs w:val="0"/>
          <w:sz w:val="32"/>
          <w:szCs w:val="32"/>
        </w:rPr>
        <w:fldChar w:fldCharType="end"/>
      </w:r>
    </w:p>
    <w:p>
      <w:pPr>
        <w:pStyle w:val="9"/>
        <w:tabs>
          <w:tab w:val="right" w:leader="dot" w:pos="8296"/>
        </w:tabs>
        <w:rPr>
          <w:rFonts w:hint="eastAsia" w:ascii="仿宋GB312" w:hAnsi="仿宋GB312" w:eastAsia="仿宋GB312" w:cs="仿宋GB312"/>
          <w:i w:val="0"/>
          <w:iCs w:val="0"/>
          <w:sz w:val="32"/>
          <w:szCs w:val="32"/>
        </w:rPr>
      </w:pPr>
      <w:r>
        <w:rPr>
          <w:rFonts w:hint="eastAsia" w:ascii="仿宋GB312" w:hAnsi="仿宋GB312" w:eastAsia="仿宋GB312" w:cs="仿宋GB312"/>
          <w:i w:val="0"/>
          <w:iCs w:val="0"/>
          <w:color w:val="000000"/>
          <w:sz w:val="32"/>
          <w:szCs w:val="32"/>
        </w:rPr>
        <w:t>（二）政府采购支出情况</w:t>
      </w:r>
      <w:r>
        <w:rPr>
          <w:rFonts w:hint="eastAsia" w:ascii="仿宋GB312" w:hAnsi="仿宋GB312" w:eastAsia="仿宋GB312" w:cs="仿宋GB312"/>
          <w:i w:val="0"/>
          <w:iCs w:val="0"/>
          <w:sz w:val="32"/>
          <w:szCs w:val="32"/>
        </w:rPr>
        <w:tab/>
      </w:r>
      <w:r>
        <w:rPr>
          <w:rFonts w:hint="eastAsia" w:ascii="仿宋GB312" w:hAnsi="仿宋GB312" w:eastAsia="仿宋GB312" w:cs="仿宋GB312"/>
          <w:i w:val="0"/>
          <w:iCs w:val="0"/>
          <w:sz w:val="32"/>
          <w:szCs w:val="32"/>
        </w:rPr>
        <w:fldChar w:fldCharType="begin"/>
      </w:r>
      <w:r>
        <w:rPr>
          <w:rFonts w:hint="eastAsia" w:ascii="仿宋GB312" w:hAnsi="仿宋GB312" w:eastAsia="仿宋GB312" w:cs="仿宋GB312"/>
          <w:i w:val="0"/>
          <w:iCs w:val="0"/>
          <w:sz w:val="32"/>
          <w:szCs w:val="32"/>
        </w:rPr>
        <w:instrText xml:space="preserve"> PAGEREF _Toc79163876 \h </w:instrText>
      </w:r>
      <w:r>
        <w:rPr>
          <w:rFonts w:hint="eastAsia" w:ascii="仿宋GB312" w:hAnsi="仿宋GB312" w:eastAsia="仿宋GB312" w:cs="仿宋GB312"/>
          <w:i w:val="0"/>
          <w:iCs w:val="0"/>
          <w:sz w:val="32"/>
          <w:szCs w:val="32"/>
        </w:rPr>
        <w:fldChar w:fldCharType="separate"/>
      </w:r>
      <w:r>
        <w:rPr>
          <w:rFonts w:hint="eastAsia" w:ascii="仿宋GB312" w:hAnsi="仿宋GB312" w:eastAsia="仿宋GB312" w:cs="仿宋GB312"/>
          <w:i w:val="0"/>
          <w:iCs w:val="0"/>
          <w:sz w:val="32"/>
          <w:szCs w:val="32"/>
        </w:rPr>
        <w:t>16</w:t>
      </w:r>
      <w:r>
        <w:rPr>
          <w:rFonts w:hint="eastAsia" w:ascii="仿宋GB312" w:hAnsi="仿宋GB312" w:eastAsia="仿宋GB312" w:cs="仿宋GB312"/>
          <w:i w:val="0"/>
          <w:iCs w:val="0"/>
          <w:sz w:val="32"/>
          <w:szCs w:val="32"/>
        </w:rPr>
        <w:fldChar w:fldCharType="end"/>
      </w:r>
    </w:p>
    <w:p>
      <w:pPr>
        <w:pStyle w:val="9"/>
        <w:tabs>
          <w:tab w:val="right" w:leader="dot" w:pos="8296"/>
        </w:tabs>
        <w:rPr>
          <w:rFonts w:hint="eastAsia" w:ascii="仿宋GB312" w:hAnsi="仿宋GB312" w:eastAsia="仿宋GB312" w:cs="仿宋GB312"/>
          <w:i w:val="0"/>
          <w:iCs w:val="0"/>
          <w:sz w:val="32"/>
          <w:szCs w:val="32"/>
        </w:rPr>
      </w:pPr>
      <w:r>
        <w:rPr>
          <w:rFonts w:hint="eastAsia" w:ascii="仿宋GB312" w:hAnsi="仿宋GB312" w:eastAsia="仿宋GB312" w:cs="仿宋GB312"/>
          <w:i w:val="0"/>
          <w:iCs w:val="0"/>
          <w:color w:val="000000"/>
          <w:sz w:val="32"/>
          <w:szCs w:val="32"/>
        </w:rPr>
        <w:t>（三）国有资产占有使用情况</w:t>
      </w:r>
      <w:r>
        <w:rPr>
          <w:rFonts w:hint="eastAsia" w:ascii="仿宋GB312" w:hAnsi="仿宋GB312" w:eastAsia="仿宋GB312" w:cs="仿宋GB312"/>
          <w:i w:val="0"/>
          <w:iCs w:val="0"/>
          <w:sz w:val="32"/>
          <w:szCs w:val="32"/>
        </w:rPr>
        <w:tab/>
      </w:r>
      <w:r>
        <w:rPr>
          <w:rFonts w:hint="eastAsia" w:ascii="仿宋GB312" w:hAnsi="仿宋GB312" w:eastAsia="仿宋GB312" w:cs="仿宋GB312"/>
          <w:i w:val="0"/>
          <w:iCs w:val="0"/>
          <w:sz w:val="32"/>
          <w:szCs w:val="32"/>
        </w:rPr>
        <w:fldChar w:fldCharType="begin"/>
      </w:r>
      <w:r>
        <w:rPr>
          <w:rFonts w:hint="eastAsia" w:ascii="仿宋GB312" w:hAnsi="仿宋GB312" w:eastAsia="仿宋GB312" w:cs="仿宋GB312"/>
          <w:i w:val="0"/>
          <w:iCs w:val="0"/>
          <w:sz w:val="32"/>
          <w:szCs w:val="32"/>
        </w:rPr>
        <w:instrText xml:space="preserve"> PAGEREF _Toc79163877 \h </w:instrText>
      </w:r>
      <w:r>
        <w:rPr>
          <w:rFonts w:hint="eastAsia" w:ascii="仿宋GB312" w:hAnsi="仿宋GB312" w:eastAsia="仿宋GB312" w:cs="仿宋GB312"/>
          <w:i w:val="0"/>
          <w:iCs w:val="0"/>
          <w:sz w:val="32"/>
          <w:szCs w:val="32"/>
        </w:rPr>
        <w:fldChar w:fldCharType="separate"/>
      </w:r>
      <w:r>
        <w:rPr>
          <w:rFonts w:hint="eastAsia" w:ascii="仿宋GB312" w:hAnsi="仿宋GB312" w:eastAsia="仿宋GB312" w:cs="仿宋GB312"/>
          <w:i w:val="0"/>
          <w:iCs w:val="0"/>
          <w:sz w:val="32"/>
          <w:szCs w:val="32"/>
        </w:rPr>
        <w:t>16</w:t>
      </w:r>
      <w:r>
        <w:rPr>
          <w:rFonts w:hint="eastAsia" w:ascii="仿宋GB312" w:hAnsi="仿宋GB312" w:eastAsia="仿宋GB312" w:cs="仿宋GB312"/>
          <w:i w:val="0"/>
          <w:iCs w:val="0"/>
          <w:sz w:val="32"/>
          <w:szCs w:val="32"/>
        </w:rPr>
        <w:fldChar w:fldCharType="end"/>
      </w:r>
    </w:p>
    <w:p>
      <w:pPr>
        <w:pStyle w:val="9"/>
        <w:tabs>
          <w:tab w:val="right" w:leader="dot" w:pos="8296"/>
        </w:tabs>
        <w:rPr>
          <w:rFonts w:hint="eastAsia" w:ascii="仿宋GB312" w:hAnsi="仿宋GB312" w:eastAsia="仿宋GB312" w:cs="仿宋GB312"/>
          <w:i w:val="0"/>
          <w:iCs w:val="0"/>
          <w:sz w:val="32"/>
          <w:szCs w:val="32"/>
        </w:rPr>
      </w:pPr>
      <w:r>
        <w:rPr>
          <w:rFonts w:hint="eastAsia" w:ascii="仿宋GB312" w:hAnsi="仿宋GB312" w:eastAsia="仿宋GB312" w:cs="仿宋GB312"/>
          <w:i w:val="0"/>
          <w:iCs w:val="0"/>
          <w:color w:val="000000"/>
          <w:sz w:val="32"/>
          <w:szCs w:val="32"/>
        </w:rPr>
        <w:t>（四）预算绩效管理情况。</w:t>
      </w:r>
      <w:r>
        <w:rPr>
          <w:rFonts w:hint="eastAsia" w:ascii="仿宋GB312" w:hAnsi="仿宋GB312" w:eastAsia="仿宋GB312" w:cs="仿宋GB312"/>
          <w:i w:val="0"/>
          <w:iCs w:val="0"/>
          <w:sz w:val="32"/>
          <w:szCs w:val="32"/>
        </w:rPr>
        <w:tab/>
      </w:r>
      <w:r>
        <w:rPr>
          <w:rFonts w:hint="eastAsia" w:ascii="仿宋GB312" w:hAnsi="仿宋GB312" w:eastAsia="仿宋GB312" w:cs="仿宋GB312"/>
          <w:i w:val="0"/>
          <w:iCs w:val="0"/>
          <w:sz w:val="32"/>
          <w:szCs w:val="32"/>
        </w:rPr>
        <w:fldChar w:fldCharType="begin"/>
      </w:r>
      <w:r>
        <w:rPr>
          <w:rFonts w:hint="eastAsia" w:ascii="仿宋GB312" w:hAnsi="仿宋GB312" w:eastAsia="仿宋GB312" w:cs="仿宋GB312"/>
          <w:i w:val="0"/>
          <w:iCs w:val="0"/>
          <w:sz w:val="32"/>
          <w:szCs w:val="32"/>
        </w:rPr>
        <w:instrText xml:space="preserve"> PAGEREF _Toc79163878 \h </w:instrText>
      </w:r>
      <w:r>
        <w:rPr>
          <w:rFonts w:hint="eastAsia" w:ascii="仿宋GB312" w:hAnsi="仿宋GB312" w:eastAsia="仿宋GB312" w:cs="仿宋GB312"/>
          <w:i w:val="0"/>
          <w:iCs w:val="0"/>
          <w:sz w:val="32"/>
          <w:szCs w:val="32"/>
        </w:rPr>
        <w:fldChar w:fldCharType="separate"/>
      </w:r>
      <w:r>
        <w:rPr>
          <w:rFonts w:hint="eastAsia" w:ascii="仿宋GB312" w:hAnsi="仿宋GB312" w:eastAsia="仿宋GB312" w:cs="仿宋GB312"/>
          <w:i w:val="0"/>
          <w:iCs w:val="0"/>
          <w:sz w:val="32"/>
          <w:szCs w:val="32"/>
        </w:rPr>
        <w:t>16</w:t>
      </w:r>
      <w:r>
        <w:rPr>
          <w:rFonts w:hint="eastAsia" w:ascii="仿宋GB312" w:hAnsi="仿宋GB312" w:eastAsia="仿宋GB312" w:cs="仿宋GB312"/>
          <w:i w:val="0"/>
          <w:iCs w:val="0"/>
          <w:sz w:val="32"/>
          <w:szCs w:val="32"/>
        </w:rPr>
        <w:fldChar w:fldCharType="end"/>
      </w:r>
    </w:p>
    <w:p>
      <w:pPr>
        <w:pStyle w:val="14"/>
        <w:tabs>
          <w:tab w:val="right" w:leader="dot" w:pos="8296"/>
        </w:tabs>
        <w:rPr>
          <w:rFonts w:hint="eastAsia" w:ascii="仿宋GB312" w:hAnsi="仿宋GB312" w:eastAsia="仿宋GB312" w:cs="仿宋GB312"/>
          <w:b w:val="0"/>
          <w:bCs w:val="0"/>
          <w:i w:val="0"/>
          <w:iCs w:val="0"/>
          <w:caps w:val="0"/>
          <w:sz w:val="32"/>
          <w:szCs w:val="32"/>
        </w:rPr>
      </w:pPr>
      <w:r>
        <w:rPr>
          <w:rFonts w:hint="eastAsia" w:ascii="仿宋GB312" w:hAnsi="仿宋GB312" w:eastAsia="仿宋GB312" w:cs="仿宋GB312"/>
          <w:b w:val="0"/>
          <w:i w:val="0"/>
          <w:iCs w:val="0"/>
          <w:kern w:val="44"/>
          <w:sz w:val="32"/>
          <w:szCs w:val="32"/>
        </w:rPr>
        <w:t>第三部分</w:t>
      </w:r>
      <w:r>
        <w:rPr>
          <w:rFonts w:hint="eastAsia" w:ascii="仿宋GB312" w:hAnsi="仿宋GB312" w:eastAsia="仿宋GB312" w:cs="仿宋GB312"/>
          <w:b w:val="0"/>
          <w:i w:val="0"/>
          <w:iCs w:val="0"/>
          <w:color w:val="000000"/>
          <w:sz w:val="32"/>
          <w:szCs w:val="32"/>
        </w:rPr>
        <w:t>名</w:t>
      </w:r>
      <w:r>
        <w:rPr>
          <w:rFonts w:hint="eastAsia" w:ascii="仿宋GB312" w:hAnsi="仿宋GB312" w:eastAsia="仿宋GB312" w:cs="仿宋GB312"/>
          <w:b w:val="0"/>
          <w:i w:val="0"/>
          <w:iCs w:val="0"/>
          <w:kern w:val="44"/>
          <w:sz w:val="32"/>
          <w:szCs w:val="32"/>
        </w:rPr>
        <w:t>词解释</w:t>
      </w:r>
      <w:r>
        <w:rPr>
          <w:rFonts w:hint="eastAsia" w:ascii="仿宋GB312" w:hAnsi="仿宋GB312" w:eastAsia="仿宋GB312" w:cs="仿宋GB312"/>
          <w:b w:val="0"/>
          <w:i w:val="0"/>
          <w:iCs w:val="0"/>
          <w:sz w:val="32"/>
          <w:szCs w:val="32"/>
        </w:rPr>
        <w:tab/>
      </w:r>
      <w:r>
        <w:rPr>
          <w:rFonts w:hint="eastAsia" w:ascii="仿宋GB312" w:hAnsi="仿宋GB312" w:eastAsia="仿宋GB312" w:cs="仿宋GB312"/>
          <w:b w:val="0"/>
          <w:i w:val="0"/>
          <w:iCs w:val="0"/>
          <w:sz w:val="32"/>
          <w:szCs w:val="32"/>
        </w:rPr>
        <w:fldChar w:fldCharType="begin"/>
      </w:r>
      <w:r>
        <w:rPr>
          <w:rFonts w:hint="eastAsia" w:ascii="仿宋GB312" w:hAnsi="仿宋GB312" w:eastAsia="仿宋GB312" w:cs="仿宋GB312"/>
          <w:b w:val="0"/>
          <w:i w:val="0"/>
          <w:iCs w:val="0"/>
          <w:sz w:val="32"/>
          <w:szCs w:val="32"/>
        </w:rPr>
        <w:instrText xml:space="preserve"> PAGEREF _Toc79163879 \h </w:instrText>
      </w:r>
      <w:r>
        <w:rPr>
          <w:rFonts w:hint="eastAsia" w:ascii="仿宋GB312" w:hAnsi="仿宋GB312" w:eastAsia="仿宋GB312" w:cs="仿宋GB312"/>
          <w:b w:val="0"/>
          <w:i w:val="0"/>
          <w:iCs w:val="0"/>
          <w:sz w:val="32"/>
          <w:szCs w:val="32"/>
        </w:rPr>
        <w:fldChar w:fldCharType="separate"/>
      </w:r>
      <w:r>
        <w:rPr>
          <w:rFonts w:hint="eastAsia" w:ascii="仿宋GB312" w:hAnsi="仿宋GB312" w:eastAsia="仿宋GB312" w:cs="仿宋GB312"/>
          <w:b w:val="0"/>
          <w:i w:val="0"/>
          <w:iCs w:val="0"/>
          <w:sz w:val="32"/>
          <w:szCs w:val="32"/>
        </w:rPr>
        <w:t>29</w:t>
      </w:r>
      <w:r>
        <w:rPr>
          <w:rFonts w:hint="eastAsia" w:ascii="仿宋GB312" w:hAnsi="仿宋GB312" w:eastAsia="仿宋GB312" w:cs="仿宋GB312"/>
          <w:b w:val="0"/>
          <w:i w:val="0"/>
          <w:iCs w:val="0"/>
          <w:sz w:val="32"/>
          <w:szCs w:val="32"/>
        </w:rPr>
        <w:fldChar w:fldCharType="end"/>
      </w:r>
    </w:p>
    <w:p>
      <w:pPr>
        <w:pStyle w:val="14"/>
        <w:tabs>
          <w:tab w:val="right" w:leader="dot" w:pos="8296"/>
        </w:tabs>
        <w:rPr>
          <w:rFonts w:hint="eastAsia" w:ascii="仿宋GB312" w:hAnsi="仿宋GB312" w:eastAsia="仿宋GB312" w:cs="仿宋GB312"/>
          <w:b w:val="0"/>
          <w:bCs w:val="0"/>
          <w:i w:val="0"/>
          <w:iCs w:val="0"/>
          <w:caps w:val="0"/>
          <w:sz w:val="32"/>
          <w:szCs w:val="32"/>
        </w:rPr>
      </w:pPr>
      <w:r>
        <w:rPr>
          <w:rFonts w:hint="eastAsia" w:ascii="仿宋GB312" w:hAnsi="仿宋GB312" w:eastAsia="仿宋GB312" w:cs="仿宋GB312"/>
          <w:b w:val="0"/>
          <w:i w:val="0"/>
          <w:iCs w:val="0"/>
          <w:color w:val="000000"/>
          <w:sz w:val="32"/>
          <w:szCs w:val="32"/>
        </w:rPr>
        <w:t>第</w:t>
      </w:r>
      <w:r>
        <w:rPr>
          <w:rFonts w:hint="eastAsia" w:ascii="仿宋GB312" w:hAnsi="仿宋GB312" w:eastAsia="仿宋GB312" w:cs="仿宋GB312"/>
          <w:b w:val="0"/>
          <w:i w:val="0"/>
          <w:iCs w:val="0"/>
          <w:kern w:val="44"/>
          <w:sz w:val="32"/>
          <w:szCs w:val="32"/>
        </w:rPr>
        <w:t>四部分附件</w:t>
      </w:r>
      <w:r>
        <w:rPr>
          <w:rFonts w:hint="eastAsia" w:ascii="仿宋GB312" w:hAnsi="仿宋GB312" w:eastAsia="仿宋GB312" w:cs="仿宋GB312"/>
          <w:b w:val="0"/>
          <w:i w:val="0"/>
          <w:iCs w:val="0"/>
          <w:sz w:val="32"/>
          <w:szCs w:val="32"/>
        </w:rPr>
        <w:t>……………………………………………….34</w:t>
      </w:r>
    </w:p>
    <w:p>
      <w:pPr>
        <w:pStyle w:val="14"/>
        <w:tabs>
          <w:tab w:val="right" w:leader="dot" w:pos="8296"/>
        </w:tabs>
        <w:rPr>
          <w:rFonts w:hint="eastAsia" w:ascii="仿宋GB312" w:hAnsi="仿宋GB312" w:eastAsia="仿宋GB312" w:cs="仿宋GB312"/>
          <w:b w:val="0"/>
          <w:bCs w:val="0"/>
          <w:i w:val="0"/>
          <w:iCs w:val="0"/>
          <w:caps w:val="0"/>
          <w:sz w:val="32"/>
          <w:szCs w:val="32"/>
        </w:rPr>
      </w:pPr>
      <w:r>
        <w:rPr>
          <w:rFonts w:hint="eastAsia" w:ascii="仿宋GB312" w:hAnsi="仿宋GB312" w:eastAsia="仿宋GB312" w:cs="仿宋GB312"/>
          <w:b w:val="0"/>
          <w:i w:val="0"/>
          <w:iCs w:val="0"/>
          <w:sz w:val="32"/>
          <w:szCs w:val="32"/>
        </w:rPr>
        <w:t>附件1</w:t>
      </w:r>
      <w:r>
        <w:rPr>
          <w:rFonts w:hint="eastAsia" w:ascii="仿宋GB312" w:hAnsi="仿宋GB312" w:eastAsia="仿宋GB312" w:cs="仿宋GB312"/>
          <w:b w:val="0"/>
          <w:i w:val="0"/>
          <w:iCs w:val="0"/>
          <w:sz w:val="32"/>
          <w:szCs w:val="32"/>
        </w:rPr>
        <w:tab/>
      </w:r>
      <w:r>
        <w:rPr>
          <w:rFonts w:hint="eastAsia" w:ascii="仿宋GB312" w:hAnsi="仿宋GB312" w:eastAsia="仿宋GB312" w:cs="仿宋GB312"/>
          <w:b w:val="0"/>
          <w:i w:val="0"/>
          <w:iCs w:val="0"/>
          <w:sz w:val="32"/>
          <w:szCs w:val="32"/>
        </w:rPr>
        <w:fldChar w:fldCharType="begin"/>
      </w:r>
      <w:r>
        <w:rPr>
          <w:rFonts w:hint="eastAsia" w:ascii="仿宋GB312" w:hAnsi="仿宋GB312" w:eastAsia="仿宋GB312" w:cs="仿宋GB312"/>
          <w:b w:val="0"/>
          <w:i w:val="0"/>
          <w:iCs w:val="0"/>
          <w:sz w:val="32"/>
          <w:szCs w:val="32"/>
        </w:rPr>
        <w:instrText xml:space="preserve"> PAGEREF _Toc79163881 \h </w:instrText>
      </w:r>
      <w:r>
        <w:rPr>
          <w:rFonts w:hint="eastAsia" w:ascii="仿宋GB312" w:hAnsi="仿宋GB312" w:eastAsia="仿宋GB312" w:cs="仿宋GB312"/>
          <w:b w:val="0"/>
          <w:i w:val="0"/>
          <w:iCs w:val="0"/>
          <w:sz w:val="32"/>
          <w:szCs w:val="32"/>
        </w:rPr>
        <w:fldChar w:fldCharType="separate"/>
      </w:r>
      <w:r>
        <w:rPr>
          <w:rFonts w:hint="eastAsia" w:ascii="仿宋GB312" w:hAnsi="仿宋GB312" w:eastAsia="仿宋GB312" w:cs="仿宋GB312"/>
          <w:b w:val="0"/>
          <w:i w:val="0"/>
          <w:iCs w:val="0"/>
          <w:sz w:val="32"/>
          <w:szCs w:val="32"/>
        </w:rPr>
        <w:t>34</w:t>
      </w:r>
      <w:r>
        <w:rPr>
          <w:rFonts w:hint="eastAsia" w:ascii="仿宋GB312" w:hAnsi="仿宋GB312" w:eastAsia="仿宋GB312" w:cs="仿宋GB312"/>
          <w:b w:val="0"/>
          <w:i w:val="0"/>
          <w:iCs w:val="0"/>
          <w:sz w:val="32"/>
          <w:szCs w:val="32"/>
        </w:rPr>
        <w:fldChar w:fldCharType="end"/>
      </w:r>
    </w:p>
    <w:p>
      <w:pPr>
        <w:pStyle w:val="14"/>
        <w:tabs>
          <w:tab w:val="right" w:leader="dot" w:pos="8296"/>
        </w:tabs>
        <w:rPr>
          <w:rFonts w:hint="eastAsia" w:ascii="仿宋GB312" w:hAnsi="仿宋GB312" w:eastAsia="仿宋GB312" w:cs="仿宋GB312"/>
          <w:b w:val="0"/>
          <w:bCs w:val="0"/>
          <w:i w:val="0"/>
          <w:iCs w:val="0"/>
          <w:caps w:val="0"/>
          <w:sz w:val="32"/>
          <w:szCs w:val="32"/>
        </w:rPr>
      </w:pPr>
      <w:r>
        <w:rPr>
          <w:rFonts w:hint="eastAsia" w:ascii="仿宋GB312" w:hAnsi="仿宋GB312" w:eastAsia="仿宋GB312" w:cs="仿宋GB312"/>
          <w:b w:val="0"/>
          <w:i w:val="0"/>
          <w:iCs w:val="0"/>
          <w:sz w:val="32"/>
          <w:szCs w:val="32"/>
        </w:rPr>
        <w:t>2020年部门整体支出绩效评价报告</w:t>
      </w:r>
      <w:r>
        <w:rPr>
          <w:rFonts w:hint="eastAsia" w:ascii="仿宋GB312" w:hAnsi="仿宋GB312" w:eastAsia="仿宋GB312" w:cs="仿宋GB312"/>
          <w:b w:val="0"/>
          <w:i w:val="0"/>
          <w:iCs w:val="0"/>
          <w:sz w:val="32"/>
          <w:szCs w:val="32"/>
        </w:rPr>
        <w:tab/>
      </w:r>
      <w:r>
        <w:rPr>
          <w:rFonts w:hint="eastAsia" w:ascii="仿宋GB312" w:hAnsi="仿宋GB312" w:eastAsia="仿宋GB312" w:cs="仿宋GB312"/>
          <w:b w:val="0"/>
          <w:i w:val="0"/>
          <w:iCs w:val="0"/>
          <w:sz w:val="32"/>
          <w:szCs w:val="32"/>
        </w:rPr>
        <w:fldChar w:fldCharType="begin"/>
      </w:r>
      <w:r>
        <w:rPr>
          <w:rFonts w:hint="eastAsia" w:ascii="仿宋GB312" w:hAnsi="仿宋GB312" w:eastAsia="仿宋GB312" w:cs="仿宋GB312"/>
          <w:b w:val="0"/>
          <w:i w:val="0"/>
          <w:iCs w:val="0"/>
          <w:sz w:val="32"/>
          <w:szCs w:val="32"/>
        </w:rPr>
        <w:instrText xml:space="preserve"> PAGEREF _Toc79163882 \h </w:instrText>
      </w:r>
      <w:r>
        <w:rPr>
          <w:rFonts w:hint="eastAsia" w:ascii="仿宋GB312" w:hAnsi="仿宋GB312" w:eastAsia="仿宋GB312" w:cs="仿宋GB312"/>
          <w:b w:val="0"/>
          <w:i w:val="0"/>
          <w:iCs w:val="0"/>
          <w:sz w:val="32"/>
          <w:szCs w:val="32"/>
        </w:rPr>
        <w:fldChar w:fldCharType="separate"/>
      </w:r>
      <w:r>
        <w:rPr>
          <w:rFonts w:hint="eastAsia" w:ascii="仿宋GB312" w:hAnsi="仿宋GB312" w:eastAsia="仿宋GB312" w:cs="仿宋GB312"/>
          <w:b w:val="0"/>
          <w:i w:val="0"/>
          <w:iCs w:val="0"/>
          <w:sz w:val="32"/>
          <w:szCs w:val="32"/>
        </w:rPr>
        <w:t>34</w:t>
      </w:r>
      <w:r>
        <w:rPr>
          <w:rFonts w:hint="eastAsia" w:ascii="仿宋GB312" w:hAnsi="仿宋GB312" w:eastAsia="仿宋GB312" w:cs="仿宋GB312"/>
          <w:b w:val="0"/>
          <w:i w:val="0"/>
          <w:iCs w:val="0"/>
          <w:sz w:val="32"/>
          <w:szCs w:val="32"/>
        </w:rPr>
        <w:fldChar w:fldCharType="end"/>
      </w:r>
    </w:p>
    <w:p>
      <w:pPr>
        <w:pStyle w:val="14"/>
        <w:tabs>
          <w:tab w:val="right" w:leader="dot" w:pos="8296"/>
        </w:tabs>
        <w:rPr>
          <w:rFonts w:hint="eastAsia" w:ascii="仿宋GB312" w:hAnsi="仿宋GB312" w:eastAsia="仿宋GB312" w:cs="仿宋GB312"/>
          <w:b w:val="0"/>
          <w:bCs w:val="0"/>
          <w:i w:val="0"/>
          <w:iCs w:val="0"/>
          <w:caps w:val="0"/>
          <w:sz w:val="32"/>
          <w:szCs w:val="32"/>
        </w:rPr>
      </w:pPr>
      <w:r>
        <w:rPr>
          <w:rFonts w:hint="eastAsia" w:ascii="仿宋GB312" w:hAnsi="仿宋GB312" w:eastAsia="仿宋GB312" w:cs="仿宋GB312"/>
          <w:b w:val="0"/>
          <w:i w:val="0"/>
          <w:iCs w:val="0"/>
          <w:sz w:val="32"/>
          <w:szCs w:val="32"/>
        </w:rPr>
        <w:t>附件2</w:t>
      </w:r>
      <w:r>
        <w:rPr>
          <w:rFonts w:hint="eastAsia" w:ascii="仿宋GB312" w:hAnsi="仿宋GB312" w:eastAsia="仿宋GB312" w:cs="仿宋GB312"/>
          <w:b w:val="0"/>
          <w:i w:val="0"/>
          <w:iCs w:val="0"/>
          <w:sz w:val="32"/>
          <w:szCs w:val="32"/>
        </w:rPr>
        <w:tab/>
      </w:r>
      <w:r>
        <w:rPr>
          <w:rFonts w:hint="eastAsia" w:ascii="仿宋GB312" w:hAnsi="仿宋GB312" w:eastAsia="仿宋GB312" w:cs="仿宋GB312"/>
          <w:b w:val="0"/>
          <w:i w:val="0"/>
          <w:iCs w:val="0"/>
          <w:sz w:val="32"/>
          <w:szCs w:val="32"/>
        </w:rPr>
        <w:fldChar w:fldCharType="begin"/>
      </w:r>
      <w:r>
        <w:rPr>
          <w:rFonts w:hint="eastAsia" w:ascii="仿宋GB312" w:hAnsi="仿宋GB312" w:eastAsia="仿宋GB312" w:cs="仿宋GB312"/>
          <w:b w:val="0"/>
          <w:i w:val="0"/>
          <w:iCs w:val="0"/>
          <w:sz w:val="32"/>
          <w:szCs w:val="32"/>
        </w:rPr>
        <w:instrText xml:space="preserve"> PAGEREF _Toc79163883 \h </w:instrText>
      </w:r>
      <w:r>
        <w:rPr>
          <w:rFonts w:hint="eastAsia" w:ascii="仿宋GB312" w:hAnsi="仿宋GB312" w:eastAsia="仿宋GB312" w:cs="仿宋GB312"/>
          <w:b w:val="0"/>
          <w:i w:val="0"/>
          <w:iCs w:val="0"/>
          <w:sz w:val="32"/>
          <w:szCs w:val="32"/>
        </w:rPr>
        <w:fldChar w:fldCharType="separate"/>
      </w:r>
      <w:r>
        <w:rPr>
          <w:rFonts w:hint="eastAsia" w:ascii="仿宋GB312" w:hAnsi="仿宋GB312" w:eastAsia="仿宋GB312" w:cs="仿宋GB312"/>
          <w:b w:val="0"/>
          <w:i w:val="0"/>
          <w:iCs w:val="0"/>
          <w:sz w:val="32"/>
          <w:szCs w:val="32"/>
        </w:rPr>
        <w:t>39</w:t>
      </w:r>
      <w:r>
        <w:rPr>
          <w:rFonts w:hint="eastAsia" w:ascii="仿宋GB312" w:hAnsi="仿宋GB312" w:eastAsia="仿宋GB312" w:cs="仿宋GB312"/>
          <w:b w:val="0"/>
          <w:i w:val="0"/>
          <w:iCs w:val="0"/>
          <w:sz w:val="32"/>
          <w:szCs w:val="32"/>
        </w:rPr>
        <w:fldChar w:fldCharType="end"/>
      </w:r>
    </w:p>
    <w:p>
      <w:pPr>
        <w:pStyle w:val="14"/>
        <w:tabs>
          <w:tab w:val="right" w:leader="dot" w:pos="8296"/>
        </w:tabs>
        <w:rPr>
          <w:rFonts w:hint="eastAsia" w:ascii="仿宋GB312" w:hAnsi="仿宋GB312" w:eastAsia="仿宋GB312" w:cs="仿宋GB312"/>
          <w:b w:val="0"/>
          <w:bCs w:val="0"/>
          <w:i w:val="0"/>
          <w:iCs w:val="0"/>
          <w:caps w:val="0"/>
          <w:sz w:val="32"/>
          <w:szCs w:val="32"/>
        </w:rPr>
      </w:pPr>
      <w:r>
        <w:rPr>
          <w:rFonts w:hint="eastAsia" w:ascii="仿宋GB312" w:hAnsi="仿宋GB312" w:eastAsia="仿宋GB312" w:cs="仿宋GB312"/>
          <w:b w:val="0"/>
          <w:i w:val="0"/>
          <w:iCs w:val="0"/>
          <w:sz w:val="32"/>
          <w:szCs w:val="32"/>
        </w:rPr>
        <w:t>2020年绩效评价报告</w:t>
      </w:r>
      <w:r>
        <w:rPr>
          <w:rFonts w:hint="eastAsia" w:ascii="仿宋GB312" w:hAnsi="仿宋GB312" w:eastAsia="仿宋GB312" w:cs="仿宋GB312"/>
          <w:b w:val="0"/>
          <w:i w:val="0"/>
          <w:iCs w:val="0"/>
          <w:sz w:val="32"/>
          <w:szCs w:val="32"/>
        </w:rPr>
        <w:tab/>
      </w:r>
      <w:r>
        <w:rPr>
          <w:rFonts w:hint="eastAsia" w:ascii="仿宋GB312" w:hAnsi="仿宋GB312" w:eastAsia="仿宋GB312" w:cs="仿宋GB312"/>
          <w:b w:val="0"/>
          <w:i w:val="0"/>
          <w:iCs w:val="0"/>
          <w:sz w:val="32"/>
          <w:szCs w:val="32"/>
        </w:rPr>
        <w:fldChar w:fldCharType="begin"/>
      </w:r>
      <w:r>
        <w:rPr>
          <w:rFonts w:hint="eastAsia" w:ascii="仿宋GB312" w:hAnsi="仿宋GB312" w:eastAsia="仿宋GB312" w:cs="仿宋GB312"/>
          <w:b w:val="0"/>
          <w:i w:val="0"/>
          <w:iCs w:val="0"/>
          <w:sz w:val="32"/>
          <w:szCs w:val="32"/>
        </w:rPr>
        <w:instrText xml:space="preserve"> PAGEREF _Toc79163884 \h </w:instrText>
      </w:r>
      <w:r>
        <w:rPr>
          <w:rFonts w:hint="eastAsia" w:ascii="仿宋GB312" w:hAnsi="仿宋GB312" w:eastAsia="仿宋GB312" w:cs="仿宋GB312"/>
          <w:b w:val="0"/>
          <w:i w:val="0"/>
          <w:iCs w:val="0"/>
          <w:sz w:val="32"/>
          <w:szCs w:val="32"/>
        </w:rPr>
        <w:fldChar w:fldCharType="separate"/>
      </w:r>
      <w:r>
        <w:rPr>
          <w:rFonts w:hint="eastAsia" w:ascii="仿宋GB312" w:hAnsi="仿宋GB312" w:eastAsia="仿宋GB312" w:cs="仿宋GB312"/>
          <w:b w:val="0"/>
          <w:i w:val="0"/>
          <w:iCs w:val="0"/>
          <w:sz w:val="32"/>
          <w:szCs w:val="32"/>
        </w:rPr>
        <w:t>39</w:t>
      </w:r>
      <w:r>
        <w:rPr>
          <w:rFonts w:hint="eastAsia" w:ascii="仿宋GB312" w:hAnsi="仿宋GB312" w:eastAsia="仿宋GB312" w:cs="仿宋GB312"/>
          <w:b w:val="0"/>
          <w:i w:val="0"/>
          <w:iCs w:val="0"/>
          <w:sz w:val="32"/>
          <w:szCs w:val="32"/>
        </w:rPr>
        <w:fldChar w:fldCharType="end"/>
      </w:r>
    </w:p>
    <w:p>
      <w:pPr>
        <w:pStyle w:val="14"/>
        <w:tabs>
          <w:tab w:val="right" w:leader="dot" w:pos="8296"/>
        </w:tabs>
        <w:rPr>
          <w:rFonts w:hint="eastAsia" w:ascii="仿宋GB312" w:hAnsi="仿宋GB312" w:eastAsia="仿宋GB312" w:cs="仿宋GB312"/>
          <w:b w:val="0"/>
          <w:bCs w:val="0"/>
          <w:i w:val="0"/>
          <w:iCs w:val="0"/>
          <w:caps w:val="0"/>
          <w:sz w:val="32"/>
          <w:szCs w:val="32"/>
        </w:rPr>
      </w:pPr>
      <w:r>
        <w:rPr>
          <w:rFonts w:hint="eastAsia" w:ascii="仿宋GB312" w:hAnsi="仿宋GB312" w:eastAsia="仿宋GB312" w:cs="仿宋GB312"/>
          <w:b w:val="0"/>
          <w:i w:val="0"/>
          <w:iCs w:val="0"/>
          <w:color w:val="000000"/>
          <w:sz w:val="32"/>
          <w:szCs w:val="32"/>
        </w:rPr>
        <w:t>第</w:t>
      </w:r>
      <w:r>
        <w:rPr>
          <w:rFonts w:hint="eastAsia" w:ascii="仿宋GB312" w:hAnsi="仿宋GB312" w:eastAsia="仿宋GB312" w:cs="仿宋GB312"/>
          <w:b w:val="0"/>
          <w:i w:val="0"/>
          <w:iCs w:val="0"/>
          <w:kern w:val="44"/>
          <w:sz w:val="32"/>
          <w:szCs w:val="32"/>
        </w:rPr>
        <w:t>五部分附表</w:t>
      </w:r>
      <w:r>
        <w:rPr>
          <w:rFonts w:hint="eastAsia" w:ascii="仿宋GB312" w:hAnsi="仿宋GB312" w:eastAsia="仿宋GB312" w:cs="仿宋GB312"/>
          <w:b w:val="0"/>
          <w:i w:val="0"/>
          <w:iCs w:val="0"/>
          <w:sz w:val="32"/>
          <w:szCs w:val="32"/>
        </w:rPr>
        <w:tab/>
      </w:r>
      <w:r>
        <w:rPr>
          <w:rFonts w:hint="eastAsia" w:ascii="仿宋GB312" w:hAnsi="仿宋GB312" w:eastAsia="仿宋GB312" w:cs="仿宋GB312"/>
          <w:b w:val="0"/>
          <w:i w:val="0"/>
          <w:iCs w:val="0"/>
          <w:sz w:val="32"/>
          <w:szCs w:val="32"/>
        </w:rPr>
        <w:t>49</w:t>
      </w:r>
    </w:p>
    <w:p>
      <w:pPr>
        <w:pStyle w:val="17"/>
        <w:tabs>
          <w:tab w:val="right" w:leader="dot" w:pos="8296"/>
        </w:tabs>
        <w:rPr>
          <w:rFonts w:hint="eastAsia" w:ascii="仿宋GB312" w:hAnsi="仿宋GB312" w:eastAsia="仿宋GB312" w:cs="仿宋GB312"/>
          <w:i w:val="0"/>
          <w:iCs w:val="0"/>
          <w:smallCaps w:val="0"/>
          <w:sz w:val="32"/>
          <w:szCs w:val="32"/>
        </w:rPr>
      </w:pPr>
      <w:r>
        <w:rPr>
          <w:rFonts w:hint="eastAsia" w:ascii="仿宋GB312" w:hAnsi="仿宋GB312" w:eastAsia="仿宋GB312" w:cs="仿宋GB312"/>
          <w:i w:val="0"/>
          <w:iCs w:val="0"/>
          <w:color w:val="000000"/>
          <w:sz w:val="32"/>
          <w:szCs w:val="32"/>
        </w:rPr>
        <w:t>一、收</w:t>
      </w:r>
      <w:r>
        <w:rPr>
          <w:rFonts w:hint="eastAsia" w:ascii="仿宋GB312" w:hAnsi="仿宋GB312" w:eastAsia="仿宋GB312" w:cs="仿宋GB312"/>
          <w:i w:val="0"/>
          <w:iCs w:val="0"/>
          <w:sz w:val="32"/>
          <w:szCs w:val="32"/>
        </w:rPr>
        <w:t>入支出决算总表</w:t>
      </w:r>
      <w:r>
        <w:rPr>
          <w:rFonts w:hint="eastAsia" w:ascii="仿宋GB312" w:hAnsi="仿宋GB312" w:eastAsia="仿宋GB312" w:cs="仿宋GB312"/>
          <w:i w:val="0"/>
          <w:iCs w:val="0"/>
          <w:sz w:val="32"/>
          <w:szCs w:val="32"/>
        </w:rPr>
        <w:tab/>
      </w:r>
      <w:r>
        <w:rPr>
          <w:rFonts w:hint="eastAsia" w:ascii="仿宋GB312" w:hAnsi="仿宋GB312" w:eastAsia="仿宋GB312" w:cs="仿宋GB312"/>
          <w:i w:val="0"/>
          <w:iCs w:val="0"/>
          <w:sz w:val="32"/>
          <w:szCs w:val="32"/>
        </w:rPr>
        <w:fldChar w:fldCharType="begin"/>
      </w:r>
      <w:r>
        <w:rPr>
          <w:rFonts w:hint="eastAsia" w:ascii="仿宋GB312" w:hAnsi="仿宋GB312" w:eastAsia="仿宋GB312" w:cs="仿宋GB312"/>
          <w:i w:val="0"/>
          <w:iCs w:val="0"/>
          <w:sz w:val="32"/>
          <w:szCs w:val="32"/>
        </w:rPr>
        <w:instrText xml:space="preserve"> PAGEREF _Toc79163886 \h </w:instrText>
      </w:r>
      <w:r>
        <w:rPr>
          <w:rFonts w:hint="eastAsia" w:ascii="仿宋GB312" w:hAnsi="仿宋GB312" w:eastAsia="仿宋GB312" w:cs="仿宋GB312"/>
          <w:i w:val="0"/>
          <w:iCs w:val="0"/>
          <w:sz w:val="32"/>
          <w:szCs w:val="32"/>
        </w:rPr>
        <w:fldChar w:fldCharType="separate"/>
      </w:r>
      <w:r>
        <w:rPr>
          <w:rFonts w:hint="eastAsia" w:ascii="仿宋GB312" w:hAnsi="仿宋GB312" w:eastAsia="仿宋GB312" w:cs="仿宋GB312"/>
          <w:i w:val="0"/>
          <w:iCs w:val="0"/>
          <w:sz w:val="32"/>
          <w:szCs w:val="32"/>
        </w:rPr>
        <w:t>49</w:t>
      </w:r>
      <w:r>
        <w:rPr>
          <w:rFonts w:hint="eastAsia" w:ascii="仿宋GB312" w:hAnsi="仿宋GB312" w:eastAsia="仿宋GB312" w:cs="仿宋GB312"/>
          <w:i w:val="0"/>
          <w:iCs w:val="0"/>
          <w:sz w:val="32"/>
          <w:szCs w:val="32"/>
        </w:rPr>
        <w:fldChar w:fldCharType="end"/>
      </w:r>
    </w:p>
    <w:p>
      <w:pPr>
        <w:pStyle w:val="17"/>
        <w:tabs>
          <w:tab w:val="right" w:leader="dot" w:pos="8296"/>
        </w:tabs>
        <w:rPr>
          <w:rFonts w:hint="eastAsia" w:ascii="仿宋GB312" w:hAnsi="仿宋GB312" w:eastAsia="仿宋GB312" w:cs="仿宋GB312"/>
          <w:i w:val="0"/>
          <w:iCs w:val="0"/>
          <w:smallCaps w:val="0"/>
          <w:sz w:val="32"/>
          <w:szCs w:val="32"/>
        </w:rPr>
      </w:pPr>
      <w:r>
        <w:rPr>
          <w:rFonts w:hint="eastAsia" w:ascii="仿宋GB312" w:hAnsi="仿宋GB312" w:eastAsia="仿宋GB312" w:cs="仿宋GB312"/>
          <w:i w:val="0"/>
          <w:iCs w:val="0"/>
          <w:color w:val="000000"/>
          <w:sz w:val="32"/>
          <w:szCs w:val="32"/>
        </w:rPr>
        <w:t>二、收</w:t>
      </w:r>
      <w:r>
        <w:rPr>
          <w:rFonts w:hint="eastAsia" w:ascii="仿宋GB312" w:hAnsi="仿宋GB312" w:eastAsia="仿宋GB312" w:cs="仿宋GB312"/>
          <w:i w:val="0"/>
          <w:iCs w:val="0"/>
          <w:sz w:val="32"/>
          <w:szCs w:val="32"/>
        </w:rPr>
        <w:t>入决算表</w:t>
      </w:r>
      <w:r>
        <w:rPr>
          <w:rFonts w:hint="eastAsia" w:ascii="仿宋GB312" w:hAnsi="仿宋GB312" w:eastAsia="仿宋GB312" w:cs="仿宋GB312"/>
          <w:i w:val="0"/>
          <w:iCs w:val="0"/>
          <w:sz w:val="32"/>
          <w:szCs w:val="32"/>
        </w:rPr>
        <w:tab/>
      </w:r>
      <w:r>
        <w:rPr>
          <w:rFonts w:hint="eastAsia" w:ascii="仿宋GB312" w:hAnsi="仿宋GB312" w:eastAsia="仿宋GB312" w:cs="仿宋GB312"/>
          <w:i w:val="0"/>
          <w:iCs w:val="0"/>
          <w:sz w:val="32"/>
          <w:szCs w:val="32"/>
        </w:rPr>
        <w:fldChar w:fldCharType="begin"/>
      </w:r>
      <w:r>
        <w:rPr>
          <w:rFonts w:hint="eastAsia" w:ascii="仿宋GB312" w:hAnsi="仿宋GB312" w:eastAsia="仿宋GB312" w:cs="仿宋GB312"/>
          <w:i w:val="0"/>
          <w:iCs w:val="0"/>
          <w:sz w:val="32"/>
          <w:szCs w:val="32"/>
        </w:rPr>
        <w:instrText xml:space="preserve"> PAGEREF _Toc79163887 \h </w:instrText>
      </w:r>
      <w:r>
        <w:rPr>
          <w:rFonts w:hint="eastAsia" w:ascii="仿宋GB312" w:hAnsi="仿宋GB312" w:eastAsia="仿宋GB312" w:cs="仿宋GB312"/>
          <w:i w:val="0"/>
          <w:iCs w:val="0"/>
          <w:sz w:val="32"/>
          <w:szCs w:val="32"/>
        </w:rPr>
        <w:fldChar w:fldCharType="separate"/>
      </w:r>
      <w:r>
        <w:rPr>
          <w:rFonts w:hint="eastAsia" w:ascii="仿宋GB312" w:hAnsi="仿宋GB312" w:eastAsia="仿宋GB312" w:cs="仿宋GB312"/>
          <w:i w:val="0"/>
          <w:iCs w:val="0"/>
          <w:sz w:val="32"/>
          <w:szCs w:val="32"/>
        </w:rPr>
        <w:t>49</w:t>
      </w:r>
      <w:r>
        <w:rPr>
          <w:rFonts w:hint="eastAsia" w:ascii="仿宋GB312" w:hAnsi="仿宋GB312" w:eastAsia="仿宋GB312" w:cs="仿宋GB312"/>
          <w:i w:val="0"/>
          <w:iCs w:val="0"/>
          <w:sz w:val="32"/>
          <w:szCs w:val="32"/>
        </w:rPr>
        <w:fldChar w:fldCharType="end"/>
      </w:r>
    </w:p>
    <w:p>
      <w:pPr>
        <w:pStyle w:val="17"/>
        <w:tabs>
          <w:tab w:val="right" w:leader="dot" w:pos="8296"/>
        </w:tabs>
        <w:rPr>
          <w:rFonts w:hint="eastAsia" w:ascii="仿宋GB312" w:hAnsi="仿宋GB312" w:eastAsia="仿宋GB312" w:cs="仿宋GB312"/>
          <w:i w:val="0"/>
          <w:iCs w:val="0"/>
          <w:smallCaps w:val="0"/>
          <w:sz w:val="32"/>
          <w:szCs w:val="32"/>
        </w:rPr>
      </w:pPr>
      <w:r>
        <w:rPr>
          <w:rFonts w:hint="eastAsia" w:ascii="仿宋GB312" w:hAnsi="仿宋GB312" w:eastAsia="仿宋GB312" w:cs="仿宋GB312"/>
          <w:i w:val="0"/>
          <w:iCs w:val="0"/>
          <w:sz w:val="32"/>
          <w:szCs w:val="32"/>
        </w:rPr>
        <w:t>三、</w:t>
      </w:r>
      <w:r>
        <w:rPr>
          <w:rFonts w:hint="eastAsia" w:ascii="仿宋GB312" w:hAnsi="仿宋GB312" w:eastAsia="仿宋GB312" w:cs="仿宋GB312"/>
          <w:i w:val="0"/>
          <w:iCs w:val="0"/>
          <w:color w:val="000000"/>
          <w:sz w:val="32"/>
          <w:szCs w:val="32"/>
        </w:rPr>
        <w:t>支</w:t>
      </w:r>
      <w:r>
        <w:rPr>
          <w:rFonts w:hint="eastAsia" w:ascii="仿宋GB312" w:hAnsi="仿宋GB312" w:eastAsia="仿宋GB312" w:cs="仿宋GB312"/>
          <w:i w:val="0"/>
          <w:iCs w:val="0"/>
          <w:sz w:val="32"/>
          <w:szCs w:val="32"/>
        </w:rPr>
        <w:t>出决算表</w:t>
      </w:r>
      <w:r>
        <w:rPr>
          <w:rFonts w:hint="eastAsia" w:ascii="仿宋GB312" w:hAnsi="仿宋GB312" w:eastAsia="仿宋GB312" w:cs="仿宋GB312"/>
          <w:i w:val="0"/>
          <w:iCs w:val="0"/>
          <w:sz w:val="32"/>
          <w:szCs w:val="32"/>
        </w:rPr>
        <w:tab/>
      </w:r>
      <w:r>
        <w:rPr>
          <w:rFonts w:hint="eastAsia" w:ascii="仿宋GB312" w:hAnsi="仿宋GB312" w:eastAsia="仿宋GB312" w:cs="仿宋GB312"/>
          <w:i w:val="0"/>
          <w:iCs w:val="0"/>
          <w:sz w:val="32"/>
          <w:szCs w:val="32"/>
        </w:rPr>
        <w:fldChar w:fldCharType="begin"/>
      </w:r>
      <w:r>
        <w:rPr>
          <w:rFonts w:hint="eastAsia" w:ascii="仿宋GB312" w:hAnsi="仿宋GB312" w:eastAsia="仿宋GB312" w:cs="仿宋GB312"/>
          <w:i w:val="0"/>
          <w:iCs w:val="0"/>
          <w:sz w:val="32"/>
          <w:szCs w:val="32"/>
        </w:rPr>
        <w:instrText xml:space="preserve"> PAGEREF _Toc79163888 \h </w:instrText>
      </w:r>
      <w:r>
        <w:rPr>
          <w:rFonts w:hint="eastAsia" w:ascii="仿宋GB312" w:hAnsi="仿宋GB312" w:eastAsia="仿宋GB312" w:cs="仿宋GB312"/>
          <w:i w:val="0"/>
          <w:iCs w:val="0"/>
          <w:sz w:val="32"/>
          <w:szCs w:val="32"/>
        </w:rPr>
        <w:fldChar w:fldCharType="separate"/>
      </w:r>
      <w:r>
        <w:rPr>
          <w:rFonts w:hint="eastAsia" w:ascii="仿宋GB312" w:hAnsi="仿宋GB312" w:eastAsia="仿宋GB312" w:cs="仿宋GB312"/>
          <w:i w:val="0"/>
          <w:iCs w:val="0"/>
          <w:sz w:val="32"/>
          <w:szCs w:val="32"/>
        </w:rPr>
        <w:t>49</w:t>
      </w:r>
      <w:r>
        <w:rPr>
          <w:rFonts w:hint="eastAsia" w:ascii="仿宋GB312" w:hAnsi="仿宋GB312" w:eastAsia="仿宋GB312" w:cs="仿宋GB312"/>
          <w:i w:val="0"/>
          <w:iCs w:val="0"/>
          <w:sz w:val="32"/>
          <w:szCs w:val="32"/>
        </w:rPr>
        <w:fldChar w:fldCharType="end"/>
      </w:r>
    </w:p>
    <w:p>
      <w:pPr>
        <w:pStyle w:val="17"/>
        <w:tabs>
          <w:tab w:val="right" w:leader="dot" w:pos="8296"/>
        </w:tabs>
        <w:rPr>
          <w:rFonts w:hint="eastAsia" w:ascii="仿宋GB312" w:hAnsi="仿宋GB312" w:eastAsia="仿宋GB312" w:cs="仿宋GB312"/>
          <w:i w:val="0"/>
          <w:iCs w:val="0"/>
          <w:smallCaps w:val="0"/>
          <w:sz w:val="32"/>
          <w:szCs w:val="32"/>
        </w:rPr>
      </w:pPr>
      <w:r>
        <w:rPr>
          <w:rFonts w:hint="eastAsia" w:ascii="仿宋GB312" w:hAnsi="仿宋GB312" w:eastAsia="仿宋GB312" w:cs="仿宋GB312"/>
          <w:i w:val="0"/>
          <w:iCs w:val="0"/>
          <w:sz w:val="32"/>
          <w:szCs w:val="32"/>
        </w:rPr>
        <w:t>四、</w:t>
      </w:r>
      <w:r>
        <w:rPr>
          <w:rFonts w:hint="eastAsia" w:ascii="仿宋GB312" w:hAnsi="仿宋GB312" w:eastAsia="仿宋GB312" w:cs="仿宋GB312"/>
          <w:i w:val="0"/>
          <w:iCs w:val="0"/>
          <w:color w:val="000000"/>
          <w:sz w:val="32"/>
          <w:szCs w:val="32"/>
        </w:rPr>
        <w:t>财</w:t>
      </w:r>
      <w:r>
        <w:rPr>
          <w:rFonts w:hint="eastAsia" w:ascii="仿宋GB312" w:hAnsi="仿宋GB312" w:eastAsia="仿宋GB312" w:cs="仿宋GB312"/>
          <w:i w:val="0"/>
          <w:iCs w:val="0"/>
          <w:sz w:val="32"/>
          <w:szCs w:val="32"/>
        </w:rPr>
        <w:t>政拨款收入支出决算总表</w:t>
      </w:r>
      <w:r>
        <w:rPr>
          <w:rFonts w:hint="eastAsia" w:ascii="仿宋GB312" w:hAnsi="仿宋GB312" w:eastAsia="仿宋GB312" w:cs="仿宋GB312"/>
          <w:i w:val="0"/>
          <w:iCs w:val="0"/>
          <w:sz w:val="32"/>
          <w:szCs w:val="32"/>
        </w:rPr>
        <w:tab/>
      </w:r>
      <w:r>
        <w:rPr>
          <w:rFonts w:hint="eastAsia" w:ascii="仿宋GB312" w:hAnsi="仿宋GB312" w:eastAsia="仿宋GB312" w:cs="仿宋GB312"/>
          <w:i w:val="0"/>
          <w:iCs w:val="0"/>
          <w:sz w:val="32"/>
          <w:szCs w:val="32"/>
        </w:rPr>
        <w:fldChar w:fldCharType="begin"/>
      </w:r>
      <w:r>
        <w:rPr>
          <w:rFonts w:hint="eastAsia" w:ascii="仿宋GB312" w:hAnsi="仿宋GB312" w:eastAsia="仿宋GB312" w:cs="仿宋GB312"/>
          <w:i w:val="0"/>
          <w:iCs w:val="0"/>
          <w:sz w:val="32"/>
          <w:szCs w:val="32"/>
        </w:rPr>
        <w:instrText xml:space="preserve"> PAGEREF _Toc79163889 \h </w:instrText>
      </w:r>
      <w:r>
        <w:rPr>
          <w:rFonts w:hint="eastAsia" w:ascii="仿宋GB312" w:hAnsi="仿宋GB312" w:eastAsia="仿宋GB312" w:cs="仿宋GB312"/>
          <w:i w:val="0"/>
          <w:iCs w:val="0"/>
          <w:sz w:val="32"/>
          <w:szCs w:val="32"/>
        </w:rPr>
        <w:fldChar w:fldCharType="separate"/>
      </w:r>
      <w:r>
        <w:rPr>
          <w:rFonts w:hint="eastAsia" w:ascii="仿宋GB312" w:hAnsi="仿宋GB312" w:eastAsia="仿宋GB312" w:cs="仿宋GB312"/>
          <w:i w:val="0"/>
          <w:iCs w:val="0"/>
          <w:sz w:val="32"/>
          <w:szCs w:val="32"/>
        </w:rPr>
        <w:t>49</w:t>
      </w:r>
      <w:r>
        <w:rPr>
          <w:rFonts w:hint="eastAsia" w:ascii="仿宋GB312" w:hAnsi="仿宋GB312" w:eastAsia="仿宋GB312" w:cs="仿宋GB312"/>
          <w:i w:val="0"/>
          <w:iCs w:val="0"/>
          <w:sz w:val="32"/>
          <w:szCs w:val="32"/>
        </w:rPr>
        <w:fldChar w:fldCharType="end"/>
      </w:r>
    </w:p>
    <w:p>
      <w:pPr>
        <w:pStyle w:val="17"/>
        <w:tabs>
          <w:tab w:val="right" w:leader="dot" w:pos="8296"/>
        </w:tabs>
        <w:rPr>
          <w:rFonts w:hint="eastAsia" w:ascii="仿宋GB312" w:hAnsi="仿宋GB312" w:eastAsia="仿宋GB312" w:cs="仿宋GB312"/>
          <w:i w:val="0"/>
          <w:iCs w:val="0"/>
          <w:smallCaps w:val="0"/>
          <w:sz w:val="32"/>
          <w:szCs w:val="32"/>
        </w:rPr>
      </w:pPr>
      <w:r>
        <w:rPr>
          <w:rFonts w:hint="eastAsia" w:ascii="仿宋GB312" w:hAnsi="仿宋GB312" w:eastAsia="仿宋GB312" w:cs="仿宋GB312"/>
          <w:i w:val="0"/>
          <w:iCs w:val="0"/>
          <w:sz w:val="32"/>
          <w:szCs w:val="32"/>
        </w:rPr>
        <w:t>五、</w:t>
      </w:r>
      <w:r>
        <w:rPr>
          <w:rFonts w:hint="eastAsia" w:ascii="仿宋GB312" w:hAnsi="仿宋GB312" w:eastAsia="仿宋GB312" w:cs="仿宋GB312"/>
          <w:i w:val="0"/>
          <w:iCs w:val="0"/>
          <w:color w:val="000000"/>
          <w:sz w:val="32"/>
          <w:szCs w:val="32"/>
        </w:rPr>
        <w:t>财</w:t>
      </w:r>
      <w:r>
        <w:rPr>
          <w:rFonts w:hint="eastAsia" w:ascii="仿宋GB312" w:hAnsi="仿宋GB312" w:eastAsia="仿宋GB312" w:cs="仿宋GB312"/>
          <w:i w:val="0"/>
          <w:iCs w:val="0"/>
          <w:sz w:val="32"/>
          <w:szCs w:val="32"/>
        </w:rPr>
        <w:t>政拨款支出决算明细表</w:t>
      </w:r>
      <w:r>
        <w:rPr>
          <w:rFonts w:hint="eastAsia" w:ascii="仿宋GB312" w:hAnsi="仿宋GB312" w:eastAsia="仿宋GB312" w:cs="仿宋GB312"/>
          <w:i w:val="0"/>
          <w:iCs w:val="0"/>
          <w:sz w:val="32"/>
          <w:szCs w:val="32"/>
        </w:rPr>
        <w:tab/>
      </w:r>
      <w:r>
        <w:rPr>
          <w:rFonts w:hint="eastAsia" w:ascii="仿宋GB312" w:hAnsi="仿宋GB312" w:eastAsia="仿宋GB312" w:cs="仿宋GB312"/>
          <w:i w:val="0"/>
          <w:iCs w:val="0"/>
          <w:sz w:val="32"/>
          <w:szCs w:val="32"/>
        </w:rPr>
        <w:fldChar w:fldCharType="begin"/>
      </w:r>
      <w:r>
        <w:rPr>
          <w:rFonts w:hint="eastAsia" w:ascii="仿宋GB312" w:hAnsi="仿宋GB312" w:eastAsia="仿宋GB312" w:cs="仿宋GB312"/>
          <w:i w:val="0"/>
          <w:iCs w:val="0"/>
          <w:sz w:val="32"/>
          <w:szCs w:val="32"/>
        </w:rPr>
        <w:instrText xml:space="preserve"> PAGEREF _Toc79163890 \h </w:instrText>
      </w:r>
      <w:r>
        <w:rPr>
          <w:rFonts w:hint="eastAsia" w:ascii="仿宋GB312" w:hAnsi="仿宋GB312" w:eastAsia="仿宋GB312" w:cs="仿宋GB312"/>
          <w:i w:val="0"/>
          <w:iCs w:val="0"/>
          <w:sz w:val="32"/>
          <w:szCs w:val="32"/>
        </w:rPr>
        <w:fldChar w:fldCharType="separate"/>
      </w:r>
      <w:r>
        <w:rPr>
          <w:rFonts w:hint="eastAsia" w:ascii="仿宋GB312" w:hAnsi="仿宋GB312" w:eastAsia="仿宋GB312" w:cs="仿宋GB312"/>
          <w:i w:val="0"/>
          <w:iCs w:val="0"/>
          <w:sz w:val="32"/>
          <w:szCs w:val="32"/>
        </w:rPr>
        <w:t>49</w:t>
      </w:r>
      <w:r>
        <w:rPr>
          <w:rFonts w:hint="eastAsia" w:ascii="仿宋GB312" w:hAnsi="仿宋GB312" w:eastAsia="仿宋GB312" w:cs="仿宋GB312"/>
          <w:i w:val="0"/>
          <w:iCs w:val="0"/>
          <w:sz w:val="32"/>
          <w:szCs w:val="32"/>
        </w:rPr>
        <w:fldChar w:fldCharType="end"/>
      </w:r>
    </w:p>
    <w:p>
      <w:pPr>
        <w:pStyle w:val="17"/>
        <w:tabs>
          <w:tab w:val="right" w:leader="dot" w:pos="8296"/>
        </w:tabs>
        <w:rPr>
          <w:rFonts w:hint="eastAsia" w:ascii="仿宋GB312" w:hAnsi="仿宋GB312" w:eastAsia="仿宋GB312" w:cs="仿宋GB312"/>
          <w:i w:val="0"/>
          <w:iCs w:val="0"/>
          <w:smallCaps w:val="0"/>
          <w:sz w:val="32"/>
          <w:szCs w:val="32"/>
        </w:rPr>
      </w:pPr>
      <w:r>
        <w:rPr>
          <w:rFonts w:hint="eastAsia" w:ascii="仿宋GB312" w:hAnsi="仿宋GB312" w:eastAsia="仿宋GB312" w:cs="仿宋GB312"/>
          <w:i w:val="0"/>
          <w:iCs w:val="0"/>
          <w:sz w:val="32"/>
          <w:szCs w:val="32"/>
        </w:rPr>
        <w:t>六、</w:t>
      </w:r>
      <w:r>
        <w:rPr>
          <w:rFonts w:hint="eastAsia" w:ascii="仿宋GB312" w:hAnsi="仿宋GB312" w:eastAsia="仿宋GB312" w:cs="仿宋GB312"/>
          <w:i w:val="0"/>
          <w:iCs w:val="0"/>
          <w:color w:val="000000"/>
          <w:sz w:val="32"/>
          <w:szCs w:val="32"/>
        </w:rPr>
        <w:t>一</w:t>
      </w:r>
      <w:r>
        <w:rPr>
          <w:rFonts w:hint="eastAsia" w:ascii="仿宋GB312" w:hAnsi="仿宋GB312" w:eastAsia="仿宋GB312" w:cs="仿宋GB312"/>
          <w:i w:val="0"/>
          <w:iCs w:val="0"/>
          <w:sz w:val="32"/>
          <w:szCs w:val="32"/>
        </w:rPr>
        <w:t>般公共预算财政拨款支出决算表</w:t>
      </w:r>
      <w:r>
        <w:rPr>
          <w:rFonts w:hint="eastAsia" w:ascii="仿宋GB312" w:hAnsi="仿宋GB312" w:eastAsia="仿宋GB312" w:cs="仿宋GB312"/>
          <w:i w:val="0"/>
          <w:iCs w:val="0"/>
          <w:sz w:val="32"/>
          <w:szCs w:val="32"/>
        </w:rPr>
        <w:tab/>
      </w:r>
      <w:r>
        <w:rPr>
          <w:rFonts w:hint="eastAsia" w:ascii="仿宋GB312" w:hAnsi="仿宋GB312" w:eastAsia="仿宋GB312" w:cs="仿宋GB312"/>
          <w:i w:val="0"/>
          <w:iCs w:val="0"/>
          <w:sz w:val="32"/>
          <w:szCs w:val="32"/>
        </w:rPr>
        <w:fldChar w:fldCharType="begin"/>
      </w:r>
      <w:r>
        <w:rPr>
          <w:rFonts w:hint="eastAsia" w:ascii="仿宋GB312" w:hAnsi="仿宋GB312" w:eastAsia="仿宋GB312" w:cs="仿宋GB312"/>
          <w:i w:val="0"/>
          <w:iCs w:val="0"/>
          <w:sz w:val="32"/>
          <w:szCs w:val="32"/>
        </w:rPr>
        <w:instrText xml:space="preserve"> PAGEREF _Toc79163891 \h </w:instrText>
      </w:r>
      <w:r>
        <w:rPr>
          <w:rFonts w:hint="eastAsia" w:ascii="仿宋GB312" w:hAnsi="仿宋GB312" w:eastAsia="仿宋GB312" w:cs="仿宋GB312"/>
          <w:i w:val="0"/>
          <w:iCs w:val="0"/>
          <w:sz w:val="32"/>
          <w:szCs w:val="32"/>
        </w:rPr>
        <w:fldChar w:fldCharType="separate"/>
      </w:r>
      <w:r>
        <w:rPr>
          <w:rFonts w:hint="eastAsia" w:ascii="仿宋GB312" w:hAnsi="仿宋GB312" w:eastAsia="仿宋GB312" w:cs="仿宋GB312"/>
          <w:i w:val="0"/>
          <w:iCs w:val="0"/>
          <w:sz w:val="32"/>
          <w:szCs w:val="32"/>
        </w:rPr>
        <w:t>49</w:t>
      </w:r>
      <w:r>
        <w:rPr>
          <w:rFonts w:hint="eastAsia" w:ascii="仿宋GB312" w:hAnsi="仿宋GB312" w:eastAsia="仿宋GB312" w:cs="仿宋GB312"/>
          <w:i w:val="0"/>
          <w:iCs w:val="0"/>
          <w:sz w:val="32"/>
          <w:szCs w:val="32"/>
        </w:rPr>
        <w:fldChar w:fldCharType="end"/>
      </w:r>
    </w:p>
    <w:p>
      <w:pPr>
        <w:pStyle w:val="17"/>
        <w:tabs>
          <w:tab w:val="right" w:leader="dot" w:pos="8296"/>
        </w:tabs>
        <w:rPr>
          <w:rFonts w:hint="eastAsia" w:ascii="仿宋GB312" w:hAnsi="仿宋GB312" w:eastAsia="仿宋GB312" w:cs="仿宋GB312"/>
          <w:i w:val="0"/>
          <w:iCs w:val="0"/>
          <w:smallCaps w:val="0"/>
          <w:sz w:val="32"/>
          <w:szCs w:val="32"/>
        </w:rPr>
      </w:pPr>
      <w:r>
        <w:rPr>
          <w:rFonts w:hint="eastAsia" w:ascii="仿宋GB312" w:hAnsi="仿宋GB312" w:eastAsia="仿宋GB312" w:cs="仿宋GB312"/>
          <w:i w:val="0"/>
          <w:iCs w:val="0"/>
          <w:sz w:val="32"/>
          <w:szCs w:val="32"/>
        </w:rPr>
        <w:t>七、</w:t>
      </w:r>
      <w:r>
        <w:rPr>
          <w:rFonts w:hint="eastAsia" w:ascii="仿宋GB312" w:hAnsi="仿宋GB312" w:eastAsia="仿宋GB312" w:cs="仿宋GB312"/>
          <w:i w:val="0"/>
          <w:iCs w:val="0"/>
          <w:color w:val="000000"/>
          <w:sz w:val="32"/>
          <w:szCs w:val="32"/>
        </w:rPr>
        <w:t>一</w:t>
      </w:r>
      <w:r>
        <w:rPr>
          <w:rFonts w:hint="eastAsia" w:ascii="仿宋GB312" w:hAnsi="仿宋GB312" w:eastAsia="仿宋GB312" w:cs="仿宋GB312"/>
          <w:i w:val="0"/>
          <w:iCs w:val="0"/>
          <w:sz w:val="32"/>
          <w:szCs w:val="32"/>
        </w:rPr>
        <w:t>般公共预算财政拨款支出决算明细表</w:t>
      </w:r>
      <w:r>
        <w:rPr>
          <w:rFonts w:hint="eastAsia" w:ascii="仿宋GB312" w:hAnsi="仿宋GB312" w:eastAsia="仿宋GB312" w:cs="仿宋GB312"/>
          <w:i w:val="0"/>
          <w:iCs w:val="0"/>
          <w:sz w:val="32"/>
          <w:szCs w:val="32"/>
        </w:rPr>
        <w:tab/>
      </w:r>
      <w:r>
        <w:rPr>
          <w:rFonts w:hint="eastAsia" w:ascii="仿宋GB312" w:hAnsi="仿宋GB312" w:eastAsia="仿宋GB312" w:cs="仿宋GB312"/>
          <w:i w:val="0"/>
          <w:iCs w:val="0"/>
          <w:sz w:val="32"/>
          <w:szCs w:val="32"/>
        </w:rPr>
        <w:fldChar w:fldCharType="begin"/>
      </w:r>
      <w:r>
        <w:rPr>
          <w:rFonts w:hint="eastAsia" w:ascii="仿宋GB312" w:hAnsi="仿宋GB312" w:eastAsia="仿宋GB312" w:cs="仿宋GB312"/>
          <w:i w:val="0"/>
          <w:iCs w:val="0"/>
          <w:sz w:val="32"/>
          <w:szCs w:val="32"/>
        </w:rPr>
        <w:instrText xml:space="preserve"> PAGEREF _Toc79163892 \h </w:instrText>
      </w:r>
      <w:r>
        <w:rPr>
          <w:rFonts w:hint="eastAsia" w:ascii="仿宋GB312" w:hAnsi="仿宋GB312" w:eastAsia="仿宋GB312" w:cs="仿宋GB312"/>
          <w:i w:val="0"/>
          <w:iCs w:val="0"/>
          <w:sz w:val="32"/>
          <w:szCs w:val="32"/>
        </w:rPr>
        <w:fldChar w:fldCharType="separate"/>
      </w:r>
      <w:r>
        <w:rPr>
          <w:rFonts w:hint="eastAsia" w:ascii="仿宋GB312" w:hAnsi="仿宋GB312" w:eastAsia="仿宋GB312" w:cs="仿宋GB312"/>
          <w:i w:val="0"/>
          <w:iCs w:val="0"/>
          <w:sz w:val="32"/>
          <w:szCs w:val="32"/>
        </w:rPr>
        <w:t>49</w:t>
      </w:r>
      <w:r>
        <w:rPr>
          <w:rFonts w:hint="eastAsia" w:ascii="仿宋GB312" w:hAnsi="仿宋GB312" w:eastAsia="仿宋GB312" w:cs="仿宋GB312"/>
          <w:i w:val="0"/>
          <w:iCs w:val="0"/>
          <w:sz w:val="32"/>
          <w:szCs w:val="32"/>
        </w:rPr>
        <w:fldChar w:fldCharType="end"/>
      </w:r>
    </w:p>
    <w:p>
      <w:pPr>
        <w:pStyle w:val="17"/>
        <w:tabs>
          <w:tab w:val="right" w:leader="dot" w:pos="8296"/>
        </w:tabs>
        <w:rPr>
          <w:rFonts w:hint="eastAsia" w:ascii="仿宋GB312" w:hAnsi="仿宋GB312" w:eastAsia="仿宋GB312" w:cs="仿宋GB312"/>
          <w:i w:val="0"/>
          <w:iCs w:val="0"/>
          <w:smallCaps w:val="0"/>
          <w:sz w:val="32"/>
          <w:szCs w:val="32"/>
        </w:rPr>
      </w:pPr>
      <w:r>
        <w:rPr>
          <w:rFonts w:hint="eastAsia" w:ascii="仿宋GB312" w:hAnsi="仿宋GB312" w:eastAsia="仿宋GB312" w:cs="仿宋GB312"/>
          <w:i w:val="0"/>
          <w:iCs w:val="0"/>
          <w:sz w:val="32"/>
          <w:szCs w:val="32"/>
        </w:rPr>
        <w:t>八、</w:t>
      </w:r>
      <w:r>
        <w:rPr>
          <w:rFonts w:hint="eastAsia" w:ascii="仿宋GB312" w:hAnsi="仿宋GB312" w:eastAsia="仿宋GB312" w:cs="仿宋GB312"/>
          <w:i w:val="0"/>
          <w:iCs w:val="0"/>
          <w:color w:val="000000"/>
          <w:sz w:val="32"/>
          <w:szCs w:val="32"/>
        </w:rPr>
        <w:t>一</w:t>
      </w:r>
      <w:r>
        <w:rPr>
          <w:rFonts w:hint="eastAsia" w:ascii="仿宋GB312" w:hAnsi="仿宋GB312" w:eastAsia="仿宋GB312" w:cs="仿宋GB312"/>
          <w:i w:val="0"/>
          <w:iCs w:val="0"/>
          <w:sz w:val="32"/>
          <w:szCs w:val="32"/>
        </w:rPr>
        <w:t>般公共预算财政拨款基本支出决算表</w:t>
      </w:r>
      <w:r>
        <w:rPr>
          <w:rFonts w:hint="eastAsia" w:ascii="仿宋GB312" w:hAnsi="仿宋GB312" w:eastAsia="仿宋GB312" w:cs="仿宋GB312"/>
          <w:i w:val="0"/>
          <w:iCs w:val="0"/>
          <w:sz w:val="32"/>
          <w:szCs w:val="32"/>
        </w:rPr>
        <w:tab/>
      </w:r>
      <w:r>
        <w:rPr>
          <w:rFonts w:hint="eastAsia" w:ascii="仿宋GB312" w:hAnsi="仿宋GB312" w:eastAsia="仿宋GB312" w:cs="仿宋GB312"/>
          <w:i w:val="0"/>
          <w:iCs w:val="0"/>
          <w:sz w:val="32"/>
          <w:szCs w:val="32"/>
        </w:rPr>
        <w:fldChar w:fldCharType="begin"/>
      </w:r>
      <w:r>
        <w:rPr>
          <w:rFonts w:hint="eastAsia" w:ascii="仿宋GB312" w:hAnsi="仿宋GB312" w:eastAsia="仿宋GB312" w:cs="仿宋GB312"/>
          <w:i w:val="0"/>
          <w:iCs w:val="0"/>
          <w:sz w:val="32"/>
          <w:szCs w:val="32"/>
        </w:rPr>
        <w:instrText xml:space="preserve"> PAGEREF _Toc79163893 \h </w:instrText>
      </w:r>
      <w:r>
        <w:rPr>
          <w:rFonts w:hint="eastAsia" w:ascii="仿宋GB312" w:hAnsi="仿宋GB312" w:eastAsia="仿宋GB312" w:cs="仿宋GB312"/>
          <w:i w:val="0"/>
          <w:iCs w:val="0"/>
          <w:sz w:val="32"/>
          <w:szCs w:val="32"/>
        </w:rPr>
        <w:fldChar w:fldCharType="separate"/>
      </w:r>
      <w:r>
        <w:rPr>
          <w:rFonts w:hint="eastAsia" w:ascii="仿宋GB312" w:hAnsi="仿宋GB312" w:eastAsia="仿宋GB312" w:cs="仿宋GB312"/>
          <w:i w:val="0"/>
          <w:iCs w:val="0"/>
          <w:sz w:val="32"/>
          <w:szCs w:val="32"/>
        </w:rPr>
        <w:t>49</w:t>
      </w:r>
      <w:r>
        <w:rPr>
          <w:rFonts w:hint="eastAsia" w:ascii="仿宋GB312" w:hAnsi="仿宋GB312" w:eastAsia="仿宋GB312" w:cs="仿宋GB312"/>
          <w:i w:val="0"/>
          <w:iCs w:val="0"/>
          <w:sz w:val="32"/>
          <w:szCs w:val="32"/>
        </w:rPr>
        <w:fldChar w:fldCharType="end"/>
      </w:r>
    </w:p>
    <w:p>
      <w:pPr>
        <w:pStyle w:val="17"/>
        <w:tabs>
          <w:tab w:val="right" w:leader="dot" w:pos="8296"/>
        </w:tabs>
        <w:rPr>
          <w:rFonts w:hint="eastAsia" w:ascii="仿宋GB312" w:hAnsi="仿宋GB312" w:eastAsia="仿宋GB312" w:cs="仿宋GB312"/>
          <w:i w:val="0"/>
          <w:iCs w:val="0"/>
          <w:smallCaps w:val="0"/>
          <w:sz w:val="32"/>
          <w:szCs w:val="32"/>
        </w:rPr>
      </w:pPr>
      <w:r>
        <w:rPr>
          <w:rFonts w:hint="eastAsia" w:ascii="仿宋GB312" w:hAnsi="仿宋GB312" w:eastAsia="仿宋GB312" w:cs="仿宋GB312"/>
          <w:i w:val="0"/>
          <w:iCs w:val="0"/>
          <w:sz w:val="32"/>
          <w:szCs w:val="32"/>
        </w:rPr>
        <w:t>九、</w:t>
      </w:r>
      <w:r>
        <w:rPr>
          <w:rFonts w:hint="eastAsia" w:ascii="仿宋GB312" w:hAnsi="仿宋GB312" w:eastAsia="仿宋GB312" w:cs="仿宋GB312"/>
          <w:i w:val="0"/>
          <w:iCs w:val="0"/>
          <w:color w:val="000000"/>
          <w:sz w:val="32"/>
          <w:szCs w:val="32"/>
        </w:rPr>
        <w:t>一</w:t>
      </w:r>
      <w:r>
        <w:rPr>
          <w:rFonts w:hint="eastAsia" w:ascii="仿宋GB312" w:hAnsi="仿宋GB312" w:eastAsia="仿宋GB312" w:cs="仿宋GB312"/>
          <w:i w:val="0"/>
          <w:iCs w:val="0"/>
          <w:sz w:val="32"/>
          <w:szCs w:val="32"/>
        </w:rPr>
        <w:t>般公共预算财政拨款项目支出决算表</w:t>
      </w:r>
      <w:r>
        <w:rPr>
          <w:rFonts w:hint="eastAsia" w:ascii="仿宋GB312" w:hAnsi="仿宋GB312" w:eastAsia="仿宋GB312" w:cs="仿宋GB312"/>
          <w:i w:val="0"/>
          <w:iCs w:val="0"/>
          <w:sz w:val="32"/>
          <w:szCs w:val="32"/>
        </w:rPr>
        <w:tab/>
      </w:r>
      <w:r>
        <w:rPr>
          <w:rFonts w:hint="eastAsia" w:ascii="仿宋GB312" w:hAnsi="仿宋GB312" w:eastAsia="仿宋GB312" w:cs="仿宋GB312"/>
          <w:i w:val="0"/>
          <w:iCs w:val="0"/>
          <w:sz w:val="32"/>
          <w:szCs w:val="32"/>
        </w:rPr>
        <w:fldChar w:fldCharType="begin"/>
      </w:r>
      <w:r>
        <w:rPr>
          <w:rFonts w:hint="eastAsia" w:ascii="仿宋GB312" w:hAnsi="仿宋GB312" w:eastAsia="仿宋GB312" w:cs="仿宋GB312"/>
          <w:i w:val="0"/>
          <w:iCs w:val="0"/>
          <w:sz w:val="32"/>
          <w:szCs w:val="32"/>
        </w:rPr>
        <w:instrText xml:space="preserve"> PAGEREF _Toc79163894 \h</w:instrText>
      </w:r>
      <w:r>
        <w:rPr>
          <w:rFonts w:hint="eastAsia" w:ascii="仿宋GB312" w:hAnsi="仿宋GB312" w:eastAsia="仿宋GB312" w:cs="仿宋GB312"/>
          <w:i w:val="0"/>
          <w:iCs w:val="0"/>
          <w:sz w:val="32"/>
          <w:szCs w:val="32"/>
        </w:rPr>
        <w:fldChar w:fldCharType="separate"/>
      </w:r>
      <w:r>
        <w:rPr>
          <w:rFonts w:hint="eastAsia" w:ascii="仿宋GB312" w:hAnsi="仿宋GB312" w:eastAsia="仿宋GB312" w:cs="仿宋GB312"/>
          <w:i w:val="0"/>
          <w:iCs w:val="0"/>
          <w:sz w:val="32"/>
          <w:szCs w:val="32"/>
        </w:rPr>
        <w:t>49</w:t>
      </w:r>
      <w:r>
        <w:rPr>
          <w:rFonts w:hint="eastAsia" w:ascii="仿宋GB312" w:hAnsi="仿宋GB312" w:eastAsia="仿宋GB312" w:cs="仿宋GB312"/>
          <w:i w:val="0"/>
          <w:iCs w:val="0"/>
          <w:sz w:val="32"/>
          <w:szCs w:val="32"/>
        </w:rPr>
        <w:fldChar w:fldCharType="end"/>
      </w:r>
    </w:p>
    <w:p>
      <w:pPr>
        <w:pStyle w:val="17"/>
        <w:tabs>
          <w:tab w:val="right" w:leader="dot" w:pos="8296"/>
        </w:tabs>
        <w:rPr>
          <w:rFonts w:hint="eastAsia" w:ascii="仿宋GB312" w:hAnsi="仿宋GB312" w:eastAsia="仿宋GB312" w:cs="仿宋GB312"/>
          <w:i w:val="0"/>
          <w:iCs w:val="0"/>
          <w:smallCaps w:val="0"/>
          <w:sz w:val="32"/>
          <w:szCs w:val="32"/>
        </w:rPr>
      </w:pPr>
      <w:r>
        <w:rPr>
          <w:rFonts w:hint="eastAsia" w:ascii="仿宋GB312" w:hAnsi="仿宋GB312" w:eastAsia="仿宋GB312" w:cs="仿宋GB312"/>
          <w:i w:val="0"/>
          <w:iCs w:val="0"/>
          <w:sz w:val="32"/>
          <w:szCs w:val="32"/>
        </w:rPr>
        <w:t>十、</w:t>
      </w:r>
      <w:r>
        <w:rPr>
          <w:rFonts w:hint="eastAsia" w:ascii="仿宋GB312" w:hAnsi="仿宋GB312" w:eastAsia="仿宋GB312" w:cs="仿宋GB312"/>
          <w:i w:val="0"/>
          <w:iCs w:val="0"/>
          <w:color w:val="000000"/>
          <w:sz w:val="32"/>
          <w:szCs w:val="32"/>
        </w:rPr>
        <w:t>一</w:t>
      </w:r>
      <w:r>
        <w:rPr>
          <w:rFonts w:hint="eastAsia" w:ascii="仿宋GB312" w:hAnsi="仿宋GB312" w:eastAsia="仿宋GB312" w:cs="仿宋GB312"/>
          <w:i w:val="0"/>
          <w:iCs w:val="0"/>
          <w:sz w:val="32"/>
          <w:szCs w:val="32"/>
        </w:rPr>
        <w:t>般公共预算财政拨款“三公”经费支出决算表</w:t>
      </w:r>
      <w:r>
        <w:rPr>
          <w:rFonts w:hint="eastAsia" w:ascii="仿宋GB312" w:hAnsi="仿宋GB312" w:eastAsia="仿宋GB312" w:cs="仿宋GB312"/>
          <w:i w:val="0"/>
          <w:iCs w:val="0"/>
          <w:sz w:val="32"/>
          <w:szCs w:val="32"/>
        </w:rPr>
        <w:tab/>
      </w:r>
      <w:r>
        <w:rPr>
          <w:rFonts w:hint="eastAsia" w:ascii="仿宋GB312" w:hAnsi="仿宋GB312" w:eastAsia="仿宋GB312" w:cs="仿宋GB312"/>
          <w:i w:val="0"/>
          <w:iCs w:val="0"/>
          <w:sz w:val="32"/>
          <w:szCs w:val="32"/>
        </w:rPr>
        <w:fldChar w:fldCharType="begin"/>
      </w:r>
      <w:r>
        <w:rPr>
          <w:rFonts w:hint="eastAsia" w:ascii="仿宋GB312" w:hAnsi="仿宋GB312" w:eastAsia="仿宋GB312" w:cs="仿宋GB312"/>
          <w:i w:val="0"/>
          <w:iCs w:val="0"/>
          <w:sz w:val="32"/>
          <w:szCs w:val="32"/>
        </w:rPr>
        <w:instrText xml:space="preserve"> PAGEREF _Toc79163895 \h </w:instrText>
      </w:r>
      <w:r>
        <w:rPr>
          <w:rFonts w:hint="eastAsia" w:ascii="仿宋GB312" w:hAnsi="仿宋GB312" w:eastAsia="仿宋GB312" w:cs="仿宋GB312"/>
          <w:i w:val="0"/>
          <w:iCs w:val="0"/>
          <w:sz w:val="32"/>
          <w:szCs w:val="32"/>
        </w:rPr>
        <w:fldChar w:fldCharType="separate"/>
      </w:r>
      <w:r>
        <w:rPr>
          <w:rFonts w:hint="eastAsia" w:ascii="仿宋GB312" w:hAnsi="仿宋GB312" w:eastAsia="仿宋GB312" w:cs="仿宋GB312"/>
          <w:i w:val="0"/>
          <w:iCs w:val="0"/>
          <w:sz w:val="32"/>
          <w:szCs w:val="32"/>
        </w:rPr>
        <w:t>49</w:t>
      </w:r>
      <w:r>
        <w:rPr>
          <w:rFonts w:hint="eastAsia" w:ascii="仿宋GB312" w:hAnsi="仿宋GB312" w:eastAsia="仿宋GB312" w:cs="仿宋GB312"/>
          <w:i w:val="0"/>
          <w:iCs w:val="0"/>
          <w:sz w:val="32"/>
          <w:szCs w:val="32"/>
        </w:rPr>
        <w:fldChar w:fldCharType="end"/>
      </w:r>
    </w:p>
    <w:p>
      <w:pPr>
        <w:pStyle w:val="17"/>
        <w:tabs>
          <w:tab w:val="right" w:leader="dot" w:pos="8296"/>
        </w:tabs>
        <w:rPr>
          <w:rFonts w:hint="eastAsia" w:ascii="仿宋GB312" w:hAnsi="仿宋GB312" w:eastAsia="仿宋GB312" w:cs="仿宋GB312"/>
          <w:i w:val="0"/>
          <w:iCs w:val="0"/>
          <w:smallCaps w:val="0"/>
          <w:sz w:val="32"/>
          <w:szCs w:val="32"/>
        </w:rPr>
      </w:pPr>
      <w:r>
        <w:rPr>
          <w:rFonts w:hint="eastAsia" w:ascii="仿宋GB312" w:hAnsi="仿宋GB312" w:eastAsia="仿宋GB312" w:cs="仿宋GB312"/>
          <w:i w:val="0"/>
          <w:iCs w:val="0"/>
          <w:sz w:val="32"/>
          <w:szCs w:val="32"/>
        </w:rPr>
        <w:t>十一、</w:t>
      </w:r>
      <w:r>
        <w:rPr>
          <w:rFonts w:hint="eastAsia" w:ascii="仿宋GB312" w:hAnsi="仿宋GB312" w:eastAsia="仿宋GB312" w:cs="仿宋GB312"/>
          <w:i w:val="0"/>
          <w:iCs w:val="0"/>
          <w:color w:val="000000"/>
          <w:sz w:val="32"/>
          <w:szCs w:val="32"/>
        </w:rPr>
        <w:t>政</w:t>
      </w:r>
      <w:r>
        <w:rPr>
          <w:rFonts w:hint="eastAsia" w:ascii="仿宋GB312" w:hAnsi="仿宋GB312" w:eastAsia="仿宋GB312" w:cs="仿宋GB312"/>
          <w:i w:val="0"/>
          <w:iCs w:val="0"/>
          <w:sz w:val="32"/>
          <w:szCs w:val="32"/>
        </w:rPr>
        <w:t>府性基金预算财政拨款收入支出决算表</w:t>
      </w:r>
      <w:r>
        <w:rPr>
          <w:rFonts w:hint="eastAsia" w:ascii="仿宋GB312" w:hAnsi="仿宋GB312" w:eastAsia="仿宋GB312" w:cs="仿宋GB312"/>
          <w:i w:val="0"/>
          <w:iCs w:val="0"/>
          <w:sz w:val="32"/>
          <w:szCs w:val="32"/>
        </w:rPr>
        <w:tab/>
      </w:r>
      <w:r>
        <w:rPr>
          <w:rFonts w:hint="eastAsia" w:ascii="仿宋GB312" w:hAnsi="仿宋GB312" w:eastAsia="仿宋GB312" w:cs="仿宋GB312"/>
          <w:i w:val="0"/>
          <w:iCs w:val="0"/>
          <w:sz w:val="32"/>
          <w:szCs w:val="32"/>
        </w:rPr>
        <w:fldChar w:fldCharType="begin"/>
      </w:r>
      <w:r>
        <w:rPr>
          <w:rFonts w:hint="eastAsia" w:ascii="仿宋GB312" w:hAnsi="仿宋GB312" w:eastAsia="仿宋GB312" w:cs="仿宋GB312"/>
          <w:i w:val="0"/>
          <w:iCs w:val="0"/>
          <w:sz w:val="32"/>
          <w:szCs w:val="32"/>
        </w:rPr>
        <w:instrText xml:space="preserve"> PAGEREF _Toc79163896 \h </w:instrText>
      </w:r>
      <w:r>
        <w:rPr>
          <w:rFonts w:hint="eastAsia" w:ascii="仿宋GB312" w:hAnsi="仿宋GB312" w:eastAsia="仿宋GB312" w:cs="仿宋GB312"/>
          <w:i w:val="0"/>
          <w:iCs w:val="0"/>
          <w:sz w:val="32"/>
          <w:szCs w:val="32"/>
        </w:rPr>
        <w:fldChar w:fldCharType="separate"/>
      </w:r>
      <w:r>
        <w:rPr>
          <w:rFonts w:hint="eastAsia" w:ascii="仿宋GB312" w:hAnsi="仿宋GB312" w:eastAsia="仿宋GB312" w:cs="仿宋GB312"/>
          <w:i w:val="0"/>
          <w:iCs w:val="0"/>
          <w:sz w:val="32"/>
          <w:szCs w:val="32"/>
        </w:rPr>
        <w:t>49</w:t>
      </w:r>
      <w:r>
        <w:rPr>
          <w:rFonts w:hint="eastAsia" w:ascii="仿宋GB312" w:hAnsi="仿宋GB312" w:eastAsia="仿宋GB312" w:cs="仿宋GB312"/>
          <w:i w:val="0"/>
          <w:iCs w:val="0"/>
          <w:sz w:val="32"/>
          <w:szCs w:val="32"/>
        </w:rPr>
        <w:fldChar w:fldCharType="end"/>
      </w:r>
    </w:p>
    <w:p>
      <w:pPr>
        <w:pStyle w:val="17"/>
        <w:tabs>
          <w:tab w:val="right" w:leader="dot" w:pos="8296"/>
        </w:tabs>
        <w:rPr>
          <w:rFonts w:hint="eastAsia" w:ascii="仿宋GB312" w:hAnsi="仿宋GB312" w:eastAsia="仿宋GB312" w:cs="仿宋GB312"/>
          <w:i w:val="0"/>
          <w:iCs w:val="0"/>
          <w:smallCaps w:val="0"/>
          <w:sz w:val="32"/>
          <w:szCs w:val="32"/>
        </w:rPr>
      </w:pPr>
      <w:r>
        <w:rPr>
          <w:rFonts w:hint="eastAsia" w:ascii="仿宋GB312" w:hAnsi="仿宋GB312" w:eastAsia="仿宋GB312" w:cs="仿宋GB312"/>
          <w:i w:val="0"/>
          <w:iCs w:val="0"/>
          <w:sz w:val="32"/>
          <w:szCs w:val="32"/>
        </w:rPr>
        <w:t>十二、</w:t>
      </w:r>
      <w:r>
        <w:rPr>
          <w:rFonts w:hint="eastAsia" w:ascii="仿宋GB312" w:hAnsi="仿宋GB312" w:eastAsia="仿宋GB312" w:cs="仿宋GB312"/>
          <w:i w:val="0"/>
          <w:iCs w:val="0"/>
          <w:color w:val="000000"/>
          <w:sz w:val="32"/>
          <w:szCs w:val="32"/>
        </w:rPr>
        <w:t>政</w:t>
      </w:r>
      <w:r>
        <w:rPr>
          <w:rFonts w:hint="eastAsia" w:ascii="仿宋GB312" w:hAnsi="仿宋GB312" w:eastAsia="仿宋GB312" w:cs="仿宋GB312"/>
          <w:i w:val="0"/>
          <w:iCs w:val="0"/>
          <w:sz w:val="32"/>
          <w:szCs w:val="32"/>
        </w:rPr>
        <w:t>府性基金预算财政拨款“三公”经费支出决算表</w:t>
      </w:r>
      <w:r>
        <w:rPr>
          <w:rFonts w:hint="eastAsia" w:ascii="仿宋GB312" w:hAnsi="仿宋GB312" w:eastAsia="仿宋GB312" w:cs="仿宋GB312"/>
          <w:i w:val="0"/>
          <w:iCs w:val="0"/>
          <w:sz w:val="32"/>
          <w:szCs w:val="32"/>
        </w:rPr>
        <w:tab/>
      </w:r>
      <w:r>
        <w:rPr>
          <w:rFonts w:hint="eastAsia" w:ascii="仿宋GB312" w:hAnsi="仿宋GB312" w:eastAsia="仿宋GB312" w:cs="仿宋GB312"/>
          <w:i w:val="0"/>
          <w:iCs w:val="0"/>
          <w:sz w:val="32"/>
          <w:szCs w:val="32"/>
        </w:rPr>
        <w:fldChar w:fldCharType="begin"/>
      </w:r>
      <w:r>
        <w:rPr>
          <w:rFonts w:hint="eastAsia" w:ascii="仿宋GB312" w:hAnsi="仿宋GB312" w:eastAsia="仿宋GB312" w:cs="仿宋GB312"/>
          <w:i w:val="0"/>
          <w:iCs w:val="0"/>
          <w:sz w:val="32"/>
          <w:szCs w:val="32"/>
        </w:rPr>
        <w:instrText xml:space="preserve"> PAGEREF _Toc79163897 \h </w:instrText>
      </w:r>
      <w:r>
        <w:rPr>
          <w:rFonts w:hint="eastAsia" w:ascii="仿宋GB312" w:hAnsi="仿宋GB312" w:eastAsia="仿宋GB312" w:cs="仿宋GB312"/>
          <w:i w:val="0"/>
          <w:iCs w:val="0"/>
          <w:sz w:val="32"/>
          <w:szCs w:val="32"/>
        </w:rPr>
        <w:fldChar w:fldCharType="separate"/>
      </w:r>
      <w:r>
        <w:rPr>
          <w:rFonts w:hint="eastAsia" w:ascii="仿宋GB312" w:hAnsi="仿宋GB312" w:eastAsia="仿宋GB312" w:cs="仿宋GB312"/>
          <w:i w:val="0"/>
          <w:iCs w:val="0"/>
          <w:sz w:val="32"/>
          <w:szCs w:val="32"/>
        </w:rPr>
        <w:t>49</w:t>
      </w:r>
      <w:r>
        <w:rPr>
          <w:rFonts w:hint="eastAsia" w:ascii="仿宋GB312" w:hAnsi="仿宋GB312" w:eastAsia="仿宋GB312" w:cs="仿宋GB312"/>
          <w:i w:val="0"/>
          <w:iCs w:val="0"/>
          <w:sz w:val="32"/>
          <w:szCs w:val="32"/>
        </w:rPr>
        <w:fldChar w:fldCharType="end"/>
      </w:r>
    </w:p>
    <w:p>
      <w:pPr>
        <w:pStyle w:val="17"/>
        <w:tabs>
          <w:tab w:val="right" w:leader="dot" w:pos="8296"/>
        </w:tabs>
        <w:rPr>
          <w:rFonts w:hint="eastAsia" w:ascii="仿宋GB312" w:hAnsi="仿宋GB312" w:eastAsia="仿宋GB312" w:cs="仿宋GB312"/>
          <w:i w:val="0"/>
          <w:iCs w:val="0"/>
          <w:smallCaps w:val="0"/>
          <w:sz w:val="32"/>
          <w:szCs w:val="32"/>
        </w:rPr>
      </w:pPr>
      <w:r>
        <w:rPr>
          <w:rFonts w:hint="eastAsia" w:ascii="仿宋GB312" w:hAnsi="仿宋GB312" w:eastAsia="仿宋GB312" w:cs="仿宋GB312"/>
          <w:i w:val="0"/>
          <w:iCs w:val="0"/>
          <w:sz w:val="32"/>
          <w:szCs w:val="32"/>
        </w:rPr>
        <w:t>十三、</w:t>
      </w:r>
      <w:r>
        <w:rPr>
          <w:rFonts w:hint="eastAsia" w:ascii="仿宋GB312" w:hAnsi="仿宋GB312" w:eastAsia="仿宋GB312" w:cs="仿宋GB312"/>
          <w:i w:val="0"/>
          <w:iCs w:val="0"/>
          <w:color w:val="000000"/>
          <w:sz w:val="32"/>
          <w:szCs w:val="32"/>
        </w:rPr>
        <w:t>国</w:t>
      </w:r>
      <w:r>
        <w:rPr>
          <w:rFonts w:hint="eastAsia" w:ascii="仿宋GB312" w:hAnsi="仿宋GB312" w:eastAsia="仿宋GB312" w:cs="仿宋GB312"/>
          <w:i w:val="0"/>
          <w:iCs w:val="0"/>
          <w:sz w:val="32"/>
          <w:szCs w:val="32"/>
        </w:rPr>
        <w:t>有资本经营预算财政拨款收入支出决算表</w:t>
      </w:r>
      <w:r>
        <w:rPr>
          <w:rFonts w:hint="eastAsia" w:ascii="仿宋GB312" w:hAnsi="仿宋GB312" w:eastAsia="仿宋GB312" w:cs="仿宋GB312"/>
          <w:i w:val="0"/>
          <w:iCs w:val="0"/>
          <w:sz w:val="32"/>
          <w:szCs w:val="32"/>
        </w:rPr>
        <w:tab/>
      </w:r>
      <w:r>
        <w:rPr>
          <w:rFonts w:hint="eastAsia" w:ascii="仿宋GB312" w:hAnsi="仿宋GB312" w:eastAsia="仿宋GB312" w:cs="仿宋GB312"/>
          <w:i w:val="0"/>
          <w:iCs w:val="0"/>
          <w:sz w:val="32"/>
          <w:szCs w:val="32"/>
        </w:rPr>
        <w:fldChar w:fldCharType="begin"/>
      </w:r>
      <w:r>
        <w:rPr>
          <w:rFonts w:hint="eastAsia" w:ascii="仿宋GB312" w:hAnsi="仿宋GB312" w:eastAsia="仿宋GB312" w:cs="仿宋GB312"/>
          <w:i w:val="0"/>
          <w:iCs w:val="0"/>
          <w:sz w:val="32"/>
          <w:szCs w:val="32"/>
        </w:rPr>
        <w:instrText xml:space="preserve"> PAGEREF _Toc79163898 \h </w:instrText>
      </w:r>
      <w:r>
        <w:rPr>
          <w:rFonts w:hint="eastAsia" w:ascii="仿宋GB312" w:hAnsi="仿宋GB312" w:eastAsia="仿宋GB312" w:cs="仿宋GB312"/>
          <w:i w:val="0"/>
          <w:iCs w:val="0"/>
          <w:sz w:val="32"/>
          <w:szCs w:val="32"/>
        </w:rPr>
        <w:fldChar w:fldCharType="separate"/>
      </w:r>
      <w:r>
        <w:rPr>
          <w:rFonts w:hint="eastAsia" w:ascii="仿宋GB312" w:hAnsi="仿宋GB312" w:eastAsia="仿宋GB312" w:cs="仿宋GB312"/>
          <w:i w:val="0"/>
          <w:iCs w:val="0"/>
          <w:sz w:val="32"/>
          <w:szCs w:val="32"/>
        </w:rPr>
        <w:t>49</w:t>
      </w:r>
      <w:r>
        <w:rPr>
          <w:rFonts w:hint="eastAsia" w:ascii="仿宋GB312" w:hAnsi="仿宋GB312" w:eastAsia="仿宋GB312" w:cs="仿宋GB312"/>
          <w:i w:val="0"/>
          <w:iCs w:val="0"/>
          <w:sz w:val="32"/>
          <w:szCs w:val="32"/>
        </w:rPr>
        <w:fldChar w:fldCharType="end"/>
      </w:r>
    </w:p>
    <w:p>
      <w:pPr>
        <w:pStyle w:val="17"/>
        <w:tabs>
          <w:tab w:val="right" w:leader="dot" w:pos="8296"/>
        </w:tabs>
        <w:rPr>
          <w:rFonts w:hint="eastAsia" w:ascii="仿宋GB312" w:hAnsi="仿宋GB312" w:eastAsia="仿宋GB312" w:cs="仿宋GB312"/>
          <w:i w:val="0"/>
          <w:iCs w:val="0"/>
          <w:smallCaps w:val="0"/>
          <w:sz w:val="32"/>
          <w:szCs w:val="32"/>
        </w:rPr>
      </w:pPr>
      <w:r>
        <w:rPr>
          <w:rFonts w:hint="eastAsia" w:ascii="仿宋GB312" w:hAnsi="仿宋GB312" w:eastAsia="仿宋GB312" w:cs="仿宋GB312"/>
          <w:i w:val="0"/>
          <w:iCs w:val="0"/>
          <w:sz w:val="32"/>
          <w:szCs w:val="32"/>
        </w:rPr>
        <w:t>十四、国有资本经营预算财政拨款支出决算表</w:t>
      </w:r>
      <w:r>
        <w:rPr>
          <w:rFonts w:hint="eastAsia" w:ascii="仿宋GB312" w:hAnsi="仿宋GB312" w:eastAsia="仿宋GB312" w:cs="仿宋GB312"/>
          <w:i w:val="0"/>
          <w:iCs w:val="0"/>
          <w:sz w:val="32"/>
          <w:szCs w:val="32"/>
        </w:rPr>
        <w:tab/>
      </w:r>
      <w:r>
        <w:rPr>
          <w:rFonts w:hint="eastAsia" w:ascii="仿宋GB312" w:hAnsi="仿宋GB312" w:eastAsia="仿宋GB312" w:cs="仿宋GB312"/>
          <w:i w:val="0"/>
          <w:iCs w:val="0"/>
          <w:sz w:val="32"/>
          <w:szCs w:val="32"/>
        </w:rPr>
        <w:fldChar w:fldCharType="begin"/>
      </w:r>
      <w:r>
        <w:rPr>
          <w:rFonts w:hint="eastAsia" w:ascii="仿宋GB312" w:hAnsi="仿宋GB312" w:eastAsia="仿宋GB312" w:cs="仿宋GB312"/>
          <w:i w:val="0"/>
          <w:iCs w:val="0"/>
          <w:sz w:val="32"/>
          <w:szCs w:val="32"/>
        </w:rPr>
        <w:instrText xml:space="preserve"> PAGEREF _Toc79163899 \h </w:instrText>
      </w:r>
      <w:r>
        <w:rPr>
          <w:rFonts w:hint="eastAsia" w:ascii="仿宋GB312" w:hAnsi="仿宋GB312" w:eastAsia="仿宋GB312" w:cs="仿宋GB312"/>
          <w:i w:val="0"/>
          <w:iCs w:val="0"/>
          <w:sz w:val="32"/>
          <w:szCs w:val="32"/>
        </w:rPr>
        <w:fldChar w:fldCharType="separate"/>
      </w:r>
      <w:r>
        <w:rPr>
          <w:rFonts w:hint="eastAsia" w:ascii="仿宋GB312" w:hAnsi="仿宋GB312" w:eastAsia="仿宋GB312" w:cs="仿宋GB312"/>
          <w:i w:val="0"/>
          <w:iCs w:val="0"/>
          <w:sz w:val="32"/>
          <w:szCs w:val="32"/>
        </w:rPr>
        <w:t>49</w:t>
      </w:r>
      <w:r>
        <w:rPr>
          <w:rFonts w:hint="eastAsia" w:ascii="仿宋GB312" w:hAnsi="仿宋GB312" w:eastAsia="仿宋GB312" w:cs="仿宋GB312"/>
          <w:i w:val="0"/>
          <w:iCs w:val="0"/>
          <w:sz w:val="32"/>
          <w:szCs w:val="32"/>
        </w:rPr>
        <w:fldChar w:fldCharType="end"/>
      </w:r>
    </w:p>
    <w:p>
      <w:pPr>
        <w:rPr>
          <w:rFonts w:hint="eastAsia" w:ascii="仿宋GB312" w:hAnsi="仿宋GB312" w:eastAsia="仿宋GB312" w:cs="仿宋GB312"/>
          <w:i w:val="0"/>
          <w:iCs w:val="0"/>
          <w:sz w:val="32"/>
          <w:szCs w:val="32"/>
        </w:rPr>
      </w:pPr>
      <w:r>
        <w:rPr>
          <w:rFonts w:hint="eastAsia" w:ascii="仿宋GB312" w:hAnsi="仿宋GB312" w:eastAsia="仿宋GB312" w:cs="仿宋GB312"/>
          <w:bCs/>
          <w:i w:val="0"/>
          <w:iCs w:val="0"/>
          <w:caps/>
          <w:sz w:val="32"/>
          <w:szCs w:val="32"/>
        </w:rPr>
        <w:fldChar w:fldCharType="end"/>
      </w:r>
    </w:p>
    <w:p>
      <w:pPr>
        <w:widowControl/>
        <w:adjustRightInd w:val="0"/>
        <w:snapToGrid w:val="0"/>
        <w:spacing w:line="440" w:lineRule="exact"/>
        <w:ind w:firstLine="1320" w:firstLineChars="550"/>
        <w:jc w:val="left"/>
        <w:rPr>
          <w:rFonts w:hint="eastAsia" w:ascii="仿宋GB312" w:hAnsi="仿宋GB312" w:eastAsia="仿宋GB312" w:cs="仿宋GB312"/>
          <w:i w:val="0"/>
          <w:iCs w:val="0"/>
          <w:color w:val="FF0000"/>
          <w:sz w:val="24"/>
        </w:rPr>
      </w:pPr>
      <w:r>
        <w:rPr>
          <w:rFonts w:hint="eastAsia" w:ascii="仿宋GB312" w:hAnsi="仿宋GB312" w:eastAsia="仿宋GB312" w:cs="仿宋GB312"/>
          <w:i w:val="0"/>
          <w:iCs w:val="0"/>
          <w:color w:val="FF0000"/>
          <w:sz w:val="24"/>
        </w:rPr>
        <w:t>(注：请部门根据实际注明页码)</w:t>
      </w: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2"/>
        <w:jc w:val="center"/>
        <w:rPr>
          <w:rStyle w:val="25"/>
          <w:rFonts w:hint="eastAsia" w:ascii="方正大标宋简体" w:hAnsi="方正大标宋简体" w:eastAsia="方正大标宋简体" w:cs="方正大标宋简体"/>
          <w:b/>
          <w:bCs w:val="0"/>
        </w:rPr>
      </w:pPr>
      <w:bookmarkStart w:id="14" w:name="_Toc79163851"/>
      <w:bookmarkStart w:id="15" w:name="_Toc79163601"/>
      <w:r>
        <w:rPr>
          <w:rFonts w:hint="eastAsia" w:ascii="方正大标宋简体" w:hAnsi="方正大标宋简体" w:eastAsia="方正大标宋简体" w:cs="方正大标宋简体"/>
          <w:b w:val="0"/>
        </w:rPr>
        <w:t>第一部分</w:t>
      </w:r>
      <w:r>
        <w:rPr>
          <w:rStyle w:val="25"/>
          <w:rFonts w:hint="eastAsia" w:ascii="方正大标宋简体" w:hAnsi="方正大标宋简体" w:eastAsia="方正大标宋简体" w:cs="方正大标宋简体"/>
          <w:b w:val="0"/>
          <w:bCs w:val="0"/>
        </w:rPr>
        <w:t>部门概况</w:t>
      </w:r>
      <w:bookmarkEnd w:id="12"/>
      <w:bookmarkEnd w:id="13"/>
      <w:bookmarkEnd w:id="14"/>
      <w:bookmarkEnd w:id="15"/>
    </w:p>
    <w:p>
      <w:pPr>
        <w:pStyle w:val="3"/>
        <w:pageBreakBefore w:val="0"/>
        <w:kinsoku/>
        <w:wordWrap/>
        <w:overflowPunct/>
        <w:topLinePunct w:val="0"/>
        <w:autoSpaceDE/>
        <w:autoSpaceDN/>
        <w:bidi w:val="0"/>
        <w:spacing w:before="0" w:after="0" w:line="560" w:lineRule="exact"/>
        <w:ind w:left="0" w:firstLine="640" w:firstLineChars="200"/>
        <w:jc w:val="both"/>
        <w:textAlignment w:val="auto"/>
        <w:rPr>
          <w:rStyle w:val="26"/>
          <w:rFonts w:ascii="仿宋" w:hAnsi="仿宋" w:eastAsia="仿宋"/>
          <w:b w:val="0"/>
          <w:bCs w:val="0"/>
        </w:rPr>
      </w:pPr>
      <w:bookmarkStart w:id="16" w:name="_Toc15377197"/>
      <w:bookmarkStart w:id="17" w:name="_Toc79163852"/>
      <w:bookmarkStart w:id="18" w:name="_Toc79163602"/>
      <w:bookmarkStart w:id="19" w:name="_Toc15396600"/>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6"/>
      <w:bookmarkEnd w:id="17"/>
      <w:bookmarkEnd w:id="18"/>
      <w:bookmarkEnd w:id="19"/>
    </w:p>
    <w:p>
      <w:pPr>
        <w:pStyle w:val="6"/>
        <w:pageBreakBefore w:val="0"/>
        <w:kinsoku/>
        <w:wordWrap/>
        <w:overflowPunct/>
        <w:topLinePunct w:val="0"/>
        <w:autoSpaceDE/>
        <w:autoSpaceDN/>
        <w:bidi w:val="0"/>
        <w:adjustRightInd w:val="0"/>
        <w:snapToGrid w:val="0"/>
        <w:spacing w:beforeLines="0" w:line="560" w:lineRule="exact"/>
        <w:ind w:left="0" w:firstLine="643" w:firstLineChars="200"/>
        <w:jc w:val="both"/>
        <w:textAlignment w:val="auto"/>
        <w:outlineLvl w:val="2"/>
        <w:rPr>
          <w:rFonts w:ascii="仿宋" w:hAnsi="仿宋" w:eastAsia="仿宋"/>
          <w:b/>
          <w:color w:val="000000"/>
          <w:sz w:val="32"/>
          <w:szCs w:val="32"/>
        </w:rPr>
      </w:pPr>
      <w:bookmarkStart w:id="20" w:name="_Toc79163603"/>
      <w:bookmarkStart w:id="21" w:name="_Toc79163853"/>
      <w:bookmarkStart w:id="22" w:name="_Toc15377198"/>
      <w:bookmarkStart w:id="23" w:name="_Toc15378445"/>
      <w:r>
        <w:rPr>
          <w:rFonts w:hint="eastAsia" w:ascii="仿宋" w:hAnsi="仿宋" w:eastAsia="仿宋"/>
          <w:b/>
          <w:color w:val="000000"/>
          <w:sz w:val="32"/>
          <w:szCs w:val="32"/>
        </w:rPr>
        <w:t>（一）主要职能。</w:t>
      </w:r>
      <w:bookmarkEnd w:id="20"/>
      <w:bookmarkEnd w:id="21"/>
    </w:p>
    <w:bookmarkEnd w:id="22"/>
    <w:bookmarkEnd w:id="23"/>
    <w:p>
      <w:pPr>
        <w:pageBreakBefore w:val="0"/>
        <w:kinsoku/>
        <w:wordWrap/>
        <w:overflowPunct/>
        <w:topLinePunct w:val="0"/>
        <w:autoSpaceDE/>
        <w:autoSpaceDN/>
        <w:bidi w:val="0"/>
        <w:snapToGrid w:val="0"/>
        <w:spacing w:line="560" w:lineRule="exact"/>
        <w:ind w:left="0" w:firstLine="640" w:firstLineChars="200"/>
        <w:jc w:val="both"/>
        <w:textAlignment w:val="auto"/>
        <w:rPr>
          <w:rFonts w:ascii="仿宋" w:hAnsi="仿宋" w:eastAsia="仿宋" w:cs="仿宋_GB2312"/>
          <w:sz w:val="32"/>
          <w:szCs w:val="32"/>
        </w:rPr>
      </w:pPr>
      <w:bookmarkStart w:id="24" w:name="_Toc79163854"/>
      <w:bookmarkStart w:id="25" w:name="_Toc79163604"/>
      <w:bookmarkStart w:id="26" w:name="_Toc15377199"/>
      <w:bookmarkStart w:id="27" w:name="_Toc15378446"/>
      <w:r>
        <w:rPr>
          <w:rFonts w:hint="eastAsia" w:ascii="仿宋" w:hAnsi="仿宋" w:eastAsia="仿宋" w:cs="楷体"/>
          <w:sz w:val="32"/>
          <w:szCs w:val="32"/>
        </w:rPr>
        <w:t>1、</w:t>
      </w:r>
      <w:r>
        <w:rPr>
          <w:rFonts w:hint="eastAsia" w:ascii="仿宋" w:hAnsi="仿宋" w:eastAsia="仿宋"/>
          <w:sz w:val="32"/>
          <w:szCs w:val="32"/>
        </w:rPr>
        <w:t>执行本级人民代表大会的决议和上级国家行政机关的决定和命令，在辖区内发布决定和命令；</w:t>
      </w:r>
      <w:r>
        <w:rPr>
          <w:rFonts w:ascii="Calibri" w:hAnsi="Calibri" w:eastAsia="仿宋" w:cs="Calibri"/>
          <w:sz w:val="32"/>
          <w:szCs w:val="32"/>
        </w:rPr>
        <w:t> </w:t>
      </w:r>
    </w:p>
    <w:p>
      <w:pPr>
        <w:pageBreakBefore w:val="0"/>
        <w:kinsoku/>
        <w:wordWrap/>
        <w:overflowPunct/>
        <w:topLinePunct w:val="0"/>
        <w:autoSpaceDE/>
        <w:autoSpaceDN/>
        <w:bidi w:val="0"/>
        <w:spacing w:line="560" w:lineRule="exact"/>
        <w:ind w:left="0" w:firstLine="640" w:firstLineChars="200"/>
        <w:jc w:val="both"/>
        <w:textAlignment w:val="auto"/>
        <w:rPr>
          <w:rFonts w:ascii="仿宋" w:hAnsi="仿宋" w:eastAsia="仿宋"/>
          <w:sz w:val="32"/>
          <w:szCs w:val="32"/>
        </w:rPr>
      </w:pPr>
      <w:r>
        <w:rPr>
          <w:rFonts w:hint="eastAsia" w:ascii="仿宋" w:hAnsi="仿宋" w:eastAsia="仿宋"/>
          <w:sz w:val="32"/>
          <w:szCs w:val="32"/>
        </w:rPr>
        <w:t>　　2、按照国家宪法和法律，行使对本辖区内的行政及民政事务的管理,推进计划生育工作；</w:t>
      </w:r>
      <w:r>
        <w:rPr>
          <w:rFonts w:ascii="Calibri" w:hAnsi="Calibri" w:eastAsia="仿宋" w:cs="Calibri"/>
          <w:sz w:val="32"/>
          <w:szCs w:val="32"/>
        </w:rPr>
        <w:t> </w:t>
      </w:r>
    </w:p>
    <w:p>
      <w:pPr>
        <w:pageBreakBefore w:val="0"/>
        <w:kinsoku/>
        <w:wordWrap/>
        <w:overflowPunct/>
        <w:topLinePunct w:val="0"/>
        <w:autoSpaceDE/>
        <w:autoSpaceDN/>
        <w:bidi w:val="0"/>
        <w:spacing w:line="560" w:lineRule="exact"/>
        <w:ind w:left="0" w:firstLine="640" w:firstLineChars="200"/>
        <w:jc w:val="both"/>
        <w:textAlignment w:val="auto"/>
        <w:rPr>
          <w:rFonts w:ascii="仿宋" w:hAnsi="仿宋" w:eastAsia="仿宋"/>
          <w:sz w:val="32"/>
          <w:szCs w:val="32"/>
        </w:rPr>
      </w:pPr>
      <w:r>
        <w:rPr>
          <w:rFonts w:hint="eastAsia" w:ascii="仿宋" w:hAnsi="仿宋" w:eastAsia="仿宋"/>
          <w:sz w:val="32"/>
          <w:szCs w:val="32"/>
        </w:rPr>
        <w:t>　　3、制定本乡的经济和社会发展规划，并组织实施；组织和领导行政经济体制改革，协调本行政区域村民委员会与各经济组织之间的关系；</w:t>
      </w:r>
      <w:r>
        <w:rPr>
          <w:rFonts w:ascii="Calibri" w:hAnsi="Calibri" w:eastAsia="仿宋" w:cs="Calibri"/>
          <w:sz w:val="32"/>
          <w:szCs w:val="32"/>
        </w:rPr>
        <w:t> </w:t>
      </w:r>
    </w:p>
    <w:p>
      <w:pPr>
        <w:pageBreakBefore w:val="0"/>
        <w:kinsoku/>
        <w:wordWrap/>
        <w:overflowPunct/>
        <w:topLinePunct w:val="0"/>
        <w:autoSpaceDE/>
        <w:autoSpaceDN/>
        <w:bidi w:val="0"/>
        <w:spacing w:line="560" w:lineRule="exact"/>
        <w:ind w:left="0" w:firstLine="640" w:firstLineChars="200"/>
        <w:jc w:val="both"/>
        <w:textAlignment w:val="auto"/>
        <w:rPr>
          <w:rFonts w:ascii="仿宋" w:hAnsi="仿宋" w:eastAsia="仿宋"/>
          <w:sz w:val="32"/>
          <w:szCs w:val="32"/>
        </w:rPr>
      </w:pPr>
      <w:r>
        <w:rPr>
          <w:rFonts w:hint="eastAsia" w:ascii="仿宋" w:hAnsi="仿宋" w:eastAsia="仿宋"/>
          <w:sz w:val="32"/>
          <w:szCs w:val="32"/>
        </w:rPr>
        <w:t>　　4、组织规划乡财政管理的各项收入，管理乡范围内的各项财政支出和行政筹集、分配和使用的资金；</w:t>
      </w:r>
      <w:r>
        <w:rPr>
          <w:rFonts w:ascii="Calibri" w:hAnsi="Calibri" w:eastAsia="仿宋" w:cs="Calibri"/>
          <w:sz w:val="32"/>
          <w:szCs w:val="32"/>
        </w:rPr>
        <w:t> </w:t>
      </w:r>
    </w:p>
    <w:p>
      <w:pPr>
        <w:pageBreakBefore w:val="0"/>
        <w:kinsoku/>
        <w:wordWrap/>
        <w:overflowPunct/>
        <w:topLinePunct w:val="0"/>
        <w:autoSpaceDE/>
        <w:autoSpaceDN/>
        <w:bidi w:val="0"/>
        <w:spacing w:line="560" w:lineRule="exact"/>
        <w:ind w:left="0" w:firstLine="640" w:firstLineChars="200"/>
        <w:jc w:val="both"/>
        <w:textAlignment w:val="auto"/>
        <w:rPr>
          <w:rFonts w:ascii="仿宋" w:hAnsi="仿宋" w:eastAsia="仿宋"/>
          <w:sz w:val="32"/>
          <w:szCs w:val="32"/>
        </w:rPr>
      </w:pPr>
      <w:r>
        <w:rPr>
          <w:rFonts w:hint="eastAsia" w:ascii="仿宋" w:hAnsi="仿宋" w:eastAsia="仿宋"/>
          <w:sz w:val="32"/>
          <w:szCs w:val="32"/>
        </w:rPr>
        <w:t>　　5、负责管理对外经济技术交流与合作，开展经济信息预测工作，推广科学技术成果；</w:t>
      </w:r>
      <w:r>
        <w:rPr>
          <w:rFonts w:ascii="Calibri" w:hAnsi="Calibri" w:eastAsia="仿宋" w:cs="Calibri"/>
          <w:sz w:val="32"/>
          <w:szCs w:val="32"/>
        </w:rPr>
        <w:t> </w:t>
      </w:r>
    </w:p>
    <w:p>
      <w:pPr>
        <w:pageBreakBefore w:val="0"/>
        <w:kinsoku/>
        <w:wordWrap/>
        <w:overflowPunct/>
        <w:topLinePunct w:val="0"/>
        <w:autoSpaceDE/>
        <w:autoSpaceDN/>
        <w:bidi w:val="0"/>
        <w:spacing w:line="560" w:lineRule="exact"/>
        <w:ind w:left="0" w:firstLine="640" w:firstLineChars="200"/>
        <w:jc w:val="both"/>
        <w:textAlignment w:val="auto"/>
        <w:rPr>
          <w:rFonts w:ascii="仿宋" w:hAnsi="仿宋" w:eastAsia="仿宋"/>
          <w:sz w:val="32"/>
          <w:szCs w:val="32"/>
        </w:rPr>
      </w:pPr>
      <w:r>
        <w:rPr>
          <w:rFonts w:hint="eastAsia" w:ascii="仿宋" w:hAnsi="仿宋" w:eastAsia="仿宋"/>
          <w:sz w:val="32"/>
          <w:szCs w:val="32"/>
        </w:rPr>
        <w:t>　　6、对本乡各项社会建设进行宏观管理，抓好环境卫生整治工作；</w:t>
      </w:r>
      <w:r>
        <w:rPr>
          <w:rFonts w:ascii="Calibri" w:hAnsi="Calibri" w:eastAsia="仿宋" w:cs="Calibri"/>
          <w:sz w:val="32"/>
          <w:szCs w:val="32"/>
        </w:rPr>
        <w:t> </w:t>
      </w:r>
    </w:p>
    <w:p>
      <w:pPr>
        <w:pageBreakBefore w:val="0"/>
        <w:kinsoku/>
        <w:wordWrap/>
        <w:overflowPunct/>
        <w:topLinePunct w:val="0"/>
        <w:autoSpaceDE/>
        <w:autoSpaceDN/>
        <w:bidi w:val="0"/>
        <w:spacing w:line="560" w:lineRule="exact"/>
        <w:ind w:left="0" w:firstLine="640" w:firstLineChars="200"/>
        <w:jc w:val="both"/>
        <w:textAlignment w:val="auto"/>
        <w:rPr>
          <w:rFonts w:ascii="仿宋" w:hAnsi="仿宋" w:eastAsia="仿宋"/>
          <w:sz w:val="32"/>
          <w:szCs w:val="32"/>
        </w:rPr>
      </w:pPr>
      <w:r>
        <w:rPr>
          <w:rFonts w:hint="eastAsia" w:ascii="仿宋" w:hAnsi="仿宋" w:eastAsia="仿宋"/>
          <w:sz w:val="32"/>
          <w:szCs w:val="32"/>
        </w:rPr>
        <w:t>　　7、加强基本农田水利建设和道路、桥梁等的建设，加强土地的统一管理、统筹规划，协助有关部门做好地质灾害的防治工作;</w:t>
      </w:r>
      <w:r>
        <w:rPr>
          <w:rFonts w:ascii="Calibri" w:hAnsi="Calibri" w:eastAsia="仿宋" w:cs="Calibri"/>
          <w:sz w:val="32"/>
          <w:szCs w:val="32"/>
        </w:rPr>
        <w:t> </w:t>
      </w:r>
    </w:p>
    <w:p>
      <w:pPr>
        <w:pageBreakBefore w:val="0"/>
        <w:kinsoku/>
        <w:wordWrap/>
        <w:overflowPunct/>
        <w:topLinePunct w:val="0"/>
        <w:autoSpaceDE/>
        <w:autoSpaceDN/>
        <w:bidi w:val="0"/>
        <w:spacing w:line="560" w:lineRule="exact"/>
        <w:ind w:left="0" w:firstLine="640" w:firstLineChars="200"/>
        <w:jc w:val="both"/>
        <w:textAlignment w:val="auto"/>
        <w:rPr>
          <w:rFonts w:ascii="仿宋" w:hAnsi="仿宋" w:eastAsia="仿宋"/>
          <w:sz w:val="32"/>
          <w:szCs w:val="32"/>
        </w:rPr>
      </w:pPr>
      <w:r>
        <w:rPr>
          <w:rFonts w:hint="eastAsia" w:ascii="仿宋" w:hAnsi="仿宋" w:eastAsia="仿宋"/>
          <w:sz w:val="32"/>
          <w:szCs w:val="32"/>
        </w:rPr>
        <w:t>　　8、负责农村土地承包管理、农民负担监督管理、农村集体资产财务管理；</w:t>
      </w:r>
      <w:r>
        <w:rPr>
          <w:rFonts w:ascii="Calibri" w:hAnsi="Calibri" w:eastAsia="仿宋" w:cs="Calibri"/>
          <w:sz w:val="32"/>
          <w:szCs w:val="32"/>
        </w:rPr>
        <w:t> </w:t>
      </w:r>
    </w:p>
    <w:p>
      <w:pPr>
        <w:pageBreakBefore w:val="0"/>
        <w:kinsoku/>
        <w:wordWrap/>
        <w:overflowPunct/>
        <w:topLinePunct w:val="0"/>
        <w:autoSpaceDE/>
        <w:autoSpaceDN/>
        <w:bidi w:val="0"/>
        <w:spacing w:line="560" w:lineRule="exact"/>
        <w:ind w:left="0" w:firstLine="640" w:firstLineChars="200"/>
        <w:jc w:val="both"/>
        <w:textAlignment w:val="auto"/>
        <w:rPr>
          <w:rFonts w:ascii="仿宋" w:hAnsi="仿宋" w:eastAsia="仿宋"/>
          <w:sz w:val="32"/>
          <w:szCs w:val="32"/>
        </w:rPr>
      </w:pPr>
      <w:r>
        <w:rPr>
          <w:rFonts w:hint="eastAsia" w:ascii="仿宋" w:hAnsi="仿宋" w:eastAsia="仿宋"/>
          <w:sz w:val="32"/>
          <w:szCs w:val="32"/>
        </w:rPr>
        <w:t>9、组织和开展社会主义精神文明活动，正确调解和处理人民内部矛盾，认真调解民事纠纷；</w:t>
      </w:r>
      <w:r>
        <w:rPr>
          <w:rFonts w:ascii="Calibri" w:hAnsi="Calibri" w:eastAsia="仿宋" w:cs="Calibri"/>
          <w:sz w:val="32"/>
          <w:szCs w:val="32"/>
        </w:rPr>
        <w:t> </w:t>
      </w:r>
    </w:p>
    <w:p>
      <w:pPr>
        <w:pageBreakBefore w:val="0"/>
        <w:kinsoku/>
        <w:wordWrap/>
        <w:overflowPunct/>
        <w:topLinePunct w:val="0"/>
        <w:autoSpaceDE/>
        <w:autoSpaceDN/>
        <w:bidi w:val="0"/>
        <w:spacing w:line="560" w:lineRule="exact"/>
        <w:ind w:left="0" w:firstLine="640" w:firstLineChars="200"/>
        <w:jc w:val="both"/>
        <w:textAlignment w:val="auto"/>
        <w:rPr>
          <w:rFonts w:ascii="仿宋" w:hAnsi="仿宋" w:eastAsia="仿宋"/>
          <w:sz w:val="32"/>
          <w:szCs w:val="32"/>
        </w:rPr>
      </w:pPr>
      <w:r>
        <w:rPr>
          <w:rFonts w:hint="eastAsia" w:ascii="仿宋" w:hAnsi="仿宋" w:eastAsia="仿宋"/>
          <w:sz w:val="32"/>
          <w:szCs w:val="32"/>
        </w:rPr>
        <w:t>　　10、充分发挥行政职能，组织和开展本乡的文化、教育、卫生、民政和科技等工作；</w:t>
      </w:r>
      <w:r>
        <w:rPr>
          <w:rFonts w:ascii="Calibri" w:hAnsi="Calibri" w:eastAsia="仿宋" w:cs="Calibri"/>
          <w:sz w:val="32"/>
          <w:szCs w:val="32"/>
        </w:rPr>
        <w:t> </w:t>
      </w:r>
    </w:p>
    <w:p>
      <w:pPr>
        <w:pageBreakBefore w:val="0"/>
        <w:kinsoku/>
        <w:wordWrap/>
        <w:overflowPunct/>
        <w:topLinePunct w:val="0"/>
        <w:autoSpaceDE/>
        <w:autoSpaceDN/>
        <w:bidi w:val="0"/>
        <w:spacing w:line="560" w:lineRule="exact"/>
        <w:ind w:left="0" w:firstLine="640" w:firstLineChars="200"/>
        <w:jc w:val="both"/>
        <w:textAlignment w:val="auto"/>
        <w:rPr>
          <w:rFonts w:ascii="仿宋" w:hAnsi="仿宋" w:eastAsia="仿宋"/>
          <w:sz w:val="32"/>
          <w:szCs w:val="32"/>
        </w:rPr>
      </w:pPr>
      <w:r>
        <w:rPr>
          <w:rFonts w:hint="eastAsia" w:ascii="仿宋" w:hAnsi="仿宋" w:eastAsia="仿宋"/>
          <w:sz w:val="32"/>
          <w:szCs w:val="32"/>
        </w:rPr>
        <w:t>　　11、根据经济发展需要，建立经济、技术咨询服务机构，向经济组织和农牧民提供全面服务。</w:t>
      </w:r>
      <w:r>
        <w:rPr>
          <w:rFonts w:ascii="Calibri" w:hAnsi="Calibri" w:eastAsia="仿宋" w:cs="Calibri"/>
          <w:sz w:val="32"/>
          <w:szCs w:val="32"/>
        </w:rPr>
        <w:t> </w:t>
      </w:r>
    </w:p>
    <w:p>
      <w:pPr>
        <w:pageBreakBefore w:val="0"/>
        <w:kinsoku/>
        <w:wordWrap/>
        <w:overflowPunct/>
        <w:topLinePunct w:val="0"/>
        <w:autoSpaceDE/>
        <w:autoSpaceDN/>
        <w:bidi w:val="0"/>
        <w:spacing w:line="560" w:lineRule="exact"/>
        <w:ind w:left="0" w:firstLine="640" w:firstLineChars="200"/>
        <w:jc w:val="both"/>
        <w:textAlignment w:val="auto"/>
        <w:rPr>
          <w:rFonts w:ascii="仿宋" w:hAnsi="仿宋" w:eastAsia="仿宋"/>
          <w:sz w:val="32"/>
          <w:szCs w:val="32"/>
        </w:rPr>
      </w:pPr>
      <w:r>
        <w:rPr>
          <w:rFonts w:hint="eastAsia" w:ascii="仿宋" w:hAnsi="仿宋" w:eastAsia="仿宋"/>
          <w:sz w:val="32"/>
          <w:szCs w:val="32"/>
        </w:rPr>
        <w:t>12、在乡党委的领导下做好民族宗教、寺庙的管理等工作。</w:t>
      </w:r>
      <w:r>
        <w:rPr>
          <w:rFonts w:ascii="Calibri" w:hAnsi="Calibri" w:eastAsia="仿宋" w:cs="Calibri"/>
          <w:sz w:val="32"/>
          <w:szCs w:val="32"/>
        </w:rPr>
        <w:t> </w:t>
      </w:r>
    </w:p>
    <w:p>
      <w:pPr>
        <w:pStyle w:val="6"/>
        <w:pageBreakBefore w:val="0"/>
        <w:kinsoku/>
        <w:wordWrap/>
        <w:overflowPunct/>
        <w:topLinePunct w:val="0"/>
        <w:autoSpaceDE/>
        <w:autoSpaceDN/>
        <w:bidi w:val="0"/>
        <w:adjustRightInd w:val="0"/>
        <w:snapToGrid w:val="0"/>
        <w:spacing w:beforeLines="0" w:line="560" w:lineRule="exact"/>
        <w:ind w:left="0" w:firstLine="643" w:firstLineChars="200"/>
        <w:jc w:val="both"/>
        <w:textAlignment w:val="auto"/>
        <w:outlineLvl w:val="2"/>
        <w:rPr>
          <w:rFonts w:ascii="仿宋" w:hAnsi="仿宋" w:eastAsia="仿宋"/>
          <w:b/>
          <w:color w:val="000000"/>
          <w:sz w:val="32"/>
          <w:szCs w:val="32"/>
        </w:rPr>
      </w:pPr>
      <w:r>
        <w:rPr>
          <w:rFonts w:hint="eastAsia" w:ascii="仿宋" w:hAnsi="仿宋" w:eastAsia="仿宋"/>
          <w:b/>
          <w:color w:val="000000"/>
          <w:sz w:val="32"/>
          <w:szCs w:val="32"/>
        </w:rPr>
        <w:t>（二）</w:t>
      </w:r>
      <w:r>
        <w:rPr>
          <w:rFonts w:ascii="仿宋" w:hAnsi="仿宋" w:eastAsia="仿宋"/>
          <w:b/>
          <w:color w:val="000000"/>
          <w:sz w:val="32"/>
          <w:szCs w:val="32"/>
        </w:rPr>
        <w:t>2020</w:t>
      </w:r>
      <w:r>
        <w:rPr>
          <w:rFonts w:hint="eastAsia" w:ascii="仿宋" w:hAnsi="仿宋" w:eastAsia="仿宋"/>
          <w:b/>
          <w:color w:val="000000"/>
          <w:sz w:val="32"/>
          <w:szCs w:val="32"/>
        </w:rPr>
        <w:t>年重点工作完成情况。</w:t>
      </w:r>
      <w:bookmarkEnd w:id="24"/>
      <w:bookmarkEnd w:id="25"/>
      <w:bookmarkEnd w:id="26"/>
      <w:bookmarkEnd w:id="27"/>
    </w:p>
    <w:p>
      <w:pPr>
        <w:pageBreakBefore w:val="0"/>
        <w:tabs>
          <w:tab w:val="left" w:pos="679"/>
        </w:tabs>
        <w:kinsoku/>
        <w:wordWrap/>
        <w:overflowPunct/>
        <w:topLinePunct w:val="0"/>
        <w:autoSpaceDE/>
        <w:autoSpaceDN/>
        <w:bidi w:val="0"/>
        <w:spacing w:line="560" w:lineRule="exact"/>
        <w:ind w:left="0" w:firstLine="643" w:firstLineChars="200"/>
        <w:jc w:val="both"/>
        <w:textAlignment w:val="auto"/>
        <w:rPr>
          <w:rFonts w:ascii="仿宋" w:hAnsi="仿宋" w:eastAsia="仿宋"/>
          <w:sz w:val="32"/>
          <w:szCs w:val="32"/>
        </w:rPr>
      </w:pPr>
      <w:r>
        <w:rPr>
          <w:rFonts w:hint="eastAsia" w:ascii="楷体_GB2312" w:hAnsi="楷体_GB2312" w:eastAsia="楷体_GB2312" w:cs="楷体_GB2312"/>
          <w:b/>
          <w:bCs/>
          <w:sz w:val="32"/>
          <w:szCs w:val="32"/>
        </w:rPr>
        <w:t>1.脱贫成效显著提升。</w:t>
      </w:r>
      <w:r>
        <w:rPr>
          <w:rFonts w:hint="eastAsia" w:ascii="仿宋" w:hAnsi="仿宋" w:eastAsia="仿宋"/>
          <w:sz w:val="32"/>
          <w:szCs w:val="32"/>
        </w:rPr>
        <w:t>我乡始终把脱贫攻坚作为最大的政治责任、最大的民生工程、最大的发展机遇，紧紧聚焦”两不愁三保障”，抓紧抓实产业扶贫、就业扶资、教育医疗、兜底保障等政策落实，巩固提高脱贫质量。2016-2020年，我乡共退出116户475名贫困群众。实施特色产业发展项目，争取产业扶贫到户资金44万元，惠及农户128户。加大就业技能培训力度，年均开展各类培训7场次、培训贫困户劳动力130多人次、转移农村富余劳动力600余人次。鼓励支持壮大村集体经济发展，全乡4个行政村集体经济收入均达5万元以上，其中村集体经济年收入达1万元。</w:t>
      </w:r>
    </w:p>
    <w:p>
      <w:pPr>
        <w:pageBreakBefore w:val="0"/>
        <w:kinsoku/>
        <w:wordWrap/>
        <w:overflowPunct/>
        <w:topLinePunct w:val="0"/>
        <w:autoSpaceDE/>
        <w:autoSpaceDN/>
        <w:bidi w:val="0"/>
        <w:spacing w:line="560" w:lineRule="exact"/>
        <w:ind w:left="0" w:firstLine="643" w:firstLineChars="200"/>
        <w:jc w:val="both"/>
        <w:textAlignment w:val="auto"/>
        <w:rPr>
          <w:rFonts w:ascii="仿宋" w:hAnsi="仿宋" w:eastAsia="仿宋"/>
          <w:sz w:val="32"/>
          <w:szCs w:val="32"/>
        </w:rPr>
      </w:pPr>
      <w:r>
        <w:rPr>
          <w:rFonts w:hint="eastAsia" w:ascii="楷体_GB2312" w:hAnsi="楷体_GB2312" w:eastAsia="楷体_GB2312" w:cs="楷体_GB2312"/>
          <w:b/>
          <w:bCs/>
          <w:sz w:val="32"/>
          <w:szCs w:val="32"/>
        </w:rPr>
        <w:t>2.教育事业优先发展。</w:t>
      </w:r>
      <w:r>
        <w:rPr>
          <w:rFonts w:hint="eastAsia" w:ascii="仿宋" w:hAnsi="仿宋" w:eastAsia="仿宋"/>
          <w:sz w:val="32"/>
          <w:szCs w:val="32"/>
        </w:rPr>
        <w:t>我乡坚持教育为重的理念，</w:t>
      </w:r>
      <w:r>
        <w:rPr>
          <w:rFonts w:ascii="仿宋" w:hAnsi="仿宋" w:eastAsia="仿宋"/>
          <w:sz w:val="32"/>
          <w:szCs w:val="32"/>
        </w:rPr>
        <w:t>深入推进十五年义务教育，倡导全民健身，深化学生素质教育，教育教学质量不断提高。全面落实“三免一补”、助学帮困等教育惠民政策。</w:t>
      </w:r>
      <w:r>
        <w:rPr>
          <w:rFonts w:hint="eastAsia" w:ascii="仿宋" w:hAnsi="仿宋" w:eastAsia="仿宋"/>
          <w:sz w:val="32"/>
          <w:szCs w:val="32"/>
        </w:rPr>
        <w:t>一是2020年为121名建档立卡贫困学生申请教育扶贫救助基金195300元。二是针对大专、中专、高职的建档立卡贫困学生申请“雨露计划”1500元，共26名同学申请通过。三是全面动员学生入学，关爱留守儿童，控缀保学工作成效明显，适龄儿童入学率为100%。</w:t>
      </w:r>
    </w:p>
    <w:p>
      <w:pPr>
        <w:pageBreakBefore w:val="0"/>
        <w:kinsoku/>
        <w:wordWrap/>
        <w:overflowPunct/>
        <w:topLinePunct w:val="0"/>
        <w:autoSpaceDE/>
        <w:autoSpaceDN/>
        <w:bidi w:val="0"/>
        <w:adjustRightInd w:val="0"/>
        <w:snapToGrid w:val="0"/>
        <w:spacing w:line="560" w:lineRule="exact"/>
        <w:ind w:left="0" w:firstLine="643" w:firstLineChars="200"/>
        <w:jc w:val="both"/>
        <w:textAlignment w:val="auto"/>
        <w:rPr>
          <w:rFonts w:ascii="仿宋" w:hAnsi="仿宋" w:eastAsia="仿宋"/>
          <w:sz w:val="32"/>
          <w:szCs w:val="32"/>
        </w:rPr>
      </w:pPr>
      <w:r>
        <w:rPr>
          <w:rFonts w:hint="eastAsia" w:ascii="仿宋_GB2312" w:hAnsi="仿宋_GB2312" w:eastAsia="仿宋_GB2312" w:cs="仿宋_GB2312"/>
          <w:b/>
          <w:bCs/>
          <w:kern w:val="0"/>
          <w:sz w:val="32"/>
          <w:szCs w:val="32"/>
        </w:rPr>
        <w:t>3.</w:t>
      </w:r>
      <w:r>
        <w:rPr>
          <w:rFonts w:hint="eastAsia" w:ascii="楷体_GB2312" w:hAnsi="楷体_GB2312" w:eastAsia="楷体_GB2312" w:cs="楷体_GB2312"/>
          <w:b/>
          <w:bCs/>
          <w:sz w:val="32"/>
          <w:szCs w:val="32"/>
        </w:rPr>
        <w:t>计生工作抓实抓好。</w:t>
      </w:r>
      <w:r>
        <w:rPr>
          <w:rFonts w:hint="eastAsia" w:ascii="仿宋" w:hAnsi="仿宋" w:eastAsia="仿宋"/>
          <w:sz w:val="32"/>
          <w:szCs w:val="32"/>
        </w:rPr>
        <w:t>“十三五”年间我乡进一步巩固村民自治成果，抓好计生工作。力争全年人口出生率控制在7‰以内，计划生育率达 85% 以上。全乡育龄妇女共有644人，包村包户5户，与县村部门主要负责人、全乡干部职工都签订了一承诺一协议，加强教育引导，从思想上改变观念。宣传各类计生知识60余次，制作计划生育宣传横幅20余张，发放各类计生药具共10000余支。</w:t>
      </w:r>
    </w:p>
    <w:p>
      <w:pPr>
        <w:pageBreakBefore w:val="0"/>
        <w:kinsoku/>
        <w:wordWrap/>
        <w:overflowPunct/>
        <w:topLinePunct w:val="0"/>
        <w:autoSpaceDE/>
        <w:autoSpaceDN/>
        <w:bidi w:val="0"/>
        <w:spacing w:line="560" w:lineRule="exact"/>
        <w:ind w:left="0" w:firstLine="643" w:firstLineChars="200"/>
        <w:jc w:val="both"/>
        <w:textAlignment w:val="auto"/>
        <w:rPr>
          <w:rFonts w:ascii="仿宋" w:hAnsi="仿宋" w:eastAsia="仿宋"/>
          <w:sz w:val="32"/>
          <w:szCs w:val="32"/>
        </w:rPr>
      </w:pPr>
      <w:r>
        <w:rPr>
          <w:rFonts w:hint="eastAsia" w:ascii="楷体_GB2312" w:hAnsi="楷体_GB2312" w:eastAsia="楷体_GB2312" w:cs="楷体_GB2312"/>
          <w:b/>
          <w:bCs/>
          <w:sz w:val="32"/>
          <w:szCs w:val="32"/>
        </w:rPr>
        <w:t>4.民政工作落实到位。</w:t>
      </w:r>
      <w:r>
        <w:rPr>
          <w:rFonts w:hint="eastAsia" w:ascii="仿宋" w:hAnsi="仿宋" w:eastAsia="仿宋"/>
          <w:sz w:val="32"/>
          <w:szCs w:val="32"/>
        </w:rPr>
        <w:t>2016至2020年间，我乡狠抓落实各项惠民政策，完成了全年各项惠民资金发放6932874.49元，申请兑现民政医疗救助50余万元，发放各类民政救助物资18万余元。按时完成了分类施保、低保户电子信息录入、贫困户建档立卡及残疾人个性需求与落实等工作。</w:t>
      </w:r>
    </w:p>
    <w:p>
      <w:pPr>
        <w:pageBreakBefore w:val="0"/>
        <w:tabs>
          <w:tab w:val="left" w:pos="420"/>
        </w:tabs>
        <w:kinsoku/>
        <w:wordWrap/>
        <w:overflowPunct/>
        <w:topLinePunct w:val="0"/>
        <w:autoSpaceDE/>
        <w:autoSpaceDN/>
        <w:bidi w:val="0"/>
        <w:adjustRightInd w:val="0"/>
        <w:snapToGrid w:val="0"/>
        <w:spacing w:line="560" w:lineRule="exact"/>
        <w:ind w:left="0" w:firstLine="643" w:firstLineChars="200"/>
        <w:jc w:val="both"/>
        <w:textAlignment w:val="auto"/>
        <w:rPr>
          <w:rFonts w:ascii="仿宋" w:hAnsi="仿宋" w:eastAsia="仿宋"/>
          <w:sz w:val="32"/>
          <w:szCs w:val="32"/>
        </w:rPr>
      </w:pPr>
      <w:r>
        <w:rPr>
          <w:rFonts w:hint="eastAsia" w:ascii="楷体_GB2312" w:hAnsi="楷体_GB2312" w:eastAsia="楷体_GB2312" w:cs="楷体_GB2312"/>
          <w:b/>
          <w:bCs/>
          <w:sz w:val="32"/>
          <w:szCs w:val="32"/>
        </w:rPr>
        <w:t>5.卫生健康同步提升。</w:t>
      </w:r>
      <w:r>
        <w:rPr>
          <w:rFonts w:hint="eastAsia" w:ascii="仿宋" w:hAnsi="仿宋" w:eastAsia="仿宋"/>
          <w:sz w:val="32"/>
          <w:szCs w:val="32"/>
        </w:rPr>
        <w:t>我乡全面提升人口素质和数量，切实把计划生育各项优惠政策落到实处。“十三五”以来共计免费发放大骨节病相关药品100余件，积极配合医疗队深入村寨免费义诊1200人次、发放药品价值15600余元、健康体检800余人、发放宣传资料250余份、咨询健康1000余人次。</w:t>
      </w:r>
    </w:p>
    <w:p>
      <w:pPr>
        <w:pageBreakBefore w:val="0"/>
        <w:tabs>
          <w:tab w:val="left" w:pos="420"/>
        </w:tabs>
        <w:kinsoku/>
        <w:wordWrap/>
        <w:overflowPunct/>
        <w:topLinePunct w:val="0"/>
        <w:autoSpaceDE/>
        <w:autoSpaceDN/>
        <w:bidi w:val="0"/>
        <w:adjustRightInd w:val="0"/>
        <w:snapToGrid w:val="0"/>
        <w:spacing w:line="560" w:lineRule="exact"/>
        <w:ind w:left="0" w:firstLine="643" w:firstLineChars="200"/>
        <w:jc w:val="both"/>
        <w:textAlignment w:val="auto"/>
        <w:rPr>
          <w:rFonts w:ascii="仿宋" w:hAnsi="仿宋" w:eastAsia="仿宋"/>
          <w:sz w:val="32"/>
          <w:szCs w:val="32"/>
        </w:rPr>
      </w:pPr>
      <w:r>
        <w:rPr>
          <w:rFonts w:hint="eastAsia" w:ascii="楷体_GB2312" w:hAnsi="楷体_GB2312" w:eastAsia="楷体_GB2312" w:cs="楷体_GB2312"/>
          <w:b/>
          <w:bCs/>
          <w:sz w:val="32"/>
          <w:szCs w:val="32"/>
        </w:rPr>
        <w:t>6.综合治理稳步推进。</w:t>
      </w:r>
      <w:r>
        <w:rPr>
          <w:rFonts w:ascii="仿宋" w:hAnsi="仿宋" w:eastAsia="仿宋"/>
          <w:sz w:val="32"/>
          <w:szCs w:val="32"/>
        </w:rPr>
        <w:t>选配网格员</w:t>
      </w:r>
      <w:r>
        <w:rPr>
          <w:rFonts w:hint="eastAsia" w:ascii="仿宋" w:hAnsi="仿宋" w:eastAsia="仿宋"/>
          <w:sz w:val="32"/>
          <w:szCs w:val="32"/>
        </w:rPr>
        <w:t>6</w:t>
      </w:r>
      <w:r>
        <w:rPr>
          <w:rFonts w:ascii="仿宋" w:hAnsi="仿宋" w:eastAsia="仿宋"/>
          <w:sz w:val="32"/>
          <w:szCs w:val="32"/>
        </w:rPr>
        <w:t>名，坚持每</w:t>
      </w:r>
      <w:r>
        <w:rPr>
          <w:rFonts w:hint="eastAsia" w:ascii="仿宋" w:hAnsi="仿宋" w:eastAsia="仿宋"/>
          <w:sz w:val="32"/>
          <w:szCs w:val="32"/>
        </w:rPr>
        <w:t>季度</w:t>
      </w:r>
      <w:r>
        <w:rPr>
          <w:rFonts w:ascii="仿宋" w:hAnsi="仿宋" w:eastAsia="仿宋"/>
          <w:sz w:val="32"/>
          <w:szCs w:val="32"/>
        </w:rPr>
        <w:t>召开1次网格员工作例会</w:t>
      </w:r>
      <w:r>
        <w:rPr>
          <w:rFonts w:hint="eastAsia" w:ascii="仿宋" w:hAnsi="仿宋" w:eastAsia="仿宋"/>
          <w:sz w:val="32"/>
          <w:szCs w:val="32"/>
        </w:rPr>
        <w:t>；继续扎实开展“法律七进”、依法治县工作；认真坚持基层民主政治建设和依法治县、法制宣传日宣传工作；积极排查各类矛盾纠纷，2016-2020年共排查矛盾纠纷68起，成功化解67起，另1起正在调处化解中；组织开展法制宣传10余次，发放法制宣传册500人次。</w:t>
      </w:r>
    </w:p>
    <w:p>
      <w:pPr>
        <w:pStyle w:val="19"/>
        <w:pageBreakBefore w:val="0"/>
        <w:widowControl/>
        <w:shd w:val="clear" w:color="auto" w:fill="FFFFFF"/>
        <w:kinsoku/>
        <w:wordWrap/>
        <w:overflowPunct/>
        <w:topLinePunct w:val="0"/>
        <w:autoSpaceDE/>
        <w:autoSpaceDN/>
        <w:bidi w:val="0"/>
        <w:spacing w:before="0" w:beforeAutospacing="0" w:after="0" w:afterAutospacing="0" w:line="560" w:lineRule="exact"/>
        <w:ind w:left="0" w:firstLine="643" w:firstLineChars="200"/>
        <w:jc w:val="both"/>
        <w:textAlignment w:val="auto"/>
        <w:rPr>
          <w:rFonts w:ascii="仿宋" w:hAnsi="仿宋" w:eastAsia="仿宋"/>
          <w:kern w:val="2"/>
          <w:sz w:val="32"/>
          <w:szCs w:val="32"/>
        </w:rPr>
      </w:pPr>
      <w:r>
        <w:rPr>
          <w:rFonts w:hint="eastAsia" w:ascii="楷体_GB2312" w:hAnsi="楷体_GB2312" w:eastAsia="楷体_GB2312" w:cs="楷体_GB2312"/>
          <w:b/>
          <w:bCs/>
          <w:sz w:val="32"/>
          <w:szCs w:val="32"/>
        </w:rPr>
        <w:t>7.民生工程有力有序。</w:t>
      </w:r>
      <w:r>
        <w:rPr>
          <w:rFonts w:hint="eastAsia" w:ascii="仿宋" w:hAnsi="仿宋" w:eastAsia="仿宋"/>
          <w:kern w:val="2"/>
          <w:sz w:val="32"/>
          <w:szCs w:val="32"/>
        </w:rPr>
        <w:t>“十三五”规划以来为着力改善我乡各村基础设施水平低，新农村基础设施建设相对落后的局面，我乡积极争取各类民生工程建设项目，重大民生工程建设项目有：幸福美丽新村</w:t>
      </w:r>
      <w:r>
        <w:rPr>
          <w:rFonts w:ascii="仿宋" w:hAnsi="仿宋" w:eastAsia="仿宋"/>
          <w:kern w:val="2"/>
          <w:sz w:val="32"/>
          <w:szCs w:val="32"/>
        </w:rPr>
        <w:t>2020年全乡共计</w:t>
      </w:r>
      <w:r>
        <w:rPr>
          <w:rFonts w:hint="eastAsia" w:ascii="仿宋" w:hAnsi="仿宋" w:eastAsia="仿宋"/>
          <w:kern w:val="2"/>
          <w:sz w:val="32"/>
          <w:szCs w:val="32"/>
        </w:rPr>
        <w:t>146</w:t>
      </w:r>
      <w:r>
        <w:rPr>
          <w:rFonts w:ascii="仿宋" w:hAnsi="仿宋" w:eastAsia="仿宋"/>
          <w:kern w:val="2"/>
          <w:sz w:val="32"/>
          <w:szCs w:val="32"/>
        </w:rPr>
        <w:t>户，现在完工</w:t>
      </w:r>
      <w:r>
        <w:rPr>
          <w:rFonts w:hint="eastAsia" w:ascii="仿宋" w:hAnsi="仿宋" w:eastAsia="仿宋"/>
          <w:kern w:val="2"/>
          <w:sz w:val="32"/>
          <w:szCs w:val="32"/>
        </w:rPr>
        <w:t>146</w:t>
      </w:r>
      <w:r>
        <w:rPr>
          <w:rFonts w:ascii="仿宋" w:hAnsi="仿宋" w:eastAsia="仿宋"/>
          <w:kern w:val="2"/>
          <w:sz w:val="32"/>
          <w:szCs w:val="32"/>
        </w:rPr>
        <w:t>户</w:t>
      </w:r>
      <w:r>
        <w:rPr>
          <w:rFonts w:hint="eastAsia" w:ascii="仿宋" w:hAnsi="仿宋" w:eastAsia="仿宋"/>
          <w:kern w:val="2"/>
          <w:sz w:val="32"/>
          <w:szCs w:val="32"/>
        </w:rPr>
        <w:t>，完成率达100%。实施厕所革命、提防建设、挡墙、排水沟等项目建设，目前全乡各项工程建设正有力有序推进。</w:t>
      </w:r>
    </w:p>
    <w:p>
      <w:pPr>
        <w:pStyle w:val="3"/>
        <w:pageBreakBefore w:val="0"/>
        <w:kinsoku/>
        <w:wordWrap/>
        <w:overflowPunct/>
        <w:topLinePunct w:val="0"/>
        <w:autoSpaceDE/>
        <w:autoSpaceDN/>
        <w:bidi w:val="0"/>
        <w:spacing w:before="0" w:after="0" w:line="560" w:lineRule="exact"/>
        <w:ind w:left="0" w:firstLine="640" w:firstLineChars="200"/>
        <w:jc w:val="both"/>
        <w:textAlignment w:val="auto"/>
        <w:rPr>
          <w:rStyle w:val="26"/>
          <w:b w:val="0"/>
          <w:bCs w:val="0"/>
        </w:rPr>
      </w:pPr>
      <w:bookmarkStart w:id="28" w:name="_Toc79163855"/>
      <w:bookmarkStart w:id="29" w:name="_Toc15396601"/>
      <w:bookmarkStart w:id="30" w:name="_Toc79163605"/>
      <w:bookmarkStart w:id="31" w:name="_Toc15377200"/>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28"/>
      <w:bookmarkEnd w:id="29"/>
      <w:bookmarkEnd w:id="30"/>
      <w:bookmarkEnd w:id="31"/>
    </w:p>
    <w:p>
      <w:pPr>
        <w:pageBreakBefore w:val="0"/>
        <w:kinsoku/>
        <w:wordWrap/>
        <w:overflowPunct/>
        <w:topLinePunct w:val="0"/>
        <w:autoSpaceDE/>
        <w:autoSpaceDN/>
        <w:bidi w:val="0"/>
        <w:spacing w:line="560" w:lineRule="exact"/>
        <w:ind w:left="0" w:firstLine="640" w:firstLineChars="200"/>
        <w:jc w:val="both"/>
        <w:textAlignment w:val="auto"/>
        <w:rPr>
          <w:rFonts w:ascii="仿宋" w:hAnsi="仿宋" w:eastAsia="仿宋"/>
          <w:sz w:val="32"/>
          <w:szCs w:val="32"/>
        </w:rPr>
      </w:pPr>
      <w:r>
        <w:rPr>
          <w:rFonts w:hint="eastAsia" w:ascii="仿宋" w:hAnsi="仿宋" w:eastAsia="仿宋"/>
          <w:sz w:val="32"/>
          <w:szCs w:val="32"/>
        </w:rPr>
        <w:t>蒲西乡人民政府为一级单位。下设党委、人大、政府。</w:t>
      </w:r>
    </w:p>
    <w:p>
      <w:pPr>
        <w:pStyle w:val="2"/>
        <w:ind w:right="440"/>
        <w:jc w:val="right"/>
        <w:rPr>
          <w:rFonts w:ascii="黑体" w:hAnsi="黑体" w:eastAsia="黑体"/>
          <w:b w:val="0"/>
          <w:bCs w:val="0"/>
        </w:rPr>
      </w:pPr>
      <w:bookmarkStart w:id="32" w:name="_Toc15377204"/>
      <w:bookmarkStart w:id="33" w:name="_Toc79163859"/>
      <w:bookmarkStart w:id="34" w:name="_Toc79163609"/>
      <w:bookmarkStart w:id="35" w:name="_Toc15396602"/>
      <w:r>
        <w:rPr>
          <w:rFonts w:hint="eastAsia" w:ascii="黑体" w:hAnsi="黑体" w:eastAsia="黑体"/>
          <w:b w:val="0"/>
          <w:color w:val="000000"/>
        </w:rPr>
        <w:t>第二部分</w:t>
      </w:r>
      <w:r>
        <w:rPr>
          <w:rStyle w:val="25"/>
          <w:rFonts w:ascii="黑体" w:hAnsi="黑体" w:eastAsia="黑体"/>
          <w:b w:val="0"/>
          <w:bCs w:val="0"/>
        </w:rPr>
        <w:t>2020</w:t>
      </w:r>
      <w:r>
        <w:rPr>
          <w:rStyle w:val="25"/>
          <w:rFonts w:hint="eastAsia" w:ascii="黑体" w:hAnsi="黑体" w:eastAsia="黑体"/>
          <w:b w:val="0"/>
          <w:bCs w:val="0"/>
        </w:rPr>
        <w:t>年度部门决算情况说明</w:t>
      </w:r>
      <w:bookmarkEnd w:id="32"/>
      <w:bookmarkEnd w:id="33"/>
      <w:bookmarkEnd w:id="34"/>
      <w:bookmarkEnd w:id="35"/>
    </w:p>
    <w:p>
      <w:pPr>
        <w:pStyle w:val="36"/>
        <w:numPr>
          <w:ilvl w:val="0"/>
          <w:numId w:val="1"/>
        </w:numPr>
        <w:spacing w:line="600" w:lineRule="exact"/>
        <w:ind w:firstLineChars="0"/>
        <w:outlineLvl w:val="1"/>
        <w:rPr>
          <w:rStyle w:val="26"/>
          <w:rFonts w:ascii="黑体" w:hAnsi="黑体" w:eastAsia="黑体"/>
          <w:b w:val="0"/>
        </w:rPr>
      </w:pPr>
      <w:bookmarkStart w:id="36" w:name="_Toc79163860"/>
      <w:bookmarkStart w:id="37" w:name="_Toc15377205"/>
      <w:bookmarkStart w:id="38" w:name="_Toc15396603"/>
      <w:bookmarkStart w:id="39" w:name="_Toc79163610"/>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36"/>
      <w:bookmarkEnd w:id="37"/>
      <w:bookmarkEnd w:id="38"/>
      <w:bookmarkEnd w:id="39"/>
    </w:p>
    <w:p>
      <w:pPr>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年度收入总计3304.6万元。与</w:t>
      </w:r>
      <w:r>
        <w:rPr>
          <w:rFonts w:ascii="仿宋" w:hAnsi="仿宋" w:eastAsia="仿宋"/>
          <w:color w:val="000000"/>
          <w:sz w:val="32"/>
          <w:szCs w:val="32"/>
        </w:rPr>
        <w:t>2019</w:t>
      </w:r>
      <w:r>
        <w:rPr>
          <w:rFonts w:hint="eastAsia" w:ascii="仿宋" w:hAnsi="仿宋" w:eastAsia="仿宋"/>
          <w:color w:val="000000"/>
          <w:sz w:val="32"/>
          <w:szCs w:val="32"/>
        </w:rPr>
        <w:t>年相比收入增加1318.97万元，增长66.42</w:t>
      </w:r>
      <w:r>
        <w:rPr>
          <w:rFonts w:ascii="仿宋" w:hAnsi="仿宋" w:eastAsia="仿宋"/>
          <w:color w:val="000000"/>
          <w:sz w:val="32"/>
          <w:szCs w:val="32"/>
        </w:rPr>
        <w:t>%</w:t>
      </w:r>
      <w:r>
        <w:rPr>
          <w:rFonts w:hint="eastAsia" w:ascii="仿宋" w:hAnsi="仿宋" w:eastAsia="仿宋"/>
          <w:color w:val="000000"/>
          <w:sz w:val="32"/>
          <w:szCs w:val="32"/>
        </w:rPr>
        <w:t>。主要变动原因是卫生健康支出、</w:t>
      </w:r>
    </w:p>
    <w:p>
      <w:pPr>
        <w:rPr>
          <w:rFonts w:ascii="仿宋" w:hAnsi="仿宋" w:eastAsia="仿宋"/>
          <w:color w:val="000000"/>
          <w:sz w:val="32"/>
          <w:szCs w:val="32"/>
        </w:rPr>
      </w:pPr>
      <w:r>
        <w:rPr>
          <w:rFonts w:hint="eastAsia" w:ascii="仿宋" w:hAnsi="仿宋" w:eastAsia="仿宋"/>
          <w:color w:val="000000"/>
          <w:sz w:val="32"/>
          <w:szCs w:val="32"/>
        </w:rPr>
        <w:t>节能环保支出、城乡社区支出、农林水支出增加，2</w:t>
      </w:r>
      <w:r>
        <w:rPr>
          <w:rFonts w:ascii="仿宋" w:hAnsi="仿宋" w:eastAsia="仿宋"/>
          <w:color w:val="000000"/>
          <w:sz w:val="32"/>
          <w:szCs w:val="32"/>
        </w:rPr>
        <w:t>020</w:t>
      </w:r>
      <w:r>
        <w:rPr>
          <w:rFonts w:hint="eastAsia" w:ascii="仿宋" w:hAnsi="仿宋" w:eastAsia="仿宋"/>
          <w:color w:val="000000"/>
          <w:sz w:val="32"/>
          <w:szCs w:val="32"/>
        </w:rPr>
        <w:t>年度支出总计4265.67万元，与</w:t>
      </w:r>
      <w:r>
        <w:rPr>
          <w:rFonts w:ascii="仿宋" w:hAnsi="仿宋" w:eastAsia="仿宋"/>
          <w:color w:val="000000"/>
          <w:sz w:val="32"/>
          <w:szCs w:val="32"/>
        </w:rPr>
        <w:t>2019</w:t>
      </w:r>
      <w:r>
        <w:rPr>
          <w:rFonts w:hint="eastAsia" w:ascii="仿宋" w:hAnsi="仿宋" w:eastAsia="仿宋"/>
          <w:color w:val="000000"/>
          <w:sz w:val="32"/>
          <w:szCs w:val="32"/>
        </w:rPr>
        <w:t>年相比支出增加1667.21万元，增长64.16%，主要变动原因是卫生健康支出、节能环保支出、城乡社区支出、农林水支出增加。</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pPr>
        <w:spacing w:line="600" w:lineRule="exact"/>
        <w:ind w:firstLine="640" w:firstLineChars="200"/>
        <w:jc w:val="left"/>
        <w:rPr>
          <w:rFonts w:ascii="仿宋_GB2312" w:eastAsia="仿宋_GB2312"/>
          <w:color w:val="000000"/>
          <w:sz w:val="32"/>
          <w:szCs w:val="32"/>
        </w:rPr>
      </w:pPr>
      <w:r>
        <w:rPr>
          <w:rFonts w:ascii="仿宋_GB2312" w:eastAsia="仿宋_GB2312"/>
          <w:color w:val="000000"/>
          <w:sz w:val="32"/>
          <w:szCs w:val="32"/>
        </w:rPr>
        <w:drawing>
          <wp:anchor distT="0" distB="0" distL="114300" distR="114300" simplePos="0" relativeHeight="251659264" behindDoc="0" locked="0" layoutInCell="1" allowOverlap="1">
            <wp:simplePos x="0" y="0"/>
            <wp:positionH relativeFrom="column">
              <wp:posOffset>-209550</wp:posOffset>
            </wp:positionH>
            <wp:positionV relativeFrom="paragraph">
              <wp:posOffset>320040</wp:posOffset>
            </wp:positionV>
            <wp:extent cx="6121400" cy="2783840"/>
            <wp:effectExtent l="19050" t="0" r="12700" b="0"/>
            <wp:wrapSquare wrapText="bothSides"/>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pStyle w:val="36"/>
        <w:numPr>
          <w:ilvl w:val="0"/>
          <w:numId w:val="1"/>
        </w:numPr>
        <w:spacing w:line="600" w:lineRule="exact"/>
        <w:ind w:firstLineChars="0"/>
        <w:outlineLvl w:val="1"/>
        <w:rPr>
          <w:rStyle w:val="26"/>
          <w:rFonts w:ascii="黑体" w:hAnsi="黑体" w:eastAsia="黑体"/>
          <w:b w:val="0"/>
        </w:rPr>
      </w:pPr>
      <w:bookmarkStart w:id="40" w:name="_Toc79163861"/>
      <w:bookmarkStart w:id="41" w:name="_Toc15396604"/>
      <w:bookmarkStart w:id="42" w:name="_Toc15377206"/>
      <w:bookmarkStart w:id="43" w:name="_Toc79163611"/>
      <w:r>
        <w:rPr>
          <w:rFonts w:hint="eastAsia" w:ascii="黑体" w:hAnsi="黑体" w:eastAsia="黑体"/>
          <w:color w:val="000000"/>
          <w:sz w:val="32"/>
          <w:szCs w:val="32"/>
        </w:rPr>
        <w:t>收</w:t>
      </w:r>
      <w:r>
        <w:rPr>
          <w:rStyle w:val="26"/>
          <w:rFonts w:hint="eastAsia" w:ascii="黑体" w:hAnsi="黑体" w:eastAsia="黑体"/>
          <w:b w:val="0"/>
        </w:rPr>
        <w:t>入决算情况说明</w:t>
      </w:r>
      <w:bookmarkEnd w:id="40"/>
      <w:bookmarkEnd w:id="41"/>
      <w:bookmarkEnd w:id="42"/>
      <w:bookmarkEnd w:id="43"/>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drawing>
          <wp:anchor distT="0" distB="0" distL="114300" distR="114300" simplePos="0" relativeHeight="251660288" behindDoc="1" locked="0" layoutInCell="1" allowOverlap="1">
            <wp:simplePos x="0" y="0"/>
            <wp:positionH relativeFrom="column">
              <wp:posOffset>-6350</wp:posOffset>
            </wp:positionH>
            <wp:positionV relativeFrom="paragraph">
              <wp:posOffset>2377440</wp:posOffset>
            </wp:positionV>
            <wp:extent cx="5151120" cy="2631440"/>
            <wp:effectExtent l="0" t="0" r="11430" b="16510"/>
            <wp:wrapTight wrapText="bothSides">
              <wp:wrapPolygon>
                <wp:start x="0" y="0"/>
                <wp:lineTo x="0" y="21579"/>
                <wp:lineTo x="21568" y="21579"/>
                <wp:lineTo x="21568" y="0"/>
                <wp:lineTo x="0" y="0"/>
              </wp:wrapPolygon>
            </wp:wrapTight>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ascii="仿宋" w:hAnsi="仿宋" w:eastAsia="仿宋"/>
          <w:color w:val="000000"/>
          <w:sz w:val="32"/>
          <w:szCs w:val="32"/>
        </w:rPr>
        <w:t>2020</w:t>
      </w:r>
      <w:r>
        <w:rPr>
          <w:rFonts w:hint="eastAsia" w:ascii="仿宋" w:hAnsi="仿宋" w:eastAsia="仿宋"/>
          <w:color w:val="000000"/>
          <w:sz w:val="32"/>
          <w:szCs w:val="32"/>
        </w:rPr>
        <w:t>年本年收入合计3304.6万元，其中：一般公共预算财政拨款收入3104.6万元，93.95</w:t>
      </w:r>
      <w:r>
        <w:rPr>
          <w:rFonts w:ascii="仿宋" w:hAnsi="仿宋" w:eastAsia="仿宋"/>
          <w:color w:val="000000"/>
          <w:sz w:val="32"/>
          <w:szCs w:val="32"/>
        </w:rPr>
        <w:t>%</w:t>
      </w:r>
      <w:r>
        <w:rPr>
          <w:rFonts w:hint="eastAsia" w:ascii="仿宋" w:hAnsi="仿宋" w:eastAsia="仿宋"/>
          <w:color w:val="000000"/>
          <w:sz w:val="32"/>
          <w:szCs w:val="32"/>
        </w:rPr>
        <w:t>；政府性基金预算财政拨款收入200万元，占6.05</w:t>
      </w:r>
      <w:r>
        <w:rPr>
          <w:rFonts w:ascii="仿宋" w:hAnsi="仿宋" w:eastAsia="仿宋"/>
          <w:color w:val="000000"/>
          <w:sz w:val="32"/>
          <w:szCs w:val="32"/>
        </w:rPr>
        <w:t>%</w:t>
      </w:r>
      <w:r>
        <w:rPr>
          <w:rFonts w:hint="eastAsia" w:ascii="仿宋" w:hAnsi="仿宋" w:eastAsia="仿宋"/>
          <w:color w:val="000000"/>
          <w:sz w:val="32"/>
          <w:szCs w:val="32"/>
        </w:rPr>
        <w:t>；上级补助收入0万元，事业收入0万元；经营收入0万元；附属单位上缴收入0万元；其他收入0万元。</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spacing w:line="600" w:lineRule="exact"/>
        <w:ind w:firstLine="640" w:firstLineChars="200"/>
        <w:rPr>
          <w:rFonts w:ascii="仿宋_GB2312" w:eastAsia="仿宋_GB2312"/>
          <w:color w:val="FF0000"/>
          <w:sz w:val="32"/>
          <w:szCs w:val="32"/>
        </w:rPr>
      </w:pPr>
    </w:p>
    <w:p>
      <w:pPr>
        <w:pStyle w:val="36"/>
        <w:numPr>
          <w:ilvl w:val="0"/>
          <w:numId w:val="1"/>
        </w:numPr>
        <w:spacing w:line="600" w:lineRule="exact"/>
        <w:ind w:firstLineChars="0"/>
        <w:outlineLvl w:val="1"/>
        <w:rPr>
          <w:rStyle w:val="26"/>
          <w:rFonts w:ascii="黑体" w:hAnsi="黑体" w:eastAsia="黑体"/>
          <w:b w:val="0"/>
        </w:rPr>
      </w:pPr>
      <w:bookmarkStart w:id="44" w:name="_Toc15377207"/>
      <w:bookmarkStart w:id="45" w:name="_Toc79163862"/>
      <w:bookmarkStart w:id="46" w:name="_Toc79163612"/>
      <w:bookmarkStart w:id="47" w:name="_Toc15396605"/>
      <w:r>
        <w:rPr>
          <w:rFonts w:hint="eastAsia" w:ascii="黑体" w:hAnsi="黑体" w:eastAsia="黑体"/>
          <w:color w:val="000000"/>
          <w:sz w:val="32"/>
          <w:szCs w:val="32"/>
        </w:rPr>
        <w:t>支</w:t>
      </w:r>
      <w:r>
        <w:rPr>
          <w:rStyle w:val="26"/>
          <w:rFonts w:hint="eastAsia" w:ascii="黑体" w:hAnsi="黑体" w:eastAsia="黑体"/>
          <w:b w:val="0"/>
        </w:rPr>
        <w:t>出决算情况说明</w:t>
      </w:r>
      <w:bookmarkEnd w:id="44"/>
      <w:bookmarkEnd w:id="45"/>
      <w:bookmarkEnd w:id="46"/>
      <w:bookmarkEnd w:id="47"/>
    </w:p>
    <w:p>
      <w:pPr>
        <w:spacing w:line="600" w:lineRule="exact"/>
        <w:ind w:firstLine="640" w:firstLineChars="200"/>
        <w:rPr>
          <w:rFonts w:ascii="仿宋" w:hAnsi="仿宋" w:eastAsia="仿宋"/>
          <w:sz w:val="32"/>
          <w:szCs w:val="32"/>
        </w:rPr>
      </w:pPr>
      <w:r>
        <w:rPr>
          <w:rFonts w:ascii="仿宋" w:hAnsi="仿宋" w:eastAsia="仿宋"/>
          <w:color w:val="000000"/>
          <w:sz w:val="32"/>
          <w:szCs w:val="32"/>
        </w:rPr>
        <w:drawing>
          <wp:anchor distT="0" distB="0" distL="114300" distR="114300" simplePos="0" relativeHeight="251661312" behindDoc="1" locked="0" layoutInCell="1" allowOverlap="1">
            <wp:simplePos x="0" y="0"/>
            <wp:positionH relativeFrom="margin">
              <wp:align>left</wp:align>
            </wp:positionH>
            <wp:positionV relativeFrom="paragraph">
              <wp:posOffset>1881505</wp:posOffset>
            </wp:positionV>
            <wp:extent cx="5271135" cy="2804160"/>
            <wp:effectExtent l="0" t="0" r="5715" b="15240"/>
            <wp:wrapTight wrapText="bothSides">
              <wp:wrapPolygon>
                <wp:start x="0" y="0"/>
                <wp:lineTo x="0" y="21571"/>
                <wp:lineTo x="21545" y="21571"/>
                <wp:lineTo x="21545" y="0"/>
                <wp:lineTo x="0" y="0"/>
              </wp:wrapPolygon>
            </wp:wrapTight>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ascii="仿宋" w:hAnsi="仿宋" w:eastAsia="仿宋"/>
          <w:sz w:val="32"/>
          <w:szCs w:val="32"/>
        </w:rPr>
        <w:t>2020</w:t>
      </w:r>
      <w:r>
        <w:rPr>
          <w:rFonts w:hint="eastAsia" w:ascii="仿宋" w:hAnsi="仿宋" w:eastAsia="仿宋"/>
          <w:sz w:val="32"/>
          <w:szCs w:val="32"/>
        </w:rPr>
        <w:t>年本年支出合计4265.67万元，其中：基本支出540.8万元，占12.68</w:t>
      </w:r>
      <w:r>
        <w:rPr>
          <w:rFonts w:ascii="仿宋" w:hAnsi="仿宋" w:eastAsia="仿宋"/>
          <w:sz w:val="32"/>
          <w:szCs w:val="32"/>
        </w:rPr>
        <w:t>%</w:t>
      </w:r>
      <w:r>
        <w:rPr>
          <w:rFonts w:hint="eastAsia" w:ascii="仿宋" w:hAnsi="仿宋" w:eastAsia="仿宋"/>
          <w:sz w:val="32"/>
          <w:szCs w:val="32"/>
        </w:rPr>
        <w:t>；项目支出3724.87万元，占87.32</w:t>
      </w:r>
      <w:r>
        <w:rPr>
          <w:rFonts w:ascii="仿宋" w:hAnsi="仿宋" w:eastAsia="仿宋"/>
          <w:sz w:val="32"/>
          <w:szCs w:val="32"/>
        </w:rPr>
        <w:t>%</w:t>
      </w:r>
      <w:r>
        <w:rPr>
          <w:rFonts w:hint="eastAsia" w:ascii="仿宋" w:hAnsi="仿宋" w:eastAsia="仿宋"/>
          <w:sz w:val="32"/>
          <w:szCs w:val="32"/>
        </w:rPr>
        <w:t>；上缴上级支出0万元；经营支出0万元；对附属单位补助支出0万元。</w:t>
      </w:r>
    </w:p>
    <w:p>
      <w:pPr>
        <w:spacing w:line="600" w:lineRule="exact"/>
        <w:ind w:firstLine="640" w:firstLineChars="200"/>
        <w:outlineLvl w:val="1"/>
        <w:rPr>
          <w:rStyle w:val="26"/>
          <w:rFonts w:ascii="黑体" w:hAnsi="黑体" w:eastAsia="黑体"/>
          <w:b w:val="0"/>
        </w:rPr>
      </w:pPr>
      <w:bookmarkStart w:id="48" w:name="_Toc79163863"/>
      <w:bookmarkStart w:id="49" w:name="_Toc79163613"/>
      <w:bookmarkStart w:id="50" w:name="_Toc15377208"/>
      <w:bookmarkStart w:id="51" w:name="_Toc15396606"/>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48"/>
      <w:bookmarkEnd w:id="49"/>
      <w:bookmarkEnd w:id="50"/>
      <w:bookmarkEnd w:id="5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年财政拨款收入总计4658.13万元。与</w:t>
      </w:r>
      <w:r>
        <w:rPr>
          <w:rFonts w:ascii="仿宋" w:hAnsi="仿宋" w:eastAsia="仿宋"/>
          <w:color w:val="000000"/>
          <w:sz w:val="32"/>
          <w:szCs w:val="32"/>
        </w:rPr>
        <w:t>2019</w:t>
      </w:r>
      <w:r>
        <w:rPr>
          <w:rFonts w:hint="eastAsia" w:ascii="仿宋" w:hAnsi="仿宋" w:eastAsia="仿宋"/>
          <w:color w:val="000000"/>
          <w:sz w:val="32"/>
          <w:szCs w:val="32"/>
        </w:rPr>
        <w:t>年相比，财政拨款收入总计增加1913.71万元，增长下降69.73</w:t>
      </w:r>
      <w:r>
        <w:rPr>
          <w:rFonts w:ascii="仿宋" w:hAnsi="仿宋" w:eastAsia="仿宋"/>
          <w:color w:val="000000"/>
          <w:sz w:val="32"/>
          <w:szCs w:val="32"/>
        </w:rPr>
        <w:t>%</w:t>
      </w:r>
      <w:r>
        <w:rPr>
          <w:rFonts w:hint="eastAsia" w:ascii="仿宋" w:hAnsi="仿宋" w:eastAsia="仿宋"/>
          <w:color w:val="000000"/>
          <w:sz w:val="32"/>
          <w:szCs w:val="32"/>
        </w:rPr>
        <w:t>。主要变动原因是项目增多，</w:t>
      </w:r>
      <w:r>
        <w:rPr>
          <w:rFonts w:ascii="仿宋" w:hAnsi="仿宋" w:eastAsia="仿宋"/>
          <w:color w:val="000000"/>
          <w:sz w:val="32"/>
          <w:szCs w:val="32"/>
        </w:rPr>
        <w:t>2020</w:t>
      </w:r>
      <w:r>
        <w:rPr>
          <w:rFonts w:hint="eastAsia" w:ascii="仿宋" w:hAnsi="仿宋" w:eastAsia="仿宋"/>
          <w:color w:val="000000"/>
          <w:sz w:val="32"/>
          <w:szCs w:val="32"/>
        </w:rPr>
        <w:t>年财政拨款支出总计4658.13万元。与</w:t>
      </w:r>
      <w:r>
        <w:rPr>
          <w:rFonts w:ascii="仿宋" w:hAnsi="仿宋" w:eastAsia="仿宋"/>
          <w:color w:val="000000"/>
          <w:sz w:val="32"/>
          <w:szCs w:val="32"/>
        </w:rPr>
        <w:t>2019</w:t>
      </w:r>
      <w:r>
        <w:rPr>
          <w:rFonts w:hint="eastAsia" w:ascii="仿宋" w:hAnsi="仿宋" w:eastAsia="仿宋"/>
          <w:color w:val="000000"/>
          <w:sz w:val="32"/>
          <w:szCs w:val="32"/>
        </w:rPr>
        <w:t>年相比财政拨款支出总计增加1913.71万元，增长下降69.73</w:t>
      </w:r>
      <w:r>
        <w:rPr>
          <w:rFonts w:ascii="仿宋" w:hAnsi="仿宋" w:eastAsia="仿宋"/>
          <w:color w:val="000000"/>
          <w:sz w:val="32"/>
          <w:szCs w:val="32"/>
        </w:rPr>
        <w:t>%</w:t>
      </w:r>
      <w:r>
        <w:rPr>
          <w:rFonts w:hint="eastAsia" w:ascii="仿宋" w:hAnsi="仿宋" w:eastAsia="仿宋"/>
          <w:color w:val="000000"/>
          <w:sz w:val="32"/>
          <w:szCs w:val="32"/>
        </w:rPr>
        <w:t>。主要变动原因是项目增多。</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r>
        <w:rPr>
          <w:rFonts w:ascii="仿宋" w:hAnsi="仿宋" w:eastAsia="仿宋"/>
          <w:b/>
          <w:color w:val="00B050"/>
          <w:sz w:val="32"/>
          <w:szCs w:val="32"/>
        </w:rPr>
        <w:drawing>
          <wp:anchor distT="0" distB="0" distL="114300" distR="114300" simplePos="0" relativeHeight="251662336" behindDoc="0" locked="0" layoutInCell="1" allowOverlap="1">
            <wp:simplePos x="0" y="0"/>
            <wp:positionH relativeFrom="column">
              <wp:posOffset>44450</wp:posOffset>
            </wp:positionH>
            <wp:positionV relativeFrom="paragraph">
              <wp:posOffset>264160</wp:posOffset>
            </wp:positionV>
            <wp:extent cx="6130290" cy="2783840"/>
            <wp:effectExtent l="19050" t="0" r="22860" b="0"/>
            <wp:wrapSquare wrapText="bothSides"/>
            <wp:docPr id="3"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outlineLvl w:val="1"/>
        <w:rPr>
          <w:rStyle w:val="26"/>
          <w:rFonts w:ascii="黑体" w:hAnsi="黑体" w:eastAsia="黑体"/>
          <w:b w:val="0"/>
        </w:rPr>
      </w:pPr>
      <w:bookmarkStart w:id="52" w:name="_Toc79163614"/>
      <w:bookmarkStart w:id="53" w:name="_Toc79163864"/>
      <w:bookmarkStart w:id="54" w:name="_Toc15396607"/>
      <w:bookmarkStart w:id="55"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52"/>
      <w:bookmarkEnd w:id="53"/>
      <w:bookmarkEnd w:id="54"/>
      <w:bookmarkEnd w:id="55"/>
    </w:p>
    <w:p>
      <w:pPr>
        <w:spacing w:line="600" w:lineRule="exact"/>
        <w:ind w:firstLine="643" w:firstLineChars="200"/>
        <w:outlineLvl w:val="2"/>
        <w:rPr>
          <w:rFonts w:ascii="仿宋" w:hAnsi="仿宋" w:eastAsia="仿宋"/>
          <w:b/>
          <w:color w:val="000000"/>
          <w:sz w:val="32"/>
          <w:szCs w:val="32"/>
        </w:rPr>
      </w:pPr>
      <w:bookmarkStart w:id="56" w:name="_Toc79163865"/>
      <w:bookmarkStart w:id="57" w:name="_Toc15377210"/>
      <w:bookmarkStart w:id="58" w:name="_Toc79163615"/>
      <w:r>
        <w:rPr>
          <w:rFonts w:hint="eastAsia" w:ascii="仿宋" w:hAns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年一般公共预算财政拨款支出4073.04万元，占本年支出合计的95.48</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年相比，一般公共预算财政拨款增加1545.94万元，增长61.17</w:t>
      </w:r>
      <w:r>
        <w:rPr>
          <w:rFonts w:ascii="仿宋" w:hAnsi="仿宋" w:eastAsia="仿宋"/>
          <w:color w:val="000000"/>
          <w:sz w:val="32"/>
          <w:szCs w:val="32"/>
        </w:rPr>
        <w:t>%</w:t>
      </w:r>
      <w:r>
        <w:rPr>
          <w:rFonts w:hint="eastAsia" w:ascii="仿宋" w:hAnsi="仿宋" w:eastAsia="仿宋"/>
          <w:color w:val="000000"/>
          <w:sz w:val="32"/>
          <w:szCs w:val="32"/>
        </w:rPr>
        <w:t>。主要变动原因是农林水支出增加。</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3360" behindDoc="1" locked="0" layoutInCell="1" allowOverlap="1">
            <wp:simplePos x="0" y="0"/>
            <wp:positionH relativeFrom="column">
              <wp:posOffset>217170</wp:posOffset>
            </wp:positionH>
            <wp:positionV relativeFrom="paragraph">
              <wp:posOffset>472440</wp:posOffset>
            </wp:positionV>
            <wp:extent cx="5074920" cy="2763520"/>
            <wp:effectExtent l="19050" t="0" r="11430" b="0"/>
            <wp:wrapTight wrapText="bothSides">
              <wp:wrapPolygon>
                <wp:start x="-81" y="0"/>
                <wp:lineTo x="-81" y="21590"/>
                <wp:lineTo x="21649" y="21590"/>
                <wp:lineTo x="21649" y="0"/>
                <wp:lineTo x="-81" y="0"/>
              </wp:wrapPolygon>
            </wp:wrapTight>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spacing w:line="600" w:lineRule="exact"/>
        <w:ind w:firstLine="643" w:firstLineChars="200"/>
        <w:outlineLvl w:val="2"/>
        <w:rPr>
          <w:rFonts w:ascii="仿宋" w:hAnsi="仿宋" w:eastAsia="仿宋"/>
          <w:b/>
          <w:color w:val="000000"/>
          <w:sz w:val="32"/>
          <w:szCs w:val="32"/>
        </w:rPr>
      </w:pPr>
      <w:bookmarkStart w:id="59" w:name="_Toc79163866"/>
      <w:bookmarkStart w:id="60" w:name="_Toc15377211"/>
      <w:bookmarkStart w:id="61" w:name="_Toc79163616"/>
      <w:r>
        <w:rPr>
          <w:rFonts w:hint="eastAsia" w:ascii="仿宋" w:hAnsi="仿宋" w:eastAsia="仿宋"/>
          <w:b/>
          <w:color w:val="000000"/>
          <w:sz w:val="32"/>
          <w:szCs w:val="32"/>
        </w:rPr>
        <w:t>（二）一般公共预算财政拨款支出决算结构情况</w:t>
      </w:r>
      <w:bookmarkEnd w:id="59"/>
      <w:bookmarkEnd w:id="60"/>
      <w:bookmarkEnd w:id="61"/>
    </w:p>
    <w:p>
      <w:pPr>
        <w:spacing w:line="600" w:lineRule="exact"/>
        <w:ind w:firstLine="64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2020</w:t>
      </w:r>
      <w:r>
        <w:rPr>
          <w:rFonts w:hint="eastAsia" w:ascii="仿宋" w:hAnsi="仿宋" w:eastAsia="仿宋"/>
          <w:color w:val="000000" w:themeColor="text1"/>
          <w:sz w:val="32"/>
          <w:szCs w:val="32"/>
          <w14:textFill>
            <w14:solidFill>
              <w14:schemeClr w14:val="tx1"/>
            </w14:solidFill>
          </w14:textFill>
        </w:rPr>
        <w:t>年一般公共预算财政拨款支出4073.04万元，主要用于以下方面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一般公共服务（类）支出678.84万元，占16.67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；国防支出2.03万元，占0.04%；文化旅游体育与传媒（类）支出12.72万元，占0.31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；社会保障和就业（类）支出63.84万元，占1.56</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；卫生健康支出29.91万元，占0.73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；节能环保支出27.41，占0.67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；城乡社区支出175.72，占4.31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；农林水支出（类）2772.38，占68.06%；交通运输支出（类）13.31万元，占0.3%；住房保障支出286.31万元，占7.02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；灾害防治及应急管理支出10.57万元，占0.25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spacing w:line="600" w:lineRule="exact"/>
        <w:rPr>
          <w:rFonts w:ascii="仿宋" w:hAnsi="仿宋" w:eastAsia="仿宋"/>
          <w:color w:val="000000"/>
          <w:sz w:val="32"/>
          <w:szCs w:val="32"/>
        </w:rPr>
      </w:pPr>
      <w:r>
        <w:rPr>
          <w:rFonts w:ascii="仿宋" w:hAnsi="仿宋" w:eastAsia="仿宋"/>
          <w:color w:val="000000" w:themeColor="text1"/>
          <w:sz w:val="32"/>
          <w:szCs w:val="32"/>
          <w14:textFill>
            <w14:solidFill>
              <w14:schemeClr w14:val="tx1"/>
            </w14:solidFill>
          </w14:textFill>
        </w:rPr>
        <w:drawing>
          <wp:anchor distT="0" distB="0" distL="114300" distR="114300" simplePos="0" relativeHeight="251664384" behindDoc="1" locked="0" layoutInCell="1" allowOverlap="1">
            <wp:simplePos x="0" y="0"/>
            <wp:positionH relativeFrom="column">
              <wp:posOffset>156210</wp:posOffset>
            </wp:positionH>
            <wp:positionV relativeFrom="paragraph">
              <wp:posOffset>631825</wp:posOffset>
            </wp:positionV>
            <wp:extent cx="5078095" cy="3505200"/>
            <wp:effectExtent l="19050" t="0" r="27305" b="0"/>
            <wp:wrapTight wrapText="bothSides">
              <wp:wrapPolygon>
                <wp:start x="-81" y="0"/>
                <wp:lineTo x="-81" y="21600"/>
                <wp:lineTo x="21716" y="21600"/>
                <wp:lineTo x="21716" y="0"/>
                <wp:lineTo x="-81" y="0"/>
              </wp:wrapPolygon>
            </wp:wrapTight>
            <wp:docPr id="16"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hint="eastAsia" w:ascii="仿宋" w:hAnsi="仿宋" w:eastAsia="仿宋" w:cs="仿宋"/>
          <w:b/>
          <w:color w:val="000000"/>
          <w:sz w:val="32"/>
          <w:szCs w:val="32"/>
        </w:rPr>
      </w:pPr>
      <w:bookmarkStart w:id="62" w:name="_Toc15377212"/>
      <w:bookmarkStart w:id="63" w:name="_Toc79163617"/>
      <w:bookmarkStart w:id="64" w:name="_Toc79163867"/>
      <w:r>
        <w:rPr>
          <w:rFonts w:hint="eastAsia" w:ascii="仿宋" w:hAnsi="仿宋" w:eastAsia="仿宋" w:cs="仿宋"/>
          <w:b/>
          <w:color w:val="000000"/>
          <w:sz w:val="32"/>
          <w:szCs w:val="32"/>
        </w:rPr>
        <w:t>（三）一般公共预算财政拨款支出决算具体情况</w:t>
      </w:r>
      <w:bookmarkEnd w:id="62"/>
      <w:bookmarkEnd w:id="63"/>
      <w:bookmarkEnd w:id="64"/>
    </w:p>
    <w:p>
      <w:pPr>
        <w:spacing w:line="600" w:lineRule="exact"/>
        <w:ind w:firstLine="640" w:firstLineChars="200"/>
        <w:rPr>
          <w:rFonts w:hint="eastAsia" w:ascii="仿宋" w:hAnsi="仿宋" w:eastAsia="仿宋" w:cs="仿宋"/>
          <w:bCs/>
          <w:color w:val="000000" w:themeColor="text1"/>
          <w:sz w:val="32"/>
          <w:szCs w:val="32"/>
          <w14:textFill>
            <w14:solidFill>
              <w14:schemeClr w14:val="tx1"/>
            </w14:solidFill>
          </w14:textFill>
        </w:rPr>
      </w:pPr>
      <w:bookmarkStart w:id="65" w:name="_Toc15377213"/>
      <w:bookmarkStart w:id="66" w:name="_Toc15377444"/>
      <w:bookmarkStart w:id="67" w:name="_Toc15378460"/>
      <w:r>
        <w:rPr>
          <w:rFonts w:hint="eastAsia" w:ascii="仿宋" w:hAnsi="仿宋" w:eastAsia="仿宋" w:cs="仿宋"/>
          <w:bCs/>
          <w:color w:val="000000" w:themeColor="text1"/>
          <w:sz w:val="32"/>
          <w:szCs w:val="32"/>
          <w14:textFill>
            <w14:solidFill>
              <w14:schemeClr w14:val="tx1"/>
            </w14:solidFill>
          </w14:textFill>
        </w:rPr>
        <w:t>2020年一般公共预算支出决算数为</w:t>
      </w:r>
      <w:r>
        <w:rPr>
          <w:rFonts w:hint="eastAsia" w:ascii="仿宋" w:hAnsi="仿宋" w:eastAsia="仿宋" w:cs="仿宋"/>
          <w:color w:val="000000" w:themeColor="text1"/>
          <w:sz w:val="32"/>
          <w:szCs w:val="32"/>
          <w14:textFill>
            <w14:solidFill>
              <w14:schemeClr w14:val="tx1"/>
            </w14:solidFill>
          </w14:textFill>
        </w:rPr>
        <w:t>4073.04</w:t>
      </w:r>
      <w:r>
        <w:rPr>
          <w:rFonts w:hint="eastAsia" w:ascii="仿宋" w:hAnsi="仿宋" w:eastAsia="仿宋" w:cs="仿宋"/>
          <w:bCs/>
          <w:color w:val="000000" w:themeColor="text1"/>
          <w:sz w:val="32"/>
          <w:szCs w:val="32"/>
          <w14:textFill>
            <w14:solidFill>
              <w14:schemeClr w14:val="tx1"/>
            </w14:solidFill>
          </w14:textFill>
        </w:rPr>
        <w:t>，完成预算91.36%。其中：</w:t>
      </w:r>
      <w:bookmarkEnd w:id="65"/>
      <w:bookmarkEnd w:id="66"/>
      <w:bookmarkEnd w:id="67"/>
    </w:p>
    <w:p>
      <w:pPr>
        <w:spacing w:line="60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Style w:val="23"/>
          <w:rFonts w:hint="eastAsia" w:ascii="仿宋" w:hAnsi="仿宋" w:eastAsia="仿宋" w:cs="仿宋"/>
          <w:b w:val="0"/>
          <w:bCs/>
          <w:color w:val="000000" w:themeColor="text1"/>
          <w:sz w:val="32"/>
          <w:szCs w:val="32"/>
          <w14:textFill>
            <w14:solidFill>
              <w14:schemeClr w14:val="tx1"/>
            </w14:solidFill>
          </w14:textFill>
        </w:rPr>
        <w:t>1.一般公共服务（类）:支出决算为</w:t>
      </w:r>
      <w:r>
        <w:rPr>
          <w:rFonts w:hint="eastAsia" w:ascii="仿宋" w:hAnsi="仿宋" w:eastAsia="仿宋" w:cs="仿宋"/>
          <w:color w:val="000000" w:themeColor="text1"/>
          <w:sz w:val="32"/>
          <w:szCs w:val="32"/>
          <w14:textFill>
            <w14:solidFill>
              <w14:schemeClr w14:val="tx1"/>
            </w14:solidFill>
          </w14:textFill>
        </w:rPr>
        <w:t>678.84</w:t>
      </w:r>
      <w:r>
        <w:rPr>
          <w:rStyle w:val="23"/>
          <w:rFonts w:hint="eastAsia" w:ascii="仿宋" w:hAnsi="仿宋" w:eastAsia="仿宋" w:cs="仿宋"/>
          <w:b w:val="0"/>
          <w:bCs/>
          <w:color w:val="000000" w:themeColor="text1"/>
          <w:sz w:val="32"/>
          <w:szCs w:val="32"/>
          <w14:textFill>
            <w14:solidFill>
              <w14:schemeClr w14:val="tx1"/>
            </w14:solidFill>
          </w14:textFill>
        </w:rPr>
        <w:t>万元，完成预算99.85%，决算数小于预算数的主要原因是有的资金未完成拨付。</w:t>
      </w:r>
    </w:p>
    <w:p>
      <w:pPr>
        <w:spacing w:line="60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Style w:val="23"/>
          <w:rFonts w:hint="eastAsia" w:ascii="仿宋" w:hAnsi="仿宋" w:eastAsia="仿宋" w:cs="仿宋"/>
          <w:b w:val="0"/>
          <w:bCs/>
          <w:color w:val="000000" w:themeColor="text1"/>
          <w:sz w:val="32"/>
          <w:szCs w:val="32"/>
          <w14:textFill>
            <w14:solidFill>
              <w14:schemeClr w14:val="tx1"/>
            </w14:solidFill>
          </w14:textFill>
        </w:rPr>
        <w:t>2.国防支出（类）：支出决算为2.03万元，完成预算100%，决算数等于预算数。</w:t>
      </w:r>
    </w:p>
    <w:p>
      <w:pPr>
        <w:spacing w:line="60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Style w:val="23"/>
          <w:rFonts w:hint="eastAsia" w:ascii="仿宋" w:hAnsi="仿宋" w:eastAsia="仿宋" w:cs="仿宋"/>
          <w:b w:val="0"/>
          <w:bCs/>
          <w:color w:val="000000" w:themeColor="text1"/>
          <w:sz w:val="32"/>
          <w:szCs w:val="32"/>
          <w14:textFill>
            <w14:solidFill>
              <w14:schemeClr w14:val="tx1"/>
            </w14:solidFill>
          </w14:textFill>
        </w:rPr>
        <w:t>4.文化旅游体育与传媒（类）:支出决算为12.72万元，决算数等于预算数。</w:t>
      </w:r>
    </w:p>
    <w:p>
      <w:pPr>
        <w:spacing w:line="60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Style w:val="23"/>
          <w:rFonts w:hint="eastAsia" w:ascii="仿宋" w:hAnsi="仿宋" w:eastAsia="仿宋" w:cs="仿宋"/>
          <w:b w:val="0"/>
          <w:bCs/>
          <w:color w:val="000000" w:themeColor="text1"/>
          <w:sz w:val="32"/>
          <w:szCs w:val="32"/>
          <w14:textFill>
            <w14:solidFill>
              <w14:schemeClr w14:val="tx1"/>
            </w14:solidFill>
          </w14:textFill>
        </w:rPr>
        <w:t>5.社会保障和就业（类）:支出决算为63.84万元，完成预算99.61%，决算数小于预算数的主要原因是有的资金未完成拨付。</w:t>
      </w:r>
    </w:p>
    <w:p>
      <w:pPr>
        <w:spacing w:line="600" w:lineRule="exact"/>
        <w:ind w:firstLine="640" w:firstLineChars="200"/>
        <w:rPr>
          <w:rStyle w:val="23"/>
          <w:rFonts w:hint="eastAsia" w:ascii="仿宋" w:hAnsi="仿宋" w:eastAsia="仿宋" w:cs="仿宋"/>
          <w:b w:val="0"/>
          <w:bCs/>
          <w:color w:val="000000" w:themeColor="text1"/>
          <w:sz w:val="32"/>
          <w:szCs w:val="32"/>
          <w14:textFill>
            <w14:solidFill>
              <w14:schemeClr w14:val="tx1"/>
            </w14:solidFill>
          </w14:textFill>
        </w:rPr>
      </w:pPr>
      <w:r>
        <w:rPr>
          <w:rStyle w:val="23"/>
          <w:rFonts w:hint="eastAsia" w:ascii="仿宋" w:hAnsi="仿宋" w:eastAsia="仿宋" w:cs="仿宋"/>
          <w:b w:val="0"/>
          <w:bCs/>
          <w:color w:val="000000" w:themeColor="text1"/>
          <w:sz w:val="32"/>
          <w:szCs w:val="32"/>
          <w14:textFill>
            <w14:solidFill>
              <w14:schemeClr w14:val="tx1"/>
            </w14:solidFill>
          </w14:textFill>
        </w:rPr>
        <w:t>6.</w:t>
      </w:r>
      <w:r>
        <w:rPr>
          <w:rFonts w:hint="eastAsia" w:ascii="仿宋" w:hAnsi="仿宋" w:eastAsia="仿宋" w:cs="仿宋"/>
          <w:bCs/>
          <w:color w:val="000000" w:themeColor="text1"/>
          <w:sz w:val="32"/>
          <w:szCs w:val="32"/>
          <w14:textFill>
            <w14:solidFill>
              <w14:schemeClr w14:val="tx1"/>
            </w14:solidFill>
          </w14:textFill>
        </w:rPr>
        <w:t>卫生健康</w:t>
      </w:r>
      <w:r>
        <w:rPr>
          <w:rStyle w:val="23"/>
          <w:rFonts w:hint="eastAsia" w:ascii="仿宋" w:hAnsi="仿宋" w:eastAsia="仿宋" w:cs="仿宋"/>
          <w:b w:val="0"/>
          <w:bCs/>
          <w:color w:val="000000" w:themeColor="text1"/>
          <w:sz w:val="32"/>
          <w:szCs w:val="32"/>
          <w14:textFill>
            <w14:solidFill>
              <w14:schemeClr w14:val="tx1"/>
            </w14:solidFill>
          </w14:textFill>
        </w:rPr>
        <w:t>（类）:支出决算为29.91万元，完成预算100%，决算数等于预算数。</w:t>
      </w:r>
    </w:p>
    <w:p>
      <w:pPr>
        <w:spacing w:line="600" w:lineRule="exact"/>
        <w:ind w:firstLine="640" w:firstLineChars="200"/>
        <w:rPr>
          <w:rStyle w:val="23"/>
          <w:rFonts w:hint="eastAsia" w:ascii="仿宋" w:hAnsi="仿宋" w:eastAsia="仿宋" w:cs="仿宋"/>
          <w:b w:val="0"/>
          <w:bCs/>
          <w:color w:val="000000" w:themeColor="text1"/>
          <w:sz w:val="32"/>
          <w:szCs w:val="32"/>
          <w14:textFill>
            <w14:solidFill>
              <w14:schemeClr w14:val="tx1"/>
            </w14:solidFill>
          </w14:textFill>
        </w:rPr>
      </w:pPr>
      <w:r>
        <w:rPr>
          <w:rStyle w:val="23"/>
          <w:rFonts w:hint="eastAsia" w:ascii="仿宋" w:hAnsi="仿宋" w:eastAsia="仿宋" w:cs="仿宋"/>
          <w:b w:val="0"/>
          <w:bCs/>
          <w:color w:val="000000" w:themeColor="text1"/>
          <w:sz w:val="32"/>
          <w:szCs w:val="32"/>
          <w14:textFill>
            <w14:solidFill>
              <w14:schemeClr w14:val="tx1"/>
            </w14:solidFill>
          </w14:textFill>
        </w:rPr>
        <w:t>7.</w:t>
      </w:r>
      <w:r>
        <w:rPr>
          <w:rFonts w:hint="eastAsia" w:ascii="仿宋" w:hAnsi="仿宋" w:eastAsia="仿宋" w:cs="仿宋"/>
          <w:bCs/>
          <w:color w:val="000000" w:themeColor="text1"/>
          <w:sz w:val="32"/>
          <w:szCs w:val="32"/>
          <w14:textFill>
            <w14:solidFill>
              <w14:schemeClr w14:val="tx1"/>
            </w14:solidFill>
          </w14:textFill>
        </w:rPr>
        <w:t>节能环保</w:t>
      </w:r>
      <w:r>
        <w:rPr>
          <w:rStyle w:val="23"/>
          <w:rFonts w:hint="eastAsia" w:ascii="仿宋" w:hAnsi="仿宋" w:eastAsia="仿宋" w:cs="仿宋"/>
          <w:b w:val="0"/>
          <w:bCs/>
          <w:color w:val="000000" w:themeColor="text1"/>
          <w:sz w:val="32"/>
          <w:szCs w:val="32"/>
          <w14:textFill>
            <w14:solidFill>
              <w14:schemeClr w14:val="tx1"/>
            </w14:solidFill>
          </w14:textFill>
        </w:rPr>
        <w:t>（类）:支出决算为27.41万元，完成预算100%，决算数等于预算数。</w:t>
      </w:r>
    </w:p>
    <w:p>
      <w:pPr>
        <w:spacing w:line="600" w:lineRule="exact"/>
        <w:ind w:firstLine="640" w:firstLineChars="200"/>
        <w:rPr>
          <w:rStyle w:val="23"/>
          <w:rFonts w:hint="eastAsia" w:ascii="仿宋" w:hAnsi="仿宋" w:eastAsia="仿宋" w:cs="仿宋"/>
          <w:b w:val="0"/>
          <w:bCs/>
          <w:color w:val="000000" w:themeColor="text1"/>
          <w:sz w:val="32"/>
          <w:szCs w:val="32"/>
          <w14:textFill>
            <w14:solidFill>
              <w14:schemeClr w14:val="tx1"/>
            </w14:solidFill>
          </w14:textFill>
        </w:rPr>
      </w:pPr>
      <w:r>
        <w:rPr>
          <w:rStyle w:val="23"/>
          <w:rFonts w:hint="eastAsia" w:ascii="仿宋" w:hAnsi="仿宋" w:eastAsia="仿宋" w:cs="仿宋"/>
          <w:b w:val="0"/>
          <w:bCs/>
          <w:color w:val="000000" w:themeColor="text1"/>
          <w:sz w:val="32"/>
          <w:szCs w:val="32"/>
          <w14:textFill>
            <w14:solidFill>
              <w14:schemeClr w14:val="tx1"/>
            </w14:solidFill>
          </w14:textFill>
        </w:rPr>
        <w:t>8.</w:t>
      </w:r>
      <w:r>
        <w:rPr>
          <w:rFonts w:hint="eastAsia" w:ascii="仿宋" w:hAnsi="仿宋" w:eastAsia="仿宋" w:cs="仿宋"/>
          <w:bCs/>
          <w:color w:val="000000" w:themeColor="text1"/>
          <w:sz w:val="32"/>
          <w:szCs w:val="32"/>
          <w14:textFill>
            <w14:solidFill>
              <w14:schemeClr w14:val="tx1"/>
            </w14:solidFill>
          </w14:textFill>
        </w:rPr>
        <w:t>城乡社区</w:t>
      </w:r>
      <w:r>
        <w:rPr>
          <w:rStyle w:val="23"/>
          <w:rFonts w:hint="eastAsia" w:ascii="仿宋" w:hAnsi="仿宋" w:eastAsia="仿宋" w:cs="仿宋"/>
          <w:b w:val="0"/>
          <w:bCs/>
          <w:color w:val="000000" w:themeColor="text1"/>
          <w:sz w:val="32"/>
          <w:szCs w:val="32"/>
          <w14:textFill>
            <w14:solidFill>
              <w14:schemeClr w14:val="tx1"/>
            </w14:solidFill>
          </w14:textFill>
        </w:rPr>
        <w:t>（类）:支出决算为175.72万元，完成预算100%，决算数等于预算数。</w:t>
      </w:r>
    </w:p>
    <w:p>
      <w:pPr>
        <w:spacing w:line="600" w:lineRule="exact"/>
        <w:ind w:firstLine="640" w:firstLineChars="200"/>
        <w:rPr>
          <w:rStyle w:val="23"/>
          <w:rFonts w:hint="eastAsia" w:ascii="仿宋" w:hAnsi="仿宋" w:eastAsia="仿宋" w:cs="仿宋"/>
          <w:b w:val="0"/>
          <w:bCs/>
          <w:color w:val="000000" w:themeColor="text1"/>
          <w:sz w:val="32"/>
          <w:szCs w:val="32"/>
          <w14:textFill>
            <w14:solidFill>
              <w14:schemeClr w14:val="tx1"/>
            </w14:solidFill>
          </w14:textFill>
        </w:rPr>
      </w:pPr>
      <w:r>
        <w:rPr>
          <w:rStyle w:val="23"/>
          <w:rFonts w:hint="eastAsia" w:ascii="仿宋" w:hAnsi="仿宋" w:eastAsia="仿宋" w:cs="仿宋"/>
          <w:b w:val="0"/>
          <w:bCs/>
          <w:color w:val="000000" w:themeColor="text1"/>
          <w:sz w:val="32"/>
          <w:szCs w:val="32"/>
          <w14:textFill>
            <w14:solidFill>
              <w14:schemeClr w14:val="tx1"/>
            </w14:solidFill>
          </w14:textFill>
        </w:rPr>
        <w:t>9.</w:t>
      </w:r>
      <w:r>
        <w:rPr>
          <w:rFonts w:hint="eastAsia" w:ascii="仿宋" w:hAnsi="仿宋" w:eastAsia="仿宋" w:cs="仿宋"/>
          <w:bCs/>
          <w:color w:val="000000" w:themeColor="text1"/>
          <w:sz w:val="32"/>
          <w:szCs w:val="32"/>
          <w14:textFill>
            <w14:solidFill>
              <w14:schemeClr w14:val="tx1"/>
            </w14:solidFill>
          </w14:textFill>
        </w:rPr>
        <w:t>农林水</w:t>
      </w:r>
      <w:r>
        <w:rPr>
          <w:rStyle w:val="23"/>
          <w:rFonts w:hint="eastAsia" w:ascii="仿宋" w:hAnsi="仿宋" w:eastAsia="仿宋" w:cs="仿宋"/>
          <w:b w:val="0"/>
          <w:bCs/>
          <w:color w:val="000000" w:themeColor="text1"/>
          <w:sz w:val="32"/>
          <w:szCs w:val="32"/>
          <w14:textFill>
            <w14:solidFill>
              <w14:schemeClr w14:val="tx1"/>
            </w14:solidFill>
          </w14:textFill>
        </w:rPr>
        <w:t>（类）:支出决算为2772.38万元，完成预算87.84%，决算数小于预算数的主要原因是有的项目未完成资金拨付。</w:t>
      </w:r>
    </w:p>
    <w:p>
      <w:pPr>
        <w:spacing w:line="600" w:lineRule="exact"/>
        <w:ind w:firstLine="640" w:firstLineChars="200"/>
        <w:rPr>
          <w:rStyle w:val="23"/>
          <w:rFonts w:hint="eastAsia" w:ascii="仿宋" w:hAnsi="仿宋" w:eastAsia="仿宋" w:cs="仿宋"/>
          <w:b w:val="0"/>
          <w:bCs/>
          <w:color w:val="000000" w:themeColor="text1"/>
          <w:sz w:val="32"/>
          <w:szCs w:val="32"/>
          <w14:textFill>
            <w14:solidFill>
              <w14:schemeClr w14:val="tx1"/>
            </w14:solidFill>
          </w14:textFill>
        </w:rPr>
      </w:pPr>
      <w:r>
        <w:rPr>
          <w:rStyle w:val="23"/>
          <w:rFonts w:hint="eastAsia" w:ascii="仿宋" w:hAnsi="仿宋" w:eastAsia="仿宋" w:cs="仿宋"/>
          <w:b w:val="0"/>
          <w:bCs/>
          <w:color w:val="000000" w:themeColor="text1"/>
          <w:sz w:val="32"/>
          <w:szCs w:val="32"/>
          <w14:textFill>
            <w14:solidFill>
              <w14:schemeClr w14:val="tx1"/>
            </w14:solidFill>
          </w14:textFill>
        </w:rPr>
        <w:t>10.</w:t>
      </w:r>
      <w:r>
        <w:rPr>
          <w:rFonts w:hint="eastAsia" w:ascii="仿宋" w:hAnsi="仿宋" w:eastAsia="仿宋" w:cs="仿宋"/>
          <w:bCs/>
          <w:color w:val="000000" w:themeColor="text1"/>
          <w:sz w:val="32"/>
          <w:szCs w:val="32"/>
          <w14:textFill>
            <w14:solidFill>
              <w14:schemeClr w14:val="tx1"/>
            </w14:solidFill>
          </w14:textFill>
        </w:rPr>
        <w:t>交通运输</w:t>
      </w:r>
      <w:r>
        <w:rPr>
          <w:rStyle w:val="23"/>
          <w:rFonts w:hint="eastAsia" w:ascii="仿宋" w:hAnsi="仿宋" w:eastAsia="仿宋" w:cs="仿宋"/>
          <w:b w:val="0"/>
          <w:bCs/>
          <w:color w:val="000000" w:themeColor="text1"/>
          <w:sz w:val="32"/>
          <w:szCs w:val="32"/>
          <w14:textFill>
            <w14:solidFill>
              <w14:schemeClr w14:val="tx1"/>
            </w14:solidFill>
          </w14:textFill>
        </w:rPr>
        <w:t>（类）:支出决算为13.31万元，完成预算100%，决算数等于预算数。</w:t>
      </w:r>
    </w:p>
    <w:p>
      <w:pPr>
        <w:spacing w:line="600" w:lineRule="exact"/>
        <w:ind w:firstLine="640" w:firstLineChars="200"/>
        <w:rPr>
          <w:rStyle w:val="23"/>
          <w:rFonts w:hint="eastAsia" w:ascii="仿宋" w:hAnsi="仿宋" w:eastAsia="仿宋" w:cs="仿宋"/>
          <w:b w:val="0"/>
          <w:bCs/>
          <w:color w:val="000000" w:themeColor="text1"/>
          <w:sz w:val="32"/>
          <w:szCs w:val="32"/>
          <w14:textFill>
            <w14:solidFill>
              <w14:schemeClr w14:val="tx1"/>
            </w14:solidFill>
          </w14:textFill>
        </w:rPr>
      </w:pPr>
      <w:r>
        <w:rPr>
          <w:rStyle w:val="23"/>
          <w:rFonts w:hint="eastAsia" w:ascii="仿宋" w:hAnsi="仿宋" w:eastAsia="仿宋" w:cs="仿宋"/>
          <w:b w:val="0"/>
          <w:bCs/>
          <w:color w:val="000000" w:themeColor="text1"/>
          <w:sz w:val="32"/>
          <w:szCs w:val="32"/>
          <w14:textFill>
            <w14:solidFill>
              <w14:schemeClr w14:val="tx1"/>
            </w14:solidFill>
          </w14:textFill>
        </w:rPr>
        <w:t>11.</w:t>
      </w:r>
      <w:r>
        <w:rPr>
          <w:rFonts w:hint="eastAsia" w:ascii="仿宋" w:hAnsi="仿宋" w:eastAsia="仿宋" w:cs="仿宋"/>
          <w:bCs/>
          <w:color w:val="000000" w:themeColor="text1"/>
          <w:sz w:val="32"/>
          <w:szCs w:val="32"/>
          <w14:textFill>
            <w14:solidFill>
              <w14:schemeClr w14:val="tx1"/>
            </w14:solidFill>
          </w14:textFill>
        </w:rPr>
        <w:t>住房保障</w:t>
      </w:r>
      <w:r>
        <w:rPr>
          <w:rStyle w:val="23"/>
          <w:rFonts w:hint="eastAsia" w:ascii="仿宋" w:hAnsi="仿宋" w:eastAsia="仿宋" w:cs="仿宋"/>
          <w:b w:val="0"/>
          <w:bCs/>
          <w:color w:val="000000" w:themeColor="text1"/>
          <w:sz w:val="32"/>
          <w:szCs w:val="32"/>
          <w14:textFill>
            <w14:solidFill>
              <w14:schemeClr w14:val="tx1"/>
            </w14:solidFill>
          </w14:textFill>
        </w:rPr>
        <w:t>（类）:支出决算为286.31万元，完成预算100%，决算数等于预算数。</w:t>
      </w:r>
    </w:p>
    <w:p>
      <w:pPr>
        <w:spacing w:line="60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Style w:val="23"/>
          <w:rFonts w:hint="eastAsia" w:ascii="仿宋" w:hAnsi="仿宋" w:eastAsia="仿宋" w:cs="仿宋"/>
          <w:b w:val="0"/>
          <w:bCs/>
          <w:color w:val="000000" w:themeColor="text1"/>
          <w:sz w:val="32"/>
          <w:szCs w:val="32"/>
          <w14:textFill>
            <w14:solidFill>
              <w14:schemeClr w14:val="tx1"/>
            </w14:solidFill>
          </w14:textFill>
        </w:rPr>
        <w:t>12.</w:t>
      </w:r>
      <w:r>
        <w:rPr>
          <w:rFonts w:hint="eastAsia" w:ascii="仿宋" w:hAnsi="仿宋" w:eastAsia="仿宋" w:cs="仿宋"/>
          <w:bCs/>
          <w:color w:val="000000" w:themeColor="text1"/>
          <w:sz w:val="32"/>
          <w:szCs w:val="32"/>
          <w14:textFill>
            <w14:solidFill>
              <w14:schemeClr w14:val="tx1"/>
            </w14:solidFill>
          </w14:textFill>
        </w:rPr>
        <w:t>灾害防治及应急管理</w:t>
      </w:r>
      <w:r>
        <w:rPr>
          <w:rStyle w:val="23"/>
          <w:rFonts w:hint="eastAsia" w:ascii="仿宋" w:hAnsi="仿宋" w:eastAsia="仿宋" w:cs="仿宋"/>
          <w:b w:val="0"/>
          <w:bCs/>
          <w:color w:val="000000" w:themeColor="text1"/>
          <w:sz w:val="32"/>
          <w:szCs w:val="32"/>
          <w14:textFill>
            <w14:solidFill>
              <w14:schemeClr w14:val="tx1"/>
            </w14:solidFill>
          </w14:textFill>
        </w:rPr>
        <w:t>（类）:支出决算为10.57万元，完成预算100%，决算数等于预算数。</w:t>
      </w:r>
    </w:p>
    <w:p>
      <w:pPr>
        <w:tabs>
          <w:tab w:val="right" w:pos="8306"/>
        </w:tabs>
        <w:spacing w:line="600" w:lineRule="exact"/>
        <w:ind w:firstLine="640"/>
        <w:outlineLvl w:val="1"/>
        <w:rPr>
          <w:rStyle w:val="26"/>
          <w:rFonts w:hint="eastAsia" w:ascii="黑体" w:hAnsi="黑体" w:eastAsia="黑体" w:cs="黑体"/>
        </w:rPr>
      </w:pPr>
      <w:bookmarkStart w:id="68" w:name="_Toc15396608"/>
      <w:bookmarkStart w:id="69" w:name="_Toc79163868"/>
      <w:bookmarkStart w:id="70" w:name="_Toc15377214"/>
      <w:bookmarkStart w:id="71" w:name="_Toc79163618"/>
      <w:r>
        <w:rPr>
          <w:rFonts w:hint="eastAsia" w:ascii="黑体" w:hAnsi="黑体" w:eastAsia="黑体" w:cs="黑体"/>
          <w:color w:val="000000"/>
          <w:sz w:val="32"/>
          <w:szCs w:val="32"/>
        </w:rPr>
        <w:t>六</w:t>
      </w:r>
      <w:r>
        <w:rPr>
          <w:rFonts w:hint="eastAsia" w:ascii="黑体" w:hAnsi="黑体" w:eastAsia="黑体" w:cs="黑体"/>
          <w:b/>
          <w:color w:val="000000"/>
          <w:sz w:val="32"/>
          <w:szCs w:val="32"/>
        </w:rPr>
        <w:t>、一</w:t>
      </w:r>
      <w:r>
        <w:rPr>
          <w:rStyle w:val="26"/>
          <w:rFonts w:hint="eastAsia" w:ascii="黑体" w:hAnsi="黑体" w:eastAsia="黑体" w:cs="黑体"/>
          <w:b w:val="0"/>
        </w:rPr>
        <w:t>般公共预算财政拨款基本支出决算情况说明</w:t>
      </w:r>
      <w:bookmarkEnd w:id="68"/>
      <w:bookmarkEnd w:id="69"/>
      <w:bookmarkEnd w:id="70"/>
      <w:bookmarkEnd w:id="71"/>
      <w:r>
        <w:rPr>
          <w:rStyle w:val="26"/>
          <w:rFonts w:hint="eastAsia" w:ascii="黑体" w:hAnsi="黑体" w:eastAsia="黑体" w:cs="黑体"/>
          <w:b w:val="0"/>
        </w:rPr>
        <w:tab/>
      </w:r>
    </w:p>
    <w:p>
      <w:pPr>
        <w:spacing w:line="600" w:lineRule="exact"/>
        <w:ind w:firstLine="645"/>
        <w:rPr>
          <w:rFonts w:hint="eastAsia" w:ascii="仿宋" w:hAnsi="仿宋" w:eastAsia="仿宋" w:cs="仿宋"/>
          <w:color w:val="000000"/>
          <w:sz w:val="32"/>
          <w:szCs w:val="32"/>
        </w:rPr>
      </w:pPr>
      <w:r>
        <w:rPr>
          <w:rFonts w:hint="eastAsia" w:ascii="仿宋" w:hAnsi="仿宋" w:eastAsia="仿宋" w:cs="仿宋"/>
          <w:color w:val="000000"/>
          <w:sz w:val="32"/>
          <w:szCs w:val="32"/>
        </w:rPr>
        <w:t>2020年一般公共预算财政拨款基本支出540.8万元，其中：</w:t>
      </w:r>
    </w:p>
    <w:p>
      <w:pPr>
        <w:spacing w:line="600" w:lineRule="exact"/>
        <w:ind w:firstLine="645"/>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人员经费504.34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5"/>
        <w:rPr>
          <w:rFonts w:hint="eastAsia" w:ascii="仿宋" w:hAnsi="仿宋" w:eastAsia="仿宋" w:cs="仿宋"/>
          <w:color w:val="000000"/>
          <w:sz w:val="32"/>
          <w:szCs w:val="32"/>
        </w:rPr>
      </w:pPr>
      <w:r>
        <w:rPr>
          <w:rFonts w:hint="eastAsia" w:ascii="仿宋" w:hAnsi="仿宋" w:eastAsia="仿宋" w:cs="仿宋"/>
          <w:color w:val="000000"/>
          <w:sz w:val="32"/>
          <w:szCs w:val="32"/>
        </w:rPr>
        <w:t>　　日常公用经费36.46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6"/>
          <w:rFonts w:hint="eastAsia" w:ascii="仿宋" w:hAnsi="仿宋" w:eastAsia="仿宋" w:cs="仿宋"/>
          <w:b w:val="0"/>
        </w:rPr>
      </w:pPr>
      <w:bookmarkStart w:id="72" w:name="_Toc15377215"/>
      <w:bookmarkStart w:id="73" w:name="_Toc79163619"/>
      <w:bookmarkStart w:id="74" w:name="_Toc79163869"/>
      <w:bookmarkStart w:id="75" w:name="_Toc15396609"/>
      <w:r>
        <w:rPr>
          <w:rFonts w:hint="eastAsia" w:ascii="仿宋" w:hAnsi="仿宋" w:eastAsia="仿宋" w:cs="仿宋"/>
          <w:color w:val="000000"/>
          <w:sz w:val="32"/>
          <w:szCs w:val="32"/>
        </w:rPr>
        <w:t>七、</w:t>
      </w:r>
      <w:r>
        <w:rPr>
          <w:rStyle w:val="26"/>
          <w:rFonts w:hint="eastAsia" w:ascii="仿宋" w:hAnsi="仿宋" w:eastAsia="仿宋" w:cs="仿宋"/>
        </w:rPr>
        <w:t>“</w:t>
      </w:r>
      <w:r>
        <w:rPr>
          <w:rStyle w:val="26"/>
          <w:rFonts w:hint="eastAsia" w:ascii="仿宋" w:hAnsi="仿宋" w:eastAsia="仿宋" w:cs="仿宋"/>
          <w:b w:val="0"/>
        </w:rPr>
        <w:t>三公”经费财政拨款支出决算情况说明</w:t>
      </w:r>
      <w:bookmarkEnd w:id="72"/>
      <w:bookmarkEnd w:id="73"/>
      <w:bookmarkEnd w:id="74"/>
      <w:bookmarkEnd w:id="75"/>
    </w:p>
    <w:p>
      <w:pPr>
        <w:spacing w:line="600" w:lineRule="exact"/>
        <w:ind w:firstLine="640"/>
        <w:outlineLvl w:val="2"/>
        <w:rPr>
          <w:rFonts w:hint="eastAsia" w:ascii="仿宋" w:hAnsi="仿宋" w:eastAsia="仿宋" w:cs="仿宋"/>
          <w:b/>
          <w:color w:val="000000"/>
          <w:sz w:val="32"/>
          <w:szCs w:val="32"/>
        </w:rPr>
      </w:pPr>
      <w:bookmarkStart w:id="76" w:name="_Toc15377216"/>
      <w:bookmarkStart w:id="77" w:name="_Toc79163870"/>
      <w:bookmarkStart w:id="78" w:name="_Toc79163620"/>
      <w:r>
        <w:rPr>
          <w:rFonts w:hint="eastAsia" w:ascii="仿宋" w:hAnsi="仿宋" w:eastAsia="仿宋" w:cs="仿宋"/>
          <w:b/>
          <w:color w:val="000000"/>
          <w:sz w:val="32"/>
          <w:szCs w:val="32"/>
        </w:rPr>
        <w:t>（一）“三公”经费财政拨款支出决算总体情况说明</w:t>
      </w:r>
      <w:bookmarkEnd w:id="76"/>
      <w:bookmarkEnd w:id="77"/>
      <w:bookmarkEnd w:id="78"/>
    </w:p>
    <w:p>
      <w:pPr>
        <w:spacing w:line="600" w:lineRule="exact"/>
        <w:ind w:firstLine="640"/>
        <w:rPr>
          <w:rFonts w:hint="eastAsia" w:ascii="仿宋" w:hAnsi="仿宋" w:eastAsia="仿宋" w:cs="仿宋"/>
          <w:b/>
          <w:color w:val="FF0000"/>
          <w:sz w:val="32"/>
          <w:szCs w:val="32"/>
        </w:rPr>
      </w:pPr>
      <w:r>
        <w:rPr>
          <w:rFonts w:hint="eastAsia" w:ascii="仿宋" w:hAnsi="仿宋" w:eastAsia="仿宋" w:cs="仿宋"/>
          <w:color w:val="000000"/>
          <w:sz w:val="32"/>
          <w:szCs w:val="32"/>
        </w:rPr>
        <w:t>2020年“三公”经费财政拨款支出决算为9.53万元，完成预算100%，决算数等于预算数。</w:t>
      </w:r>
    </w:p>
    <w:p>
      <w:pPr>
        <w:spacing w:line="600" w:lineRule="exact"/>
        <w:ind w:firstLine="640"/>
        <w:outlineLvl w:val="2"/>
        <w:rPr>
          <w:rFonts w:hint="eastAsia" w:ascii="仿宋" w:hAnsi="仿宋" w:eastAsia="仿宋" w:cs="仿宋"/>
          <w:b/>
          <w:color w:val="000000"/>
          <w:sz w:val="32"/>
          <w:szCs w:val="32"/>
        </w:rPr>
      </w:pPr>
      <w:bookmarkStart w:id="79" w:name="_Toc15377217"/>
      <w:bookmarkStart w:id="80" w:name="_Toc79163621"/>
      <w:bookmarkStart w:id="81" w:name="_Toc79163871"/>
      <w:r>
        <w:rPr>
          <w:rFonts w:hint="eastAsia" w:ascii="仿宋" w:hAnsi="仿宋" w:eastAsia="仿宋" w:cs="仿宋"/>
          <w:b/>
          <w:color w:val="000000"/>
          <w:sz w:val="32"/>
          <w:szCs w:val="32"/>
        </w:rPr>
        <w:t>（二）“三公”经费财政拨款支出决算具体情况说明</w:t>
      </w:r>
      <w:bookmarkEnd w:id="79"/>
      <w:bookmarkEnd w:id="80"/>
      <w:bookmarkEnd w:id="81"/>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2020年“三公”经费财政拨款支出决算中，因公出国（境）费支出决算0万元；公务用车购置及运行维护费支出决算9.53万元，占100%；公务接待费支出决算0万元。具体情况如下：</w:t>
      </w:r>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（图7：“三公”经费财政拨款支出结构）（饼状图）</w:t>
      </w:r>
    </w:p>
    <w:p>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drawing>
          <wp:anchor distT="0" distB="0" distL="114300" distR="114300" simplePos="0" relativeHeight="251665408" behindDoc="1" locked="0" layoutInCell="1" allowOverlap="1">
            <wp:simplePos x="0" y="0"/>
            <wp:positionH relativeFrom="column">
              <wp:posOffset>328930</wp:posOffset>
            </wp:positionH>
            <wp:positionV relativeFrom="paragraph">
              <wp:posOffset>198120</wp:posOffset>
            </wp:positionV>
            <wp:extent cx="5273675" cy="3083560"/>
            <wp:effectExtent l="19050" t="0" r="22225" b="2540"/>
            <wp:wrapTight wrapText="bothSides">
              <wp:wrapPolygon>
                <wp:start x="-78" y="0"/>
                <wp:lineTo x="-78" y="21618"/>
                <wp:lineTo x="21691" y="21618"/>
                <wp:lineTo x="21691" y="0"/>
                <wp:lineTo x="-78" y="0"/>
              </wp:wrapPolygon>
            </wp:wrapTight>
            <wp:docPr id="5"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9.53万元</w:t>
      </w:r>
      <w:r>
        <w:rPr>
          <w:rFonts w:ascii="仿宋_GB2312" w:eastAsia="仿宋_GB2312"/>
          <w:color w:val="000000"/>
          <w:sz w:val="32"/>
          <w:szCs w:val="32"/>
        </w:rPr>
        <w:t>,</w:t>
      </w:r>
      <w:r>
        <w:rPr>
          <w:rStyle w:val="23"/>
          <w:rFonts w:hint="eastAsia" w:ascii="仿宋" w:hAnsi="仿宋" w:eastAsia="仿宋"/>
          <w:b w:val="0"/>
          <w:bCs/>
          <w:color w:val="000000"/>
          <w:sz w:val="32"/>
          <w:szCs w:val="32"/>
        </w:rPr>
        <w:t>完成预算100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9年减少22.65万元，下降70.38</w:t>
      </w:r>
      <w:r>
        <w:rPr>
          <w:rFonts w:ascii="仿宋_GB2312" w:eastAsia="仿宋_GB2312"/>
          <w:color w:val="000000"/>
          <w:sz w:val="32"/>
          <w:szCs w:val="32"/>
        </w:rPr>
        <w:t>%</w:t>
      </w:r>
      <w:r>
        <w:rPr>
          <w:rFonts w:hint="eastAsia" w:ascii="仿宋_GB2312" w:eastAsia="仿宋_GB2312"/>
          <w:color w:val="000000"/>
          <w:sz w:val="32"/>
          <w:szCs w:val="32"/>
        </w:rPr>
        <w:t>。主要原因是2019年存在公务用车购置。</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月底，单位共有公务用车2辆，其中：越野车2辆。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9.53万元。主要用于上县、下村等所需的公务用车燃料费、维修费、过路过桥费、保险费等支出。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p>
    <w:p>
      <w:pPr>
        <w:spacing w:line="600" w:lineRule="exact"/>
        <w:ind w:firstLine="640"/>
        <w:outlineLvl w:val="1"/>
        <w:rPr>
          <w:rStyle w:val="26"/>
          <w:rFonts w:ascii="黑体" w:hAnsi="黑体" w:eastAsia="黑体"/>
        </w:rPr>
      </w:pPr>
      <w:bookmarkStart w:id="82" w:name="_Toc15396610"/>
      <w:bookmarkStart w:id="83" w:name="_Toc79163872"/>
      <w:bookmarkStart w:id="84" w:name="_Toc79163622"/>
      <w:bookmarkStart w:id="85" w:name="_Toc15377218"/>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年政府性基金预算拨款支出192.65万元。</w:t>
      </w:r>
    </w:p>
    <w:p>
      <w:pPr>
        <w:spacing w:line="600" w:lineRule="exact"/>
        <w:ind w:firstLine="640"/>
        <w:rPr>
          <w:rFonts w:ascii="仿宋_GB2312" w:eastAsia="仿宋_GB2312"/>
          <w:color w:val="000000"/>
          <w:sz w:val="32"/>
          <w:szCs w:val="32"/>
        </w:rPr>
      </w:pPr>
    </w:p>
    <w:p>
      <w:pPr>
        <w:numPr>
          <w:ilvl w:val="0"/>
          <w:numId w:val="2"/>
        </w:numPr>
        <w:spacing w:line="600" w:lineRule="exact"/>
        <w:ind w:firstLine="640"/>
        <w:outlineLvl w:val="1"/>
        <w:rPr>
          <w:rStyle w:val="26"/>
          <w:rFonts w:ascii="黑体" w:hAnsi="黑体" w:eastAsia="黑体"/>
          <w:b w:val="0"/>
        </w:rPr>
      </w:pPr>
      <w:bookmarkStart w:id="86" w:name="_Toc15377219"/>
      <w:bookmarkStart w:id="87" w:name="_Toc15396611"/>
      <w:bookmarkStart w:id="88" w:name="_Toc79163623"/>
      <w:bookmarkStart w:id="89" w:name="_Toc79163873"/>
      <w:r>
        <w:rPr>
          <w:rStyle w:val="26"/>
          <w:rFonts w:hint="eastAsia" w:ascii="黑体" w:hAnsi="黑体" w:eastAsia="黑体"/>
          <w:b w:val="0"/>
        </w:rPr>
        <w:t>国有资本经营预算支出决算情况说明</w:t>
      </w:r>
      <w:bookmarkEnd w:id="86"/>
      <w:bookmarkEnd w:id="87"/>
      <w:bookmarkEnd w:id="88"/>
      <w:bookmarkEnd w:id="89"/>
    </w:p>
    <w:p>
      <w:pPr>
        <w:spacing w:line="600" w:lineRule="exact"/>
        <w:ind w:firstLine="640"/>
        <w:rPr>
          <w:rFonts w:ascii="仿宋" w:hAnsi="仿宋" w:eastAsia="仿宋"/>
          <w:bCs/>
          <w:color w:val="000000"/>
          <w:sz w:val="32"/>
          <w:szCs w:val="32"/>
        </w:rPr>
      </w:pPr>
      <w:r>
        <w:rPr>
          <w:rFonts w:ascii="仿宋" w:hAnsi="仿宋" w:eastAsia="仿宋"/>
          <w:bCs/>
          <w:color w:val="000000"/>
          <w:sz w:val="32"/>
          <w:szCs w:val="32"/>
        </w:rPr>
        <w:t>2020</w:t>
      </w:r>
      <w:r>
        <w:rPr>
          <w:rFonts w:hint="eastAsia" w:ascii="仿宋" w:hAnsi="仿宋" w:eastAsia="仿宋"/>
          <w:bCs/>
          <w:color w:val="000000"/>
          <w:sz w:val="32"/>
          <w:szCs w:val="32"/>
        </w:rPr>
        <w:t>年国有资本经营预算拨款支出0万元。</w:t>
      </w:r>
    </w:p>
    <w:p>
      <w:pPr>
        <w:spacing w:line="600" w:lineRule="exact"/>
        <w:ind w:firstLine="800" w:firstLineChars="250"/>
        <w:outlineLvl w:val="1"/>
        <w:rPr>
          <w:rStyle w:val="26"/>
          <w:rFonts w:ascii="黑体" w:hAnsi="黑体" w:eastAsia="黑体"/>
        </w:rPr>
      </w:pPr>
      <w:bookmarkStart w:id="90" w:name="_Toc15396612"/>
      <w:bookmarkStart w:id="91" w:name="_Toc79163624"/>
      <w:bookmarkStart w:id="92" w:name="_Toc79163874"/>
      <w:bookmarkStart w:id="93" w:name="_Toc15377221"/>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90"/>
      <w:bookmarkEnd w:id="91"/>
      <w:bookmarkEnd w:id="92"/>
      <w:bookmarkEnd w:id="93"/>
    </w:p>
    <w:p>
      <w:pPr>
        <w:spacing w:line="600" w:lineRule="exact"/>
        <w:ind w:firstLine="643" w:firstLineChars="200"/>
        <w:outlineLvl w:val="2"/>
        <w:rPr>
          <w:rFonts w:ascii="仿宋" w:hAnsi="仿宋" w:eastAsia="仿宋"/>
          <w:b/>
          <w:color w:val="000000"/>
          <w:sz w:val="32"/>
          <w:szCs w:val="32"/>
        </w:rPr>
      </w:pPr>
      <w:bookmarkStart w:id="94" w:name="_Toc15377222"/>
      <w:bookmarkStart w:id="95" w:name="_Toc79163625"/>
      <w:bookmarkStart w:id="96" w:name="_Toc79163875"/>
      <w:r>
        <w:rPr>
          <w:rFonts w:hint="eastAsia" w:ascii="仿宋" w:hAnsi="仿宋" w:eastAsia="仿宋"/>
          <w:b/>
          <w:color w:val="000000"/>
          <w:sz w:val="32"/>
          <w:szCs w:val="32"/>
        </w:rPr>
        <w:t>（一）机关运行经费支出情况</w:t>
      </w:r>
      <w:bookmarkEnd w:id="94"/>
      <w:bookmarkEnd w:id="95"/>
      <w:bookmarkEnd w:id="96"/>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年机关运行经费支出0万元。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7" w:name="_Toc15377223"/>
      <w:bookmarkStart w:id="98" w:name="_Toc79163626"/>
      <w:bookmarkStart w:id="99" w:name="_Toc79163876"/>
      <w:r>
        <w:rPr>
          <w:rFonts w:hint="eastAsia" w:ascii="仿宋" w:hAnsi="仿宋" w:eastAsia="仿宋"/>
          <w:b/>
          <w:color w:val="000000"/>
          <w:sz w:val="32"/>
          <w:szCs w:val="32"/>
        </w:rPr>
        <w:t>（二）政府采购支出情况</w:t>
      </w:r>
      <w:bookmarkEnd w:id="97"/>
      <w:bookmarkEnd w:id="98"/>
      <w:bookmarkEnd w:id="99"/>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年，政府采购支出总额1759.6万元，其中：政府采购货物支出1686.08万元、政府采购工程支出73.52万元。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0" w:name="_Toc79163877"/>
      <w:bookmarkStart w:id="101" w:name="_Toc79163627"/>
      <w:bookmarkStart w:id="102" w:name="_Toc15377224"/>
      <w:r>
        <w:rPr>
          <w:rFonts w:hint="eastAsia" w:ascii="仿宋" w:hAnsi="仿宋" w:eastAsia="仿宋"/>
          <w:b/>
          <w:color w:val="000000"/>
          <w:sz w:val="32"/>
          <w:szCs w:val="32"/>
        </w:rPr>
        <w:t>（三）国有资产占有使用情况</w:t>
      </w:r>
      <w:bookmarkEnd w:id="100"/>
      <w:bookmarkEnd w:id="101"/>
      <w:bookmarkEnd w:id="102"/>
    </w:p>
    <w:p>
      <w:pPr>
        <w:autoSpaceDE w:val="0"/>
        <w:autoSpaceDN w:val="0"/>
        <w:adjustRightInd w:val="0"/>
        <w:spacing w:line="600" w:lineRule="exact"/>
        <w:ind w:firstLine="640" w:firstLineChars="200"/>
        <w:jc w:val="left"/>
        <w:rPr>
          <w:rFonts w:ascii="仿宋" w:hAnsi="仿宋" w:eastAsia="仿宋"/>
          <w:color w:val="000000"/>
          <w:sz w:val="32"/>
          <w:szCs w:val="32"/>
        </w:rPr>
      </w:pPr>
      <w:r>
        <w:rPr>
          <w:rFonts w:hint="eastAsia" w:ascii="仿宋" w:hAnsi="仿宋" w:eastAsia="仿宋"/>
          <w:color w:val="000000"/>
          <w:sz w:val="32"/>
          <w:szCs w:val="32"/>
        </w:rPr>
        <w:t>截至</w:t>
      </w:r>
      <w:r>
        <w:rPr>
          <w:rFonts w:ascii="仿宋" w:hAnsi="仿宋" w:eastAsia="仿宋"/>
          <w:color w:val="000000"/>
          <w:sz w:val="32"/>
          <w:szCs w:val="32"/>
        </w:rPr>
        <w:t>2020</w:t>
      </w:r>
      <w:r>
        <w:rPr>
          <w:rFonts w:hint="eastAsia" w:ascii="仿宋" w:hAnsi="仿宋" w:eastAsia="仿宋"/>
          <w:color w:val="000000"/>
          <w:sz w:val="32"/>
          <w:szCs w:val="32"/>
        </w:rPr>
        <w:t>年</w:t>
      </w:r>
      <w:r>
        <w:rPr>
          <w:rFonts w:ascii="仿宋" w:hAnsi="仿宋" w:eastAsia="仿宋"/>
          <w:color w:val="000000"/>
          <w:sz w:val="32"/>
          <w:szCs w:val="32"/>
        </w:rPr>
        <w:t>12</w:t>
      </w:r>
      <w:r>
        <w:rPr>
          <w:rFonts w:hint="eastAsia" w:ascii="仿宋" w:hAnsi="仿宋" w:eastAsia="仿宋"/>
          <w:color w:val="000000"/>
          <w:sz w:val="32"/>
          <w:szCs w:val="32"/>
        </w:rPr>
        <w:t>月</w:t>
      </w:r>
      <w:r>
        <w:rPr>
          <w:rFonts w:ascii="仿宋" w:hAnsi="仿宋" w:eastAsia="仿宋"/>
          <w:color w:val="000000"/>
          <w:sz w:val="32"/>
          <w:szCs w:val="32"/>
        </w:rPr>
        <w:t>31</w:t>
      </w:r>
      <w:r>
        <w:rPr>
          <w:rFonts w:hint="eastAsia" w:ascii="仿宋" w:hAnsi="仿宋" w:eastAsia="仿宋"/>
          <w:color w:val="000000"/>
          <w:sz w:val="32"/>
          <w:szCs w:val="32"/>
        </w:rPr>
        <w:t>日，</w:t>
      </w:r>
      <w:bookmarkStart w:id="103" w:name="_Toc79163628"/>
      <w:bookmarkStart w:id="104" w:name="_Toc79163878"/>
      <w:r>
        <w:rPr>
          <w:rFonts w:hint="eastAsia" w:ascii="仿宋" w:hAnsi="仿宋" w:eastAsia="仿宋"/>
          <w:color w:val="000000"/>
          <w:sz w:val="32"/>
          <w:szCs w:val="32"/>
        </w:rPr>
        <w:t>蒲西乡人民政府共有车辆3辆，其中：其他用车3辆，</w:t>
      </w:r>
      <w:r>
        <w:rPr>
          <w:rFonts w:hint="eastAsia" w:ascii="仿宋" w:hAnsi="仿宋" w:eastAsia="仿宋"/>
          <w:color w:val="000000" w:themeColor="text1"/>
          <w:sz w:val="32"/>
          <w:szCs w:val="32"/>
          <w14:textFill>
            <w14:solidFill>
              <w14:schemeClr w14:val="tx1"/>
            </w14:solidFill>
          </w14:textFill>
        </w:rPr>
        <w:t>其他用车主要是用于上下村，招投标等公务出差。单价</w:t>
      </w:r>
      <w:r>
        <w:rPr>
          <w:rFonts w:ascii="仿宋" w:hAnsi="仿宋" w:eastAsia="仿宋"/>
          <w:color w:val="000000" w:themeColor="text1"/>
          <w:sz w:val="32"/>
          <w:szCs w:val="32"/>
          <w14:textFill>
            <w14:solidFill>
              <w14:schemeClr w14:val="tx1"/>
            </w14:solidFill>
          </w14:textFill>
        </w:rPr>
        <w:t>50</w:t>
      </w:r>
      <w:r>
        <w:rPr>
          <w:rFonts w:hint="eastAsia" w:ascii="仿宋" w:hAnsi="仿宋" w:eastAsia="仿宋"/>
          <w:color w:val="000000" w:themeColor="text1"/>
          <w:sz w:val="32"/>
          <w:szCs w:val="32"/>
          <w14:textFill>
            <w14:solidFill>
              <w14:schemeClr w14:val="tx1"/>
            </w14:solidFill>
          </w14:textFill>
        </w:rPr>
        <w:t>万元以上通用设备0台（套），单价</w:t>
      </w:r>
      <w:r>
        <w:rPr>
          <w:rFonts w:ascii="仿宋" w:hAnsi="仿宋" w:eastAsia="仿宋"/>
          <w:color w:val="000000" w:themeColor="text1"/>
          <w:sz w:val="32"/>
          <w:szCs w:val="32"/>
          <w14:textFill>
            <w14:solidFill>
              <w14:schemeClr w14:val="tx1"/>
            </w14:solidFill>
          </w14:textFill>
        </w:rPr>
        <w:t>100</w:t>
      </w:r>
      <w:r>
        <w:rPr>
          <w:rFonts w:hint="eastAsia" w:ascii="仿宋" w:hAnsi="仿宋" w:eastAsia="仿宋"/>
          <w:color w:val="000000"/>
          <w:sz w:val="32"/>
          <w:szCs w:val="32"/>
        </w:rPr>
        <w:t>万元以上专用设备0台（套）。</w:t>
      </w:r>
    </w:p>
    <w:p>
      <w:pPr>
        <w:autoSpaceDE w:val="0"/>
        <w:autoSpaceDN w:val="0"/>
        <w:adjustRightInd w:val="0"/>
        <w:spacing w:line="600" w:lineRule="exact"/>
        <w:ind w:firstLine="643" w:firstLineChars="200"/>
        <w:jc w:val="left"/>
        <w:rPr>
          <w:rFonts w:ascii="仿宋" w:hAnsi="仿宋" w:eastAsia="仿宋"/>
          <w:b/>
          <w:color w:val="00B050"/>
          <w:sz w:val="32"/>
          <w:szCs w:val="32"/>
        </w:rPr>
      </w:pPr>
      <w:r>
        <w:rPr>
          <w:rFonts w:hint="eastAsia" w:ascii="仿宋" w:hAnsi="仿宋" w:eastAsia="仿宋"/>
          <w:b/>
          <w:sz w:val="32"/>
          <w:szCs w:val="32"/>
        </w:rPr>
        <w:t>（四）预算绩效管理情况</w:t>
      </w:r>
      <w:r>
        <w:rPr>
          <w:rFonts w:hint="eastAsia" w:ascii="仿宋" w:hAnsi="仿宋" w:eastAsia="仿宋"/>
          <w:b/>
          <w:color w:val="00B050"/>
          <w:sz w:val="32"/>
          <w:szCs w:val="32"/>
        </w:rPr>
        <w:t>。</w:t>
      </w:r>
      <w:bookmarkEnd w:id="103"/>
      <w:bookmarkEnd w:id="104"/>
    </w:p>
    <w:p>
      <w:pPr>
        <w:spacing w:line="580" w:lineRule="exact"/>
        <w:ind w:firstLine="640" w:firstLineChars="200"/>
        <w:rPr>
          <w:rFonts w:ascii="楷体_GB2312" w:hAnsi="楷体_GB2312" w:eastAsia="楷体_GB2312" w:cs="楷体_GB2312"/>
          <w:sz w:val="32"/>
          <w:szCs w:val="32"/>
        </w:rPr>
      </w:pPr>
      <w:r>
        <w:rPr>
          <w:rFonts w:ascii="楷体_GB2312" w:hAnsi="楷体_GB2312" w:eastAsia="楷体_GB2312" w:cs="楷体_GB2312"/>
          <w:sz w:val="32"/>
          <w:szCs w:val="32"/>
        </w:rPr>
        <w:t>1.</w:t>
      </w:r>
      <w:r>
        <w:rPr>
          <w:rFonts w:hint="eastAsia" w:ascii="楷体_GB2312" w:hAnsi="楷体_GB2312" w:eastAsia="楷体_GB2312" w:cs="楷体_GB2312"/>
          <w:sz w:val="32"/>
          <w:szCs w:val="32"/>
        </w:rPr>
        <w:t>项目绩效目标完成情况。</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本部门在</w:t>
      </w:r>
      <w:r>
        <w:rPr>
          <w:rFonts w:ascii="仿宋" w:hAnsi="仿宋" w:eastAsia="仿宋" w:cs="仿宋_GB2312"/>
          <w:sz w:val="32"/>
          <w:szCs w:val="32"/>
        </w:rPr>
        <w:t>2020</w:t>
      </w:r>
      <w:r>
        <w:rPr>
          <w:rFonts w:hint="eastAsia" w:ascii="仿宋" w:hAnsi="仿宋" w:eastAsia="仿宋" w:cs="仿宋_GB2312"/>
          <w:sz w:val="32"/>
          <w:szCs w:val="32"/>
        </w:rPr>
        <w:t>年度部门决算中反映“2020年蒲西乡尤日村脱贫攻坚基础设施建设通村路修复工程</w:t>
      </w:r>
      <w:r>
        <w:rPr>
          <w:rFonts w:ascii="仿宋" w:hAnsi="仿宋" w:eastAsia="仿宋" w:cs="仿宋_GB2312"/>
          <w:sz w:val="32"/>
          <w:szCs w:val="32"/>
        </w:rPr>
        <w:t>”</w:t>
      </w:r>
      <w:r>
        <w:rPr>
          <w:rFonts w:hint="eastAsia" w:ascii="仿宋" w:hAnsi="仿宋" w:eastAsia="仿宋" w:cs="仿宋_GB2312"/>
          <w:sz w:val="32"/>
          <w:szCs w:val="32"/>
        </w:rPr>
        <w:t>“2020年蒲西乡蒲西村脱贫攻坚卡龙寨旅游产业基础设施建设项目</w:t>
      </w:r>
      <w:r>
        <w:rPr>
          <w:rFonts w:ascii="仿宋" w:hAnsi="仿宋" w:eastAsia="仿宋" w:cs="仿宋_GB2312"/>
          <w:sz w:val="32"/>
          <w:szCs w:val="32"/>
        </w:rPr>
        <w:t>”</w:t>
      </w:r>
      <w:r>
        <w:rPr>
          <w:rFonts w:hint="eastAsia" w:ascii="仿宋" w:hAnsi="仿宋" w:eastAsia="仿宋" w:cs="仿宋_GB2312"/>
          <w:sz w:val="32"/>
          <w:szCs w:val="32"/>
        </w:rPr>
        <w:t>“2020年蒲西乡斯跃武村脱贫攻坚基础设施建设项目（综合类）”等15个项目绩效目标实际完成情况。（本单位部门项目绩效目标个数在</w:t>
      </w:r>
      <w:r>
        <w:rPr>
          <w:rFonts w:ascii="仿宋" w:hAnsi="仿宋" w:eastAsia="仿宋" w:cs="仿宋_GB2312"/>
          <w:sz w:val="32"/>
          <w:szCs w:val="32"/>
        </w:rPr>
        <w:t>5</w:t>
      </w:r>
      <w:r>
        <w:rPr>
          <w:rFonts w:hint="eastAsia" w:ascii="仿宋" w:hAnsi="仿宋" w:eastAsia="仿宋" w:cs="仿宋_GB2312"/>
          <w:sz w:val="32"/>
          <w:szCs w:val="32"/>
        </w:rPr>
        <w:t>个以上的，选取</w:t>
      </w:r>
      <w:r>
        <w:rPr>
          <w:rFonts w:ascii="仿宋" w:hAnsi="仿宋" w:eastAsia="仿宋" w:cs="仿宋_GB2312"/>
          <w:sz w:val="32"/>
          <w:szCs w:val="32"/>
        </w:rPr>
        <w:t>5</w:t>
      </w:r>
      <w:r>
        <w:rPr>
          <w:rFonts w:hint="eastAsia" w:ascii="仿宋" w:hAnsi="仿宋" w:eastAsia="仿宋" w:cs="仿宋_GB2312"/>
          <w:sz w:val="32"/>
          <w:szCs w:val="32"/>
        </w:rPr>
        <w:t>个项目进行公开，目标个数在</w:t>
      </w:r>
      <w:r>
        <w:rPr>
          <w:rFonts w:ascii="仿宋" w:hAnsi="仿宋" w:eastAsia="仿宋" w:cs="仿宋_GB2312"/>
          <w:sz w:val="32"/>
          <w:szCs w:val="32"/>
        </w:rPr>
        <w:t>5</w:t>
      </w:r>
      <w:r>
        <w:rPr>
          <w:rFonts w:hint="eastAsia" w:ascii="仿宋" w:hAnsi="仿宋" w:eastAsia="仿宋" w:cs="仿宋_GB2312"/>
          <w:sz w:val="32"/>
          <w:szCs w:val="32"/>
        </w:rPr>
        <w:t>个以下的，全部进行公开，公开内容包括选取的全部项目完成情况综述和完成情况表）。</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w:t>
      </w:r>
      <w:r>
        <w:rPr>
          <w:rFonts w:ascii="仿宋" w:hAnsi="仿宋" w:eastAsia="仿宋" w:cs="仿宋_GB2312"/>
          <w:sz w:val="32"/>
          <w:szCs w:val="32"/>
        </w:rPr>
        <w:t>1</w:t>
      </w:r>
      <w:r>
        <w:rPr>
          <w:rFonts w:hint="eastAsia" w:ascii="仿宋" w:hAnsi="仿宋" w:eastAsia="仿宋" w:cs="仿宋_GB2312"/>
          <w:sz w:val="32"/>
          <w:szCs w:val="32"/>
        </w:rPr>
        <w:t>）2020年蒲西乡蒲西村脱贫攻坚卡龙寨旅游产业基础设施建设项目绩效目标完成情况综述。项目全年预算数120万元，到位资金99万元。，执行数为98.225589万元，完成预算的99</w:t>
      </w:r>
      <w:r>
        <w:rPr>
          <w:rFonts w:ascii="仿宋" w:hAnsi="仿宋" w:eastAsia="仿宋" w:cs="仿宋_GB2312"/>
          <w:sz w:val="32"/>
          <w:szCs w:val="32"/>
        </w:rPr>
        <w:t>%</w:t>
      </w:r>
      <w:r>
        <w:rPr>
          <w:rFonts w:hint="eastAsia" w:ascii="仿宋" w:hAnsi="仿宋" w:eastAsia="仿宋" w:cs="仿宋_GB2312"/>
          <w:sz w:val="32"/>
          <w:szCs w:val="32"/>
        </w:rPr>
        <w:t>。通过项目实施，保障了2020年蒲西乡蒲西村脱贫攻坚卡龙寨旅游产业基础设施建设项目顺利实施。</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w:t>
      </w:r>
      <w:r>
        <w:rPr>
          <w:rFonts w:ascii="仿宋" w:hAnsi="仿宋" w:eastAsia="仿宋" w:cs="仿宋_GB2312"/>
          <w:sz w:val="32"/>
          <w:szCs w:val="32"/>
        </w:rPr>
        <w:t>2</w:t>
      </w:r>
      <w:r>
        <w:rPr>
          <w:rFonts w:hint="eastAsia" w:ascii="仿宋" w:hAnsi="仿宋" w:eastAsia="仿宋" w:cs="仿宋_GB2312"/>
          <w:sz w:val="32"/>
          <w:szCs w:val="32"/>
        </w:rPr>
        <w:t>）2020年蒲西乡斯跃武村脱贫攻坚基础设施建设项目（综合类）绩效目标完成情况综述。项目全年预算数260万元，执行数为260.91142万元，完成预算的100</w:t>
      </w:r>
      <w:r>
        <w:rPr>
          <w:rFonts w:ascii="仿宋" w:hAnsi="仿宋" w:eastAsia="仿宋" w:cs="仿宋_GB2312"/>
          <w:sz w:val="32"/>
          <w:szCs w:val="32"/>
        </w:rPr>
        <w:t>%</w:t>
      </w:r>
      <w:r>
        <w:rPr>
          <w:rFonts w:hint="eastAsia" w:ascii="仿宋" w:hAnsi="仿宋" w:eastAsia="仿宋" w:cs="仿宋_GB2312"/>
          <w:sz w:val="32"/>
          <w:szCs w:val="32"/>
        </w:rPr>
        <w:t>。通过项目实施，保障了2020年蒲西乡斯跃武村脱贫攻坚基础设施建设项目（综合类）顺利实施。</w:t>
      </w:r>
    </w:p>
    <w:p>
      <w:pPr>
        <w:numPr>
          <w:ilvl w:val="0"/>
          <w:numId w:val="3"/>
        </w:num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2020年蒲西乡尤日村脱贫攻坚基础设施建设通村路修复工程绩效目标完成情况综述。项目全年预算数235万元，执行数为233.8113万元，完成预算的99</w:t>
      </w:r>
      <w:r>
        <w:rPr>
          <w:rFonts w:ascii="仿宋" w:hAnsi="仿宋" w:eastAsia="仿宋" w:cs="仿宋_GB2312"/>
          <w:sz w:val="32"/>
          <w:szCs w:val="32"/>
        </w:rPr>
        <w:t>%</w:t>
      </w:r>
      <w:r>
        <w:rPr>
          <w:rFonts w:hint="eastAsia" w:ascii="仿宋" w:hAnsi="仿宋" w:eastAsia="仿宋" w:cs="仿宋_GB2312"/>
          <w:sz w:val="32"/>
          <w:szCs w:val="32"/>
        </w:rPr>
        <w:t>。通过项目实施，保障了2020年蒲西乡尤日村脱贫攻坚基础设施建设通村路修复工程顺利实施。</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（4）2020年蒲西乡大伊里村脱贫攻坚返乡创业园河堤堡坎建设项目绩效目标完成情况综述。项目全年预算数399万元，执行数为384万元，完成预算的96</w:t>
      </w:r>
      <w:r>
        <w:rPr>
          <w:rFonts w:ascii="仿宋" w:hAnsi="仿宋" w:eastAsia="仿宋" w:cs="仿宋_GB2312"/>
          <w:sz w:val="32"/>
          <w:szCs w:val="32"/>
        </w:rPr>
        <w:t>%</w:t>
      </w:r>
      <w:r>
        <w:rPr>
          <w:rFonts w:hint="eastAsia" w:ascii="仿宋" w:hAnsi="仿宋" w:eastAsia="仿宋" w:cs="仿宋_GB2312"/>
          <w:sz w:val="32"/>
          <w:szCs w:val="32"/>
        </w:rPr>
        <w:t>。通过项目实施，保障了2020年蒲西乡大伊里村脱贫攻坚返乡创业园河堤堡坎建设项目顺利实施。</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（5）壤塘县2018年杜柯片区脱贫攻坚基础设施建设项目（斯跃武村斯跃武小组道路建设项目）绩效目标完成情况综述。项目全年预算数18.84万元，执行数为16.25万元，完成预算的100</w:t>
      </w:r>
      <w:r>
        <w:rPr>
          <w:rFonts w:ascii="仿宋" w:hAnsi="仿宋" w:eastAsia="仿宋" w:cs="仿宋_GB2312"/>
          <w:sz w:val="32"/>
          <w:szCs w:val="32"/>
        </w:rPr>
        <w:t>%</w:t>
      </w:r>
      <w:r>
        <w:rPr>
          <w:rFonts w:hint="eastAsia" w:ascii="仿宋" w:hAnsi="仿宋" w:eastAsia="仿宋" w:cs="仿宋_GB2312"/>
          <w:sz w:val="32"/>
          <w:szCs w:val="32"/>
        </w:rPr>
        <w:t>。通过项目实施，保障了壤塘县2018年杜柯片区脱贫攻坚基础设施建设项目（斯跃武村斯跃武小组道路建设项目）顺利实施。</w:t>
      </w: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p>
    <w:p>
      <w:pPr>
        <w:spacing w:line="580" w:lineRule="exact"/>
        <w:rPr>
          <w:rFonts w:ascii="仿宋" w:hAnsi="仿宋" w:eastAsia="仿宋" w:cs="仿宋_GB2312"/>
          <w:sz w:val="32"/>
          <w:szCs w:val="32"/>
        </w:rPr>
      </w:pPr>
    </w:p>
    <w:tbl>
      <w:tblPr>
        <w:tblStyle w:val="21"/>
        <w:tblpPr w:leftFromText="180" w:rightFromText="180" w:vertAnchor="text" w:horzAnchor="page" w:tblpXSpec="center" w:tblpY="423"/>
        <w:tblOverlap w:val="never"/>
        <w:tblW w:w="10891" w:type="dxa"/>
        <w:jc w:val="center"/>
        <w:tblLayout w:type="fixed"/>
        <w:tblCellMar>
          <w:top w:w="0" w:type="dxa"/>
          <w:left w:w="0" w:type="dxa"/>
          <w:bottom w:w="0" w:type="dxa"/>
          <w:right w:w="0" w:type="dxa"/>
        </w:tblCellMar>
      </w:tblPr>
      <w:tblGrid>
        <w:gridCol w:w="10891"/>
      </w:tblGrid>
      <w:tr>
        <w:tblPrEx>
          <w:tblCellMar>
            <w:top w:w="0" w:type="dxa"/>
            <w:left w:w="0" w:type="dxa"/>
            <w:bottom w:w="0" w:type="dxa"/>
            <w:right w:w="0" w:type="dxa"/>
          </w:tblCellMar>
        </w:tblPrEx>
        <w:trPr>
          <w:trHeight w:val="1034" w:hRule="atLeast"/>
          <w:jc w:val="center"/>
        </w:trPr>
        <w:tc>
          <w:tcPr>
            <w:tcW w:w="10891" w:type="dxa"/>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b/>
                <w:bCs/>
                <w:color w:val="000000"/>
                <w:kern w:val="0"/>
                <w:sz w:val="36"/>
                <w:szCs w:val="36"/>
              </w:rPr>
            </w:pPr>
            <w:r>
              <w:rPr>
                <w:rFonts w:hint="eastAsia" w:ascii="宋体" w:hAnsi="宋体" w:cs="宋体"/>
                <w:b/>
                <w:bCs/>
                <w:color w:val="000000"/>
                <w:kern w:val="0"/>
                <w:sz w:val="36"/>
                <w:szCs w:val="36"/>
              </w:rPr>
              <w:t>项目绩效目标完成情况表（一）</w:t>
            </w:r>
          </w:p>
          <w:p>
            <w:pPr>
              <w:widowControl/>
              <w:jc w:val="center"/>
              <w:textAlignment w:val="center"/>
              <w:rPr>
                <w:rFonts w:ascii="宋体" w:hAnsi="宋体" w:cs="宋体"/>
                <w:b/>
                <w:bCs/>
                <w:color w:val="000000"/>
                <w:kern w:val="0"/>
                <w:sz w:val="36"/>
                <w:szCs w:val="36"/>
              </w:rPr>
            </w:pPr>
            <w:r>
              <w:rPr>
                <w:rFonts w:hint="eastAsia" w:ascii="宋体" w:hAnsi="宋体" w:cs="宋体"/>
                <w:b/>
                <w:bCs/>
                <w:color w:val="000000"/>
                <w:kern w:val="0"/>
                <w:sz w:val="36"/>
                <w:szCs w:val="36"/>
              </w:rPr>
              <w:t>(2020年度)</w:t>
            </w:r>
          </w:p>
          <w:tbl>
            <w:tblPr>
              <w:tblStyle w:val="21"/>
              <w:tblW w:w="10695" w:type="dxa"/>
              <w:tblInd w:w="0" w:type="dxa"/>
              <w:tblLayout w:type="fixed"/>
              <w:tblCellMar>
                <w:top w:w="0" w:type="dxa"/>
                <w:left w:w="108" w:type="dxa"/>
                <w:bottom w:w="0" w:type="dxa"/>
                <w:right w:w="108" w:type="dxa"/>
              </w:tblCellMar>
            </w:tblPr>
            <w:tblGrid>
              <w:gridCol w:w="555"/>
              <w:gridCol w:w="555"/>
              <w:gridCol w:w="1035"/>
              <w:gridCol w:w="1980"/>
              <w:gridCol w:w="1830"/>
              <w:gridCol w:w="1395"/>
              <w:gridCol w:w="1110"/>
              <w:gridCol w:w="2235"/>
            </w:tblGrid>
            <w:tr>
              <w:tblPrEx>
                <w:tblCellMar>
                  <w:top w:w="0" w:type="dxa"/>
                  <w:left w:w="108" w:type="dxa"/>
                  <w:bottom w:w="0" w:type="dxa"/>
                  <w:right w:w="108" w:type="dxa"/>
                </w:tblCellMar>
              </w:tblPrEx>
              <w:trPr>
                <w:trHeight w:val="270" w:hRule="atLeast"/>
              </w:trPr>
              <w:tc>
                <w:tcPr>
                  <w:tcW w:w="10695" w:type="dxa"/>
                  <w:gridSpan w:val="8"/>
                  <w:tcBorders>
                    <w:top w:val="nil"/>
                    <w:left w:val="nil"/>
                    <w:bottom w:val="single" w:color="000000" w:sz="4" w:space="0"/>
                    <w:right w:val="nil"/>
                  </w:tcBorders>
                  <w:shd w:val="clear" w:color="auto" w:fill="auto"/>
                </w:tcPr>
                <w:p>
                  <w:pPr>
                    <w:widowControl/>
                    <w:textAlignment w:val="top"/>
                    <w:rPr>
                      <w:rFonts w:hint="eastAsia" w:ascii="仿宋" w:hAnsi="仿宋" w:eastAsia="仿宋" w:cs="仿宋"/>
                      <w:color w:val="000000"/>
                      <w:sz w:val="22"/>
                      <w:szCs w:val="22"/>
                    </w:rPr>
                  </w:pPr>
                </w:p>
              </w:tc>
            </w:tr>
            <w:tr>
              <w:tblPrEx>
                <w:tblCellMar>
                  <w:top w:w="0" w:type="dxa"/>
                  <w:left w:w="108" w:type="dxa"/>
                  <w:bottom w:w="0" w:type="dxa"/>
                  <w:right w:w="108" w:type="dxa"/>
                </w:tblCellMar>
              </w:tblPrEx>
              <w:trPr>
                <w:trHeight w:val="240" w:hRule="atLeast"/>
              </w:trPr>
              <w:tc>
                <w:tcPr>
                  <w:tcW w:w="21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转移支付（项目）名称</w:t>
                  </w:r>
                </w:p>
              </w:tc>
              <w:tc>
                <w:tcPr>
                  <w:tcW w:w="85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2020年蒲西乡蒲西村脱贫攻坚卡龙寨旅游产业基础设施建设项目</w:t>
                  </w:r>
                </w:p>
              </w:tc>
            </w:tr>
            <w:tr>
              <w:tblPrEx>
                <w:tblCellMar>
                  <w:top w:w="0" w:type="dxa"/>
                  <w:left w:w="108" w:type="dxa"/>
                  <w:bottom w:w="0" w:type="dxa"/>
                  <w:right w:w="108" w:type="dxa"/>
                </w:tblCellMar>
              </w:tblPrEx>
              <w:trPr>
                <w:trHeight w:val="240" w:hRule="atLeast"/>
              </w:trPr>
              <w:tc>
                <w:tcPr>
                  <w:tcW w:w="21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中央主管部门</w:t>
                  </w:r>
                </w:p>
              </w:tc>
              <w:tc>
                <w:tcPr>
                  <w:tcW w:w="85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21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地方主管部门</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县扶贫办</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资金使用单位</w:t>
                  </w:r>
                </w:p>
              </w:tc>
              <w:tc>
                <w:tcPr>
                  <w:tcW w:w="33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壤塘县蒲西乡人民政府</w:t>
                  </w:r>
                </w:p>
              </w:tc>
            </w:tr>
            <w:tr>
              <w:tblPrEx>
                <w:tblCellMar>
                  <w:top w:w="0" w:type="dxa"/>
                  <w:left w:w="108" w:type="dxa"/>
                  <w:bottom w:w="0" w:type="dxa"/>
                  <w:right w:w="108" w:type="dxa"/>
                </w:tblCellMar>
              </w:tblPrEx>
              <w:trPr>
                <w:trHeight w:val="240" w:hRule="atLeast"/>
              </w:trPr>
              <w:tc>
                <w:tcPr>
                  <w:tcW w:w="214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项目资金</w:t>
                  </w:r>
                </w:p>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（万元）</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color w:val="000000"/>
                      <w:sz w:val="20"/>
                      <w:szCs w:val="20"/>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全年预算数（A）</w:t>
                  </w:r>
                </w:p>
              </w:tc>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全年执行数（B）</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预算执行率（B/A)</w:t>
                  </w:r>
                </w:p>
              </w:tc>
            </w:tr>
            <w:tr>
              <w:tblPrEx>
                <w:tblCellMar>
                  <w:top w:w="0" w:type="dxa"/>
                  <w:left w:w="108" w:type="dxa"/>
                  <w:bottom w:w="0" w:type="dxa"/>
                  <w:right w:w="108" w:type="dxa"/>
                </w:tblCellMar>
              </w:tblPrEx>
              <w:trPr>
                <w:trHeight w:val="240" w:hRule="atLeast"/>
              </w:trPr>
              <w:tc>
                <w:tcPr>
                  <w:tcW w:w="214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年度资金总额：</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120</w:t>
                  </w:r>
                </w:p>
              </w:tc>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rPr>
                    <w:t>98.225589</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99%</w:t>
                  </w:r>
                </w:p>
              </w:tc>
            </w:tr>
            <w:tr>
              <w:tblPrEx>
                <w:tblCellMar>
                  <w:top w:w="0" w:type="dxa"/>
                  <w:left w:w="108" w:type="dxa"/>
                  <w:bottom w:w="0" w:type="dxa"/>
                  <w:right w:w="108" w:type="dxa"/>
                </w:tblCellMar>
              </w:tblPrEx>
              <w:trPr>
                <w:trHeight w:val="240" w:hRule="atLeast"/>
              </w:trPr>
              <w:tc>
                <w:tcPr>
                  <w:tcW w:w="214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 w:hAnsi="仿宋" w:eastAsia="仿宋" w:cs="仿宋"/>
                      <w:color w:val="000000"/>
                      <w:sz w:val="20"/>
                      <w:szCs w:val="20"/>
                    </w:rPr>
                  </w:pPr>
                  <w:r>
                    <w:rPr>
                      <w:rStyle w:val="44"/>
                      <w:rFonts w:hint="eastAsia" w:ascii="仿宋" w:hAnsi="仿宋" w:eastAsia="仿宋" w:cs="仿宋"/>
                    </w:rPr>
                    <w:t>其中：中央补助</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214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 w:hAnsi="仿宋" w:eastAsia="仿宋" w:cs="仿宋"/>
                      <w:color w:val="000000"/>
                      <w:sz w:val="20"/>
                      <w:szCs w:val="20"/>
                    </w:rPr>
                  </w:pPr>
                  <w:r>
                    <w:rPr>
                      <w:rStyle w:val="44"/>
                      <w:rFonts w:hint="eastAsia" w:ascii="仿宋" w:hAnsi="仿宋" w:eastAsia="仿宋" w:cs="仿宋"/>
                    </w:rPr>
                    <w:t xml:space="preserve">      地方资金</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214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 w:hAnsi="仿宋" w:eastAsia="仿宋" w:cs="仿宋"/>
                      <w:color w:val="000000"/>
                      <w:sz w:val="18"/>
                      <w:szCs w:val="18"/>
                    </w:rPr>
                  </w:pPr>
                  <w:r>
                    <w:rPr>
                      <w:rStyle w:val="44"/>
                      <w:rFonts w:hint="eastAsia" w:ascii="仿宋" w:hAnsi="仿宋" w:eastAsia="仿宋" w:cs="仿宋"/>
                    </w:rPr>
                    <w:t xml:space="preserve">  其他资金</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120</w:t>
                  </w:r>
                </w:p>
              </w:tc>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rPr>
                    <w:t>98.225589</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99%</w:t>
                  </w:r>
                </w:p>
              </w:tc>
            </w:tr>
            <w:tr>
              <w:tblPrEx>
                <w:tblCellMar>
                  <w:top w:w="0" w:type="dxa"/>
                  <w:left w:w="108" w:type="dxa"/>
                  <w:bottom w:w="0" w:type="dxa"/>
                  <w:right w:w="108" w:type="dxa"/>
                </w:tblCellMar>
              </w:tblPrEx>
              <w:trPr>
                <w:trHeight w:val="24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rPr>
                    <w:t>总体目标完成情况</w:t>
                  </w:r>
                </w:p>
              </w:tc>
              <w:tc>
                <w:tcPr>
                  <w:tcW w:w="54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总体目标</w:t>
                  </w:r>
                </w:p>
              </w:tc>
              <w:tc>
                <w:tcPr>
                  <w:tcW w:w="47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全年实际完成情况</w:t>
                  </w:r>
                </w:p>
              </w:tc>
            </w:tr>
            <w:tr>
              <w:tblPrEx>
                <w:tblCellMar>
                  <w:top w:w="0" w:type="dxa"/>
                  <w:left w:w="108" w:type="dxa"/>
                  <w:bottom w:w="0" w:type="dxa"/>
                  <w:right w:w="108" w:type="dxa"/>
                </w:tblCellMar>
              </w:tblPrEx>
              <w:trPr>
                <w:trHeight w:val="70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18"/>
                      <w:szCs w:val="18"/>
                    </w:rPr>
                  </w:pPr>
                </w:p>
              </w:tc>
              <w:tc>
                <w:tcPr>
                  <w:tcW w:w="54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1.8月底完成项目建设内容并组织验收  2.11月底完成项目资金尾款拨付   3.项目竣工后完成民工工资结算结清</w:t>
                  </w:r>
                </w:p>
              </w:tc>
              <w:tc>
                <w:tcPr>
                  <w:tcW w:w="47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 xml:space="preserve">1.项目于9月7日完成竣工验收提前完成建设内容; 2.11月27日完成项目97%资金尾款拨付提前完成既定目标 3.民工工资已全部结清  </w:t>
                  </w:r>
                </w:p>
              </w:tc>
            </w:tr>
            <w:tr>
              <w:tblPrEx>
                <w:tblCellMar>
                  <w:top w:w="0" w:type="dxa"/>
                  <w:left w:w="108" w:type="dxa"/>
                  <w:bottom w:w="0" w:type="dxa"/>
                  <w:right w:w="108" w:type="dxa"/>
                </w:tblCellMar>
              </w:tblPrEx>
              <w:trPr>
                <w:trHeight w:val="48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绩效指标</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一级</w:t>
                  </w:r>
                </w:p>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指标</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二级指标</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三级指标</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指标值</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全年实际完成值</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未完成原因和改进措施</w:t>
                  </w:r>
                </w:p>
              </w:tc>
            </w:tr>
            <w:tr>
              <w:tblPrEx>
                <w:tblCellMar>
                  <w:top w:w="0" w:type="dxa"/>
                  <w:left w:w="108" w:type="dxa"/>
                  <w:bottom w:w="0" w:type="dxa"/>
                  <w:right w:w="108" w:type="dxa"/>
                </w:tblCellMar>
              </w:tblPrEx>
              <w:trPr>
                <w:trHeight w:val="7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产</w:t>
                  </w:r>
                </w:p>
                <w:p>
                  <w:pPr>
                    <w:widowControl/>
                    <w:jc w:val="center"/>
                    <w:textAlignment w:val="center"/>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出</w:t>
                  </w:r>
                </w:p>
                <w:p>
                  <w:pPr>
                    <w:widowControl/>
                    <w:jc w:val="center"/>
                    <w:textAlignment w:val="center"/>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指</w:t>
                  </w:r>
                </w:p>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标</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数量指标</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道路加宽和硬化1公里；修建生态化排水沟1000米；场地平整1000平方米；修建垃圾焚烧池1个、生态简易厕所1个、饮水池一个</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是</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是</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质量指标</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项目工程是否竣工并验收合格</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是</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是</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时效指标</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按时完成年度总体目标任务进度百分比%</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100%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100%</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成本指标</w:t>
                  </w:r>
                </w:p>
              </w:tc>
              <w:tc>
                <w:tcPr>
                  <w:tcW w:w="381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项目建设是否复核设计及实际施工要求资金下达拨付到位项目资金拨付金额且未超出预算金额</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是</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是</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效</w:t>
                  </w:r>
                </w:p>
                <w:p>
                  <w:pPr>
                    <w:widowControl/>
                    <w:jc w:val="center"/>
                    <w:textAlignment w:val="center"/>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益</w:t>
                  </w:r>
                </w:p>
                <w:p>
                  <w:pPr>
                    <w:widowControl/>
                    <w:jc w:val="center"/>
                    <w:textAlignment w:val="center"/>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指</w:t>
                  </w:r>
                </w:p>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标</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经济效益</w:t>
                  </w:r>
                </w:p>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指标</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项目是否增加劳动者收入</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是</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是</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社会效益</w:t>
                  </w:r>
                </w:p>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指标</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项目受益建档立卡贫困人口数量</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80人</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80人</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生态效益</w:t>
                  </w:r>
                </w:p>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指标</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项目建设是否符合环境保护建设要求</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是</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是</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可持续影响指标</w:t>
                  </w:r>
                </w:p>
              </w:tc>
              <w:tc>
                <w:tcPr>
                  <w:tcW w:w="381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项目建设复核设计及监理施工要求项目可持续使用年限</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是</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是</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3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满意度指标</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服务对象</w:t>
                  </w:r>
                </w:p>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满意度指标</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项目所在村受益户满意度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100%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100%</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bl>
          <w:p>
            <w:pPr>
              <w:pStyle w:val="42"/>
            </w:pPr>
          </w:p>
        </w:tc>
      </w:tr>
      <w:tr>
        <w:tblPrEx>
          <w:tblCellMar>
            <w:top w:w="0" w:type="dxa"/>
            <w:left w:w="0" w:type="dxa"/>
            <w:bottom w:w="0" w:type="dxa"/>
            <w:right w:w="0" w:type="dxa"/>
          </w:tblCellMar>
        </w:tblPrEx>
        <w:trPr>
          <w:trHeight w:val="1034" w:hRule="atLeast"/>
          <w:jc w:val="center"/>
        </w:trPr>
        <w:tc>
          <w:tcPr>
            <w:tcW w:w="10891" w:type="dxa"/>
            <w:tcBorders>
              <w:top w:val="nil"/>
              <w:left w:val="nil"/>
              <w:bottom w:val="nil"/>
              <w:right w:val="nil"/>
            </w:tcBorders>
            <w:tcMar>
              <w:top w:w="15" w:type="dxa"/>
              <w:left w:w="15" w:type="dxa"/>
              <w:right w:w="15" w:type="dxa"/>
            </w:tcMar>
            <w:vAlign w:val="center"/>
          </w:tcPr>
          <w:p>
            <w:pPr>
              <w:widowControl/>
              <w:textAlignment w:val="center"/>
            </w:pPr>
          </w:p>
          <w:p>
            <w:pPr>
              <w:widowControl/>
              <w:ind w:firstLine="2530" w:firstLineChars="700"/>
              <w:textAlignment w:val="center"/>
              <w:rPr>
                <w:rFonts w:ascii="宋体" w:hAnsi="宋体" w:cs="宋体"/>
                <w:b/>
                <w:bCs/>
                <w:color w:val="000000"/>
                <w:kern w:val="0"/>
                <w:sz w:val="36"/>
                <w:szCs w:val="36"/>
              </w:rPr>
            </w:pPr>
          </w:p>
          <w:p>
            <w:pPr>
              <w:widowControl/>
              <w:ind w:firstLine="2530" w:firstLineChars="700"/>
              <w:textAlignment w:val="center"/>
              <w:rPr>
                <w:rFonts w:ascii="宋体" w:hAnsi="宋体" w:cs="宋体"/>
                <w:b/>
                <w:bCs/>
                <w:color w:val="000000"/>
                <w:kern w:val="0"/>
                <w:sz w:val="36"/>
                <w:szCs w:val="36"/>
              </w:rPr>
            </w:pPr>
          </w:p>
          <w:p>
            <w:pPr>
              <w:widowControl/>
              <w:ind w:firstLine="2530" w:firstLineChars="700"/>
              <w:textAlignment w:val="center"/>
              <w:rPr>
                <w:rFonts w:ascii="宋体" w:hAnsi="宋体" w:cs="宋体"/>
                <w:b/>
                <w:bCs/>
                <w:color w:val="000000"/>
                <w:kern w:val="0"/>
                <w:sz w:val="36"/>
                <w:szCs w:val="36"/>
              </w:rPr>
            </w:pPr>
          </w:p>
          <w:p>
            <w:pPr>
              <w:widowControl/>
              <w:ind w:firstLine="2530" w:firstLineChars="700"/>
              <w:textAlignment w:val="center"/>
              <w:rPr>
                <w:rFonts w:ascii="宋体" w:hAnsi="宋体" w:cs="宋体"/>
                <w:b/>
                <w:bCs/>
                <w:color w:val="000000"/>
                <w:kern w:val="0"/>
                <w:sz w:val="36"/>
                <w:szCs w:val="36"/>
              </w:rPr>
            </w:pPr>
          </w:p>
          <w:p>
            <w:pPr>
              <w:widowControl/>
              <w:ind w:firstLine="2530" w:firstLineChars="700"/>
              <w:textAlignment w:val="center"/>
              <w:rPr>
                <w:rFonts w:ascii="宋体" w:hAnsi="宋体" w:cs="宋体"/>
                <w:b/>
                <w:bCs/>
                <w:color w:val="000000"/>
                <w:kern w:val="0"/>
                <w:sz w:val="36"/>
                <w:szCs w:val="36"/>
              </w:rPr>
            </w:pPr>
          </w:p>
          <w:p>
            <w:pPr>
              <w:widowControl/>
              <w:ind w:firstLine="2530" w:firstLineChars="700"/>
              <w:textAlignment w:val="center"/>
              <w:rPr>
                <w:rFonts w:ascii="宋体" w:hAnsi="宋体" w:cs="宋体"/>
                <w:b/>
                <w:bCs/>
                <w:color w:val="000000"/>
                <w:kern w:val="0"/>
                <w:sz w:val="36"/>
                <w:szCs w:val="36"/>
              </w:rPr>
            </w:pPr>
          </w:p>
          <w:p>
            <w:pPr>
              <w:widowControl/>
              <w:ind w:firstLine="2530" w:firstLineChars="700"/>
              <w:textAlignment w:val="center"/>
              <w:rPr>
                <w:rFonts w:ascii="宋体" w:hAnsi="宋体" w:cs="宋体"/>
                <w:b/>
                <w:bCs/>
                <w:color w:val="000000"/>
                <w:kern w:val="0"/>
                <w:sz w:val="36"/>
                <w:szCs w:val="36"/>
              </w:rPr>
            </w:pPr>
          </w:p>
          <w:p>
            <w:pPr>
              <w:widowControl/>
              <w:ind w:firstLine="2530" w:firstLineChars="700"/>
              <w:textAlignment w:val="center"/>
              <w:rPr>
                <w:rFonts w:ascii="宋体" w:hAnsi="宋体" w:cs="宋体"/>
                <w:b/>
                <w:bCs/>
                <w:color w:val="000000"/>
                <w:kern w:val="0"/>
                <w:sz w:val="36"/>
                <w:szCs w:val="36"/>
              </w:rPr>
            </w:pPr>
          </w:p>
          <w:p>
            <w:pPr>
              <w:widowControl/>
              <w:ind w:firstLine="2530" w:firstLineChars="700"/>
              <w:textAlignment w:val="center"/>
              <w:rPr>
                <w:rFonts w:ascii="宋体" w:hAnsi="宋体" w:cs="宋体"/>
                <w:b/>
                <w:bCs/>
                <w:color w:val="000000"/>
                <w:kern w:val="0"/>
                <w:sz w:val="36"/>
                <w:szCs w:val="36"/>
              </w:rPr>
            </w:pPr>
          </w:p>
          <w:p>
            <w:pPr>
              <w:widowControl/>
              <w:ind w:firstLine="2530" w:firstLineChars="700"/>
              <w:textAlignment w:val="center"/>
              <w:rPr>
                <w:rFonts w:ascii="宋体" w:hAnsi="宋体" w:cs="宋体"/>
                <w:b/>
                <w:bCs/>
                <w:color w:val="000000"/>
                <w:kern w:val="0"/>
                <w:sz w:val="36"/>
                <w:szCs w:val="36"/>
              </w:rPr>
            </w:pPr>
          </w:p>
          <w:p>
            <w:pPr>
              <w:widowControl/>
              <w:ind w:firstLine="2530" w:firstLineChars="700"/>
              <w:textAlignment w:val="center"/>
              <w:rPr>
                <w:rFonts w:ascii="宋体" w:hAnsi="宋体" w:cs="宋体"/>
                <w:b/>
                <w:bCs/>
                <w:color w:val="000000"/>
                <w:kern w:val="0"/>
                <w:sz w:val="36"/>
                <w:szCs w:val="36"/>
              </w:rPr>
            </w:pPr>
          </w:p>
          <w:p>
            <w:pPr>
              <w:widowControl/>
              <w:ind w:firstLine="2530" w:firstLineChars="700"/>
              <w:textAlignment w:val="center"/>
              <w:rPr>
                <w:rFonts w:ascii="宋体" w:hAnsi="宋体" w:cs="宋体"/>
                <w:b/>
                <w:bCs/>
                <w:color w:val="000000"/>
                <w:kern w:val="0"/>
                <w:sz w:val="36"/>
                <w:szCs w:val="36"/>
              </w:rPr>
            </w:pPr>
          </w:p>
          <w:p>
            <w:pPr>
              <w:widowControl/>
              <w:ind w:firstLine="2530" w:firstLineChars="700"/>
              <w:textAlignment w:val="center"/>
              <w:rPr>
                <w:rFonts w:ascii="宋体" w:hAnsi="宋体" w:cs="宋体"/>
                <w:b/>
                <w:bCs/>
                <w:color w:val="000000"/>
                <w:kern w:val="0"/>
                <w:sz w:val="36"/>
                <w:szCs w:val="36"/>
              </w:rPr>
            </w:pPr>
            <w:r>
              <w:rPr>
                <w:rFonts w:hint="eastAsia" w:ascii="宋体" w:hAnsi="宋体" w:cs="宋体"/>
                <w:b/>
                <w:bCs/>
                <w:color w:val="000000"/>
                <w:kern w:val="0"/>
                <w:sz w:val="36"/>
                <w:szCs w:val="36"/>
              </w:rPr>
              <w:t>项目绩效目标完成情况表（二）</w:t>
            </w:r>
          </w:p>
          <w:p>
            <w:pPr>
              <w:widowControl/>
              <w:jc w:val="center"/>
              <w:textAlignment w:val="center"/>
              <w:rPr>
                <w:rFonts w:ascii="宋体" w:hAnsi="宋体" w:cs="宋体"/>
                <w:b/>
                <w:bCs/>
                <w:sz w:val="36"/>
                <w:szCs w:val="36"/>
              </w:rPr>
            </w:pPr>
            <w:r>
              <w:rPr>
                <w:rFonts w:hint="eastAsia" w:ascii="宋体" w:hAnsi="宋体" w:cs="宋体"/>
                <w:sz w:val="36"/>
                <w:szCs w:val="36"/>
              </w:rPr>
              <w:t>(2020年度)</w:t>
            </w:r>
          </w:p>
          <w:tbl>
            <w:tblPr>
              <w:tblStyle w:val="21"/>
              <w:tblW w:w="10695" w:type="dxa"/>
              <w:tblInd w:w="0" w:type="dxa"/>
              <w:tblLayout w:type="fixed"/>
              <w:tblCellMar>
                <w:top w:w="0" w:type="dxa"/>
                <w:left w:w="108" w:type="dxa"/>
                <w:bottom w:w="0" w:type="dxa"/>
                <w:right w:w="108" w:type="dxa"/>
              </w:tblCellMar>
            </w:tblPr>
            <w:tblGrid>
              <w:gridCol w:w="555"/>
              <w:gridCol w:w="555"/>
              <w:gridCol w:w="1035"/>
              <w:gridCol w:w="1980"/>
              <w:gridCol w:w="1830"/>
              <w:gridCol w:w="1395"/>
              <w:gridCol w:w="1110"/>
              <w:gridCol w:w="2235"/>
            </w:tblGrid>
            <w:tr>
              <w:tblPrEx>
                <w:tblCellMar>
                  <w:top w:w="0" w:type="dxa"/>
                  <w:left w:w="108" w:type="dxa"/>
                  <w:bottom w:w="0" w:type="dxa"/>
                  <w:right w:w="108" w:type="dxa"/>
                </w:tblCellMar>
              </w:tblPrEx>
              <w:trPr>
                <w:trHeight w:val="240" w:hRule="atLeast"/>
              </w:trPr>
              <w:tc>
                <w:tcPr>
                  <w:tcW w:w="21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转移支付（项目）名称</w:t>
                  </w:r>
                </w:p>
              </w:tc>
              <w:tc>
                <w:tcPr>
                  <w:tcW w:w="85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2020年蒲西乡斯跃武村脱贫攻坚基础设施建设项目（综合类）</w:t>
                  </w:r>
                </w:p>
              </w:tc>
            </w:tr>
            <w:tr>
              <w:trPr>
                <w:trHeight w:val="240" w:hRule="atLeast"/>
              </w:trPr>
              <w:tc>
                <w:tcPr>
                  <w:tcW w:w="21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中央主管部门</w:t>
                  </w:r>
                </w:p>
              </w:tc>
              <w:tc>
                <w:tcPr>
                  <w:tcW w:w="85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21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地方主管部门</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县扶贫办</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资金使用单位</w:t>
                  </w:r>
                </w:p>
              </w:tc>
              <w:tc>
                <w:tcPr>
                  <w:tcW w:w="33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壤塘县蒲西乡人民政府</w:t>
                  </w:r>
                </w:p>
              </w:tc>
            </w:tr>
            <w:tr>
              <w:tblPrEx>
                <w:tblCellMar>
                  <w:top w:w="0" w:type="dxa"/>
                  <w:left w:w="108" w:type="dxa"/>
                  <w:bottom w:w="0" w:type="dxa"/>
                  <w:right w:w="108" w:type="dxa"/>
                </w:tblCellMar>
              </w:tblPrEx>
              <w:trPr>
                <w:trHeight w:val="240" w:hRule="atLeast"/>
              </w:trPr>
              <w:tc>
                <w:tcPr>
                  <w:tcW w:w="214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项目资金</w:t>
                  </w:r>
                </w:p>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（万元）</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color w:val="000000"/>
                      <w:sz w:val="20"/>
                      <w:szCs w:val="20"/>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全年预算数（A）</w:t>
                  </w:r>
                </w:p>
              </w:tc>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全年执行数（B）</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预算执行率（B/A)</w:t>
                  </w:r>
                </w:p>
              </w:tc>
            </w:tr>
            <w:tr>
              <w:tblPrEx>
                <w:tblCellMar>
                  <w:top w:w="0" w:type="dxa"/>
                  <w:left w:w="108" w:type="dxa"/>
                  <w:bottom w:w="0" w:type="dxa"/>
                  <w:right w:w="108" w:type="dxa"/>
                </w:tblCellMar>
              </w:tblPrEx>
              <w:trPr>
                <w:trHeight w:val="240" w:hRule="atLeast"/>
              </w:trPr>
              <w:tc>
                <w:tcPr>
                  <w:tcW w:w="214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年度资金总额：</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260</w:t>
                  </w:r>
                </w:p>
              </w:tc>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260.91142</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100%</w:t>
                  </w:r>
                </w:p>
              </w:tc>
            </w:tr>
            <w:tr>
              <w:tblPrEx>
                <w:tblCellMar>
                  <w:top w:w="0" w:type="dxa"/>
                  <w:left w:w="108" w:type="dxa"/>
                  <w:bottom w:w="0" w:type="dxa"/>
                  <w:right w:w="108" w:type="dxa"/>
                </w:tblCellMar>
              </w:tblPrEx>
              <w:trPr>
                <w:trHeight w:val="240" w:hRule="atLeast"/>
              </w:trPr>
              <w:tc>
                <w:tcPr>
                  <w:tcW w:w="214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 w:hAnsi="仿宋" w:eastAsia="仿宋" w:cs="仿宋"/>
                      <w:color w:val="000000"/>
                      <w:sz w:val="20"/>
                      <w:szCs w:val="20"/>
                    </w:rPr>
                  </w:pPr>
                  <w:r>
                    <w:rPr>
                      <w:rStyle w:val="45"/>
                      <w:rFonts w:hint="eastAsia" w:ascii="仿宋" w:hAnsi="仿宋" w:eastAsia="仿宋" w:cs="仿宋"/>
                    </w:rPr>
                    <w:t>其中：中央补助</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rPr>
                <w:trHeight w:val="240" w:hRule="atLeast"/>
              </w:trPr>
              <w:tc>
                <w:tcPr>
                  <w:tcW w:w="214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 w:hAnsi="仿宋" w:eastAsia="仿宋" w:cs="仿宋"/>
                      <w:color w:val="000000"/>
                      <w:sz w:val="20"/>
                      <w:szCs w:val="20"/>
                    </w:rPr>
                  </w:pPr>
                  <w:r>
                    <w:rPr>
                      <w:rStyle w:val="45"/>
                      <w:rFonts w:hint="eastAsia" w:ascii="仿宋" w:hAnsi="仿宋" w:eastAsia="仿宋" w:cs="仿宋"/>
                    </w:rPr>
                    <w:t xml:space="preserve">      地方资金</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260</w:t>
                  </w:r>
                </w:p>
              </w:tc>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260.91142</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100%</w:t>
                  </w:r>
                </w:p>
              </w:tc>
            </w:tr>
            <w:tr>
              <w:tblPrEx>
                <w:tblCellMar>
                  <w:top w:w="0" w:type="dxa"/>
                  <w:left w:w="108" w:type="dxa"/>
                  <w:bottom w:w="0" w:type="dxa"/>
                  <w:right w:w="108" w:type="dxa"/>
                </w:tblCellMar>
              </w:tblPrEx>
              <w:trPr>
                <w:trHeight w:val="240" w:hRule="atLeast"/>
              </w:trPr>
              <w:tc>
                <w:tcPr>
                  <w:tcW w:w="214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 w:hAnsi="仿宋" w:eastAsia="仿宋" w:cs="仿宋"/>
                      <w:color w:val="000000"/>
                      <w:sz w:val="18"/>
                      <w:szCs w:val="18"/>
                    </w:rPr>
                  </w:pPr>
                  <w:r>
                    <w:rPr>
                      <w:rStyle w:val="45"/>
                      <w:rFonts w:hint="eastAsia" w:ascii="仿宋" w:hAnsi="仿宋" w:eastAsia="仿宋" w:cs="仿宋"/>
                    </w:rPr>
                    <w:t xml:space="preserve">  其他资金</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rPr>
                <w:trHeight w:val="24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rPr>
                    <w:t>总体目标完成情况</w:t>
                  </w:r>
                </w:p>
              </w:tc>
              <w:tc>
                <w:tcPr>
                  <w:tcW w:w="54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总体目标</w:t>
                  </w:r>
                </w:p>
              </w:tc>
              <w:tc>
                <w:tcPr>
                  <w:tcW w:w="47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全年实际完成情况</w:t>
                  </w:r>
                </w:p>
              </w:tc>
            </w:tr>
            <w:tr>
              <w:trPr>
                <w:trHeight w:val="70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18"/>
                      <w:szCs w:val="18"/>
                    </w:rPr>
                  </w:pPr>
                </w:p>
              </w:tc>
              <w:tc>
                <w:tcPr>
                  <w:tcW w:w="54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1.8月底完成项目建设内容并组织验收  2.11月底完成项目资金尾款拨付   3.项目竣工后完成民工工资结算结清</w:t>
                  </w:r>
                </w:p>
              </w:tc>
              <w:tc>
                <w:tcPr>
                  <w:tcW w:w="47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 xml:space="preserve">1.项目于9月7日完成竣工验收提前完成建设内容; 2.11月27日完成项目97%资金尾款拨付提前完成既定目标 3.民工工资已全部结清  </w:t>
                  </w:r>
                </w:p>
              </w:tc>
            </w:tr>
            <w:tr>
              <w:tblPrEx>
                <w:tblCellMar>
                  <w:top w:w="0" w:type="dxa"/>
                  <w:left w:w="108" w:type="dxa"/>
                  <w:bottom w:w="0" w:type="dxa"/>
                  <w:right w:w="108" w:type="dxa"/>
                </w:tblCellMar>
              </w:tblPrEx>
              <w:trPr>
                <w:trHeight w:val="48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绩效指标</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一级</w:t>
                  </w:r>
                </w:p>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指标</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二级指标</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三级指标</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指标值</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全年实际完成值</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未完成原因和改进措施</w:t>
                  </w:r>
                </w:p>
              </w:tc>
            </w:tr>
            <w:tr>
              <w:trPr>
                <w:trHeight w:val="58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产</w:t>
                  </w:r>
                </w:p>
                <w:p>
                  <w:pPr>
                    <w:widowControl/>
                    <w:jc w:val="center"/>
                    <w:textAlignment w:val="center"/>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出</w:t>
                  </w:r>
                </w:p>
                <w:p>
                  <w:pPr>
                    <w:widowControl/>
                    <w:jc w:val="center"/>
                    <w:textAlignment w:val="center"/>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指</w:t>
                  </w:r>
                </w:p>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标</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数量指标</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六个寨子安装排水沟(管)，设置小型化粪池；通寨路路基堡坎加固3300方</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是</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是</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质量指标</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项目工程是否竣工并验收合格</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是</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是</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时效指标</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按时完成年度总体目标任务进度百分比%</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100%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100%</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成本指标</w:t>
                  </w:r>
                </w:p>
              </w:tc>
              <w:tc>
                <w:tcPr>
                  <w:tcW w:w="381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项目建设是否复核设计及实际施工要求资金下达拨付到位项目资金拨付金额且未超出预算金额</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是</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是</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效</w:t>
                  </w:r>
                </w:p>
                <w:p>
                  <w:pPr>
                    <w:widowControl/>
                    <w:jc w:val="center"/>
                    <w:textAlignment w:val="center"/>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益</w:t>
                  </w:r>
                </w:p>
                <w:p>
                  <w:pPr>
                    <w:widowControl/>
                    <w:jc w:val="center"/>
                    <w:textAlignment w:val="center"/>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指</w:t>
                  </w:r>
                </w:p>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标</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经济效益</w:t>
                  </w:r>
                </w:p>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指标</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项目是否增加劳动者收入</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是</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是</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社会效益</w:t>
                  </w:r>
                </w:p>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指标</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项目受益建档立卡贫困人口数量</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120人</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120人</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生态效益</w:t>
                  </w:r>
                </w:p>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指标</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项目建设是否符合环境保护建设要求</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是</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是</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可持续影响指标</w:t>
                  </w:r>
                </w:p>
              </w:tc>
              <w:tc>
                <w:tcPr>
                  <w:tcW w:w="381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项目建设复核设计及监理施工要求项目可持续使用年限</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是</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是</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rPr>
                <w:trHeight w:val="3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满意度指标</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服务对象</w:t>
                  </w:r>
                </w:p>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满意度指标</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项目所在村受益户满意度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100%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100%</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bl>
          <w:p>
            <w:pPr>
              <w:pStyle w:val="42"/>
            </w:pPr>
          </w:p>
        </w:tc>
      </w:tr>
      <w:tr>
        <w:tblPrEx>
          <w:tblCellMar>
            <w:top w:w="0" w:type="dxa"/>
            <w:left w:w="0" w:type="dxa"/>
            <w:bottom w:w="0" w:type="dxa"/>
            <w:right w:w="0" w:type="dxa"/>
          </w:tblCellMar>
        </w:tblPrEx>
        <w:trPr>
          <w:trHeight w:val="1034" w:hRule="atLeast"/>
          <w:jc w:val="center"/>
        </w:trPr>
        <w:tc>
          <w:tcPr>
            <w:tcW w:w="10891" w:type="dxa"/>
            <w:tcBorders>
              <w:top w:val="nil"/>
              <w:left w:val="nil"/>
              <w:bottom w:val="nil"/>
              <w:right w:val="nil"/>
            </w:tcBorders>
            <w:tcMar>
              <w:top w:w="15" w:type="dxa"/>
              <w:left w:w="15" w:type="dxa"/>
              <w:right w:w="15" w:type="dxa"/>
            </w:tcMar>
            <w:vAlign w:val="center"/>
          </w:tcPr>
          <w:p>
            <w:pPr>
              <w:widowControl/>
              <w:ind w:firstLine="2891" w:firstLineChars="800"/>
              <w:textAlignment w:val="center"/>
              <w:rPr>
                <w:rFonts w:ascii="宋体" w:hAnsi="宋体" w:cs="宋体"/>
                <w:b/>
                <w:bCs/>
                <w:color w:val="000000"/>
                <w:kern w:val="0"/>
                <w:sz w:val="36"/>
                <w:szCs w:val="36"/>
              </w:rPr>
            </w:pPr>
          </w:p>
          <w:p>
            <w:pPr>
              <w:widowControl/>
              <w:ind w:firstLine="2891" w:firstLineChars="800"/>
              <w:textAlignment w:val="center"/>
              <w:rPr>
                <w:rFonts w:ascii="宋体" w:hAnsi="宋体" w:cs="宋体"/>
                <w:b/>
                <w:bCs/>
                <w:color w:val="000000"/>
                <w:kern w:val="0"/>
                <w:sz w:val="36"/>
                <w:szCs w:val="36"/>
              </w:rPr>
            </w:pPr>
          </w:p>
          <w:p>
            <w:pPr>
              <w:widowControl/>
              <w:ind w:firstLine="2891" w:firstLineChars="800"/>
              <w:textAlignment w:val="center"/>
              <w:rPr>
                <w:rFonts w:ascii="宋体" w:hAnsi="宋体" w:cs="宋体"/>
                <w:b/>
                <w:bCs/>
                <w:color w:val="000000"/>
                <w:kern w:val="0"/>
                <w:sz w:val="36"/>
                <w:szCs w:val="36"/>
              </w:rPr>
            </w:pPr>
          </w:p>
          <w:p>
            <w:pPr>
              <w:widowControl/>
              <w:ind w:firstLine="2891" w:firstLineChars="800"/>
              <w:textAlignment w:val="center"/>
              <w:rPr>
                <w:rFonts w:ascii="宋体" w:hAnsi="宋体" w:cs="宋体"/>
                <w:b/>
                <w:bCs/>
                <w:color w:val="000000"/>
                <w:kern w:val="0"/>
                <w:sz w:val="36"/>
                <w:szCs w:val="36"/>
              </w:rPr>
            </w:pPr>
          </w:p>
          <w:p>
            <w:pPr>
              <w:widowControl/>
              <w:ind w:firstLine="2891" w:firstLineChars="800"/>
              <w:textAlignment w:val="center"/>
              <w:rPr>
                <w:rFonts w:ascii="宋体" w:hAnsi="宋体" w:cs="宋体"/>
                <w:b/>
                <w:bCs/>
                <w:color w:val="000000"/>
                <w:kern w:val="0"/>
                <w:sz w:val="36"/>
                <w:szCs w:val="36"/>
              </w:rPr>
            </w:pPr>
          </w:p>
          <w:p>
            <w:pPr>
              <w:widowControl/>
              <w:ind w:firstLine="2891" w:firstLineChars="800"/>
              <w:textAlignment w:val="center"/>
              <w:rPr>
                <w:rFonts w:ascii="宋体" w:hAnsi="宋体" w:cs="宋体"/>
                <w:b/>
                <w:bCs/>
                <w:color w:val="000000"/>
                <w:kern w:val="0"/>
                <w:sz w:val="36"/>
                <w:szCs w:val="36"/>
              </w:rPr>
            </w:pPr>
          </w:p>
          <w:p>
            <w:pPr>
              <w:widowControl/>
              <w:ind w:firstLine="2891" w:firstLineChars="800"/>
              <w:textAlignment w:val="center"/>
              <w:rPr>
                <w:rFonts w:ascii="宋体" w:hAnsi="宋体" w:cs="宋体"/>
                <w:b/>
                <w:bCs/>
                <w:color w:val="000000"/>
                <w:kern w:val="0"/>
                <w:sz w:val="36"/>
                <w:szCs w:val="36"/>
              </w:rPr>
            </w:pPr>
          </w:p>
          <w:p>
            <w:pPr>
              <w:widowControl/>
              <w:ind w:firstLine="2891" w:firstLineChars="800"/>
              <w:textAlignment w:val="center"/>
              <w:rPr>
                <w:rFonts w:ascii="宋体" w:hAnsi="宋体" w:cs="宋体"/>
                <w:b/>
                <w:bCs/>
                <w:color w:val="000000"/>
                <w:kern w:val="0"/>
                <w:sz w:val="36"/>
                <w:szCs w:val="36"/>
              </w:rPr>
            </w:pPr>
          </w:p>
          <w:p>
            <w:pPr>
              <w:widowControl/>
              <w:ind w:firstLine="2891" w:firstLineChars="800"/>
              <w:textAlignment w:val="center"/>
              <w:rPr>
                <w:rFonts w:ascii="宋体" w:hAnsi="宋体" w:cs="宋体"/>
                <w:b/>
                <w:bCs/>
                <w:color w:val="000000"/>
                <w:kern w:val="0"/>
                <w:sz w:val="36"/>
                <w:szCs w:val="36"/>
              </w:rPr>
            </w:pPr>
          </w:p>
          <w:p>
            <w:pPr>
              <w:widowControl/>
              <w:ind w:firstLine="2891" w:firstLineChars="800"/>
              <w:textAlignment w:val="center"/>
              <w:rPr>
                <w:rFonts w:ascii="宋体" w:hAnsi="宋体" w:cs="宋体"/>
                <w:b/>
                <w:bCs/>
                <w:color w:val="000000"/>
                <w:kern w:val="0"/>
                <w:sz w:val="36"/>
                <w:szCs w:val="36"/>
              </w:rPr>
            </w:pPr>
          </w:p>
          <w:p>
            <w:pPr>
              <w:widowControl/>
              <w:ind w:firstLine="2891" w:firstLineChars="800"/>
              <w:textAlignment w:val="center"/>
              <w:rPr>
                <w:rFonts w:ascii="宋体" w:hAnsi="宋体" w:cs="宋体"/>
                <w:b/>
                <w:bCs/>
                <w:color w:val="000000"/>
                <w:kern w:val="0"/>
                <w:sz w:val="36"/>
                <w:szCs w:val="36"/>
              </w:rPr>
            </w:pPr>
          </w:p>
          <w:p>
            <w:pPr>
              <w:widowControl/>
              <w:ind w:firstLine="2891" w:firstLineChars="800"/>
              <w:textAlignment w:val="center"/>
              <w:rPr>
                <w:rFonts w:ascii="宋体" w:hAnsi="宋体" w:cs="宋体"/>
                <w:b/>
                <w:bCs/>
                <w:color w:val="000000"/>
                <w:kern w:val="0"/>
                <w:sz w:val="36"/>
                <w:szCs w:val="36"/>
              </w:rPr>
            </w:pPr>
          </w:p>
          <w:p>
            <w:pPr>
              <w:widowControl/>
              <w:ind w:firstLine="2891" w:firstLineChars="800"/>
              <w:textAlignment w:val="center"/>
              <w:rPr>
                <w:rFonts w:ascii="宋体" w:hAnsi="宋体" w:cs="宋体"/>
                <w:b/>
                <w:bCs/>
                <w:color w:val="000000"/>
                <w:kern w:val="0"/>
                <w:sz w:val="36"/>
                <w:szCs w:val="36"/>
              </w:rPr>
            </w:pPr>
          </w:p>
          <w:p>
            <w:pPr>
              <w:widowControl/>
              <w:ind w:firstLine="2891" w:firstLineChars="800"/>
              <w:textAlignment w:val="center"/>
              <w:rPr>
                <w:rFonts w:ascii="宋体" w:hAnsi="宋体" w:cs="宋体"/>
                <w:b/>
                <w:bCs/>
                <w:color w:val="000000"/>
                <w:kern w:val="0"/>
                <w:sz w:val="36"/>
                <w:szCs w:val="36"/>
              </w:rPr>
            </w:pPr>
          </w:p>
          <w:p>
            <w:pPr>
              <w:widowControl/>
              <w:ind w:firstLine="2891" w:firstLineChars="800"/>
              <w:textAlignment w:val="center"/>
              <w:rPr>
                <w:rFonts w:ascii="宋体" w:hAnsi="宋体" w:cs="宋体"/>
                <w:b/>
                <w:bCs/>
                <w:color w:val="000000"/>
                <w:kern w:val="0"/>
                <w:sz w:val="36"/>
                <w:szCs w:val="36"/>
              </w:rPr>
            </w:pPr>
          </w:p>
          <w:p>
            <w:pPr>
              <w:widowControl/>
              <w:ind w:firstLine="2891" w:firstLineChars="800"/>
              <w:textAlignment w:val="center"/>
              <w:rPr>
                <w:rFonts w:ascii="宋体" w:hAnsi="宋体" w:cs="宋体"/>
                <w:b/>
                <w:bCs/>
                <w:color w:val="000000"/>
                <w:kern w:val="0"/>
                <w:sz w:val="36"/>
                <w:szCs w:val="36"/>
              </w:rPr>
            </w:pPr>
            <w:r>
              <w:rPr>
                <w:rFonts w:hint="eastAsia" w:ascii="宋体" w:hAnsi="宋体" w:cs="宋体"/>
                <w:b/>
                <w:bCs/>
                <w:color w:val="000000"/>
                <w:kern w:val="0"/>
                <w:sz w:val="36"/>
                <w:szCs w:val="36"/>
              </w:rPr>
              <w:t>项目绩效目标完成情况表（三）</w:t>
            </w:r>
          </w:p>
          <w:p>
            <w:pPr>
              <w:widowControl/>
              <w:ind w:firstLine="4337" w:firstLineChars="1200"/>
              <w:textAlignment w:val="center"/>
              <w:rPr>
                <w:rFonts w:ascii="宋体" w:hAnsi="宋体" w:cs="宋体"/>
                <w:b/>
                <w:bCs/>
                <w:color w:val="000000"/>
                <w:kern w:val="0"/>
                <w:sz w:val="36"/>
                <w:szCs w:val="36"/>
              </w:rPr>
            </w:pPr>
            <w:r>
              <w:rPr>
                <w:rFonts w:hint="eastAsia" w:ascii="宋体" w:hAnsi="宋体" w:cs="宋体"/>
                <w:b/>
                <w:bCs/>
                <w:color w:val="000000"/>
                <w:kern w:val="0"/>
                <w:sz w:val="36"/>
                <w:szCs w:val="36"/>
              </w:rPr>
              <w:t>(2020年度)</w:t>
            </w:r>
          </w:p>
          <w:tbl>
            <w:tblPr>
              <w:tblStyle w:val="21"/>
              <w:tblW w:w="10695" w:type="dxa"/>
              <w:tblInd w:w="0" w:type="dxa"/>
              <w:tblLayout w:type="fixed"/>
              <w:tblCellMar>
                <w:top w:w="0" w:type="dxa"/>
                <w:left w:w="108" w:type="dxa"/>
                <w:bottom w:w="0" w:type="dxa"/>
                <w:right w:w="108" w:type="dxa"/>
              </w:tblCellMar>
            </w:tblPr>
            <w:tblGrid>
              <w:gridCol w:w="555"/>
              <w:gridCol w:w="555"/>
              <w:gridCol w:w="1035"/>
              <w:gridCol w:w="1980"/>
              <w:gridCol w:w="1830"/>
              <w:gridCol w:w="1395"/>
              <w:gridCol w:w="1110"/>
              <w:gridCol w:w="2235"/>
            </w:tblGrid>
            <w:tr>
              <w:tblPrEx>
                <w:tblCellMar>
                  <w:top w:w="0" w:type="dxa"/>
                  <w:left w:w="108" w:type="dxa"/>
                  <w:bottom w:w="0" w:type="dxa"/>
                  <w:right w:w="108" w:type="dxa"/>
                </w:tblCellMar>
              </w:tblPrEx>
              <w:trPr>
                <w:trHeight w:val="240" w:hRule="atLeast"/>
              </w:trPr>
              <w:tc>
                <w:tcPr>
                  <w:tcW w:w="21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转移支付（项目）名称</w:t>
                  </w:r>
                </w:p>
              </w:tc>
              <w:tc>
                <w:tcPr>
                  <w:tcW w:w="85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2020年蒲西乡尤日村脱贫攻坚基础设施建设通村路修复工程</w:t>
                  </w:r>
                </w:p>
              </w:tc>
            </w:tr>
            <w:tr>
              <w:tblPrEx>
                <w:tblCellMar>
                  <w:top w:w="0" w:type="dxa"/>
                  <w:left w:w="108" w:type="dxa"/>
                  <w:bottom w:w="0" w:type="dxa"/>
                  <w:right w:w="108" w:type="dxa"/>
                </w:tblCellMar>
              </w:tblPrEx>
              <w:trPr>
                <w:trHeight w:val="240" w:hRule="atLeast"/>
              </w:trPr>
              <w:tc>
                <w:tcPr>
                  <w:tcW w:w="21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中央主管部门</w:t>
                  </w:r>
                </w:p>
              </w:tc>
              <w:tc>
                <w:tcPr>
                  <w:tcW w:w="85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21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地方主管部门</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县扶贫办</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资金使用单位</w:t>
                  </w:r>
                </w:p>
              </w:tc>
              <w:tc>
                <w:tcPr>
                  <w:tcW w:w="33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壤塘县蒲西乡人民政府</w:t>
                  </w:r>
                </w:p>
              </w:tc>
            </w:tr>
            <w:tr>
              <w:tblPrEx>
                <w:tblCellMar>
                  <w:top w:w="0" w:type="dxa"/>
                  <w:left w:w="108" w:type="dxa"/>
                  <w:bottom w:w="0" w:type="dxa"/>
                  <w:right w:w="108" w:type="dxa"/>
                </w:tblCellMar>
              </w:tblPrEx>
              <w:trPr>
                <w:trHeight w:val="240" w:hRule="atLeast"/>
              </w:trPr>
              <w:tc>
                <w:tcPr>
                  <w:tcW w:w="214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项目资金</w:t>
                  </w:r>
                </w:p>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（万元）</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全年预算数（A）</w:t>
                  </w:r>
                </w:p>
              </w:tc>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全年执行数（B）</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预算执行率（B/A)</w:t>
                  </w:r>
                </w:p>
              </w:tc>
            </w:tr>
            <w:tr>
              <w:tblPrEx>
                <w:tblCellMar>
                  <w:top w:w="0" w:type="dxa"/>
                  <w:left w:w="108" w:type="dxa"/>
                  <w:bottom w:w="0" w:type="dxa"/>
                  <w:right w:w="108" w:type="dxa"/>
                </w:tblCellMar>
              </w:tblPrEx>
              <w:trPr>
                <w:trHeight w:val="240" w:hRule="atLeast"/>
              </w:trPr>
              <w:tc>
                <w:tcPr>
                  <w:tcW w:w="214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年度资金总额：</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0"/>
                      <w:szCs w:val="20"/>
                    </w:rPr>
                  </w:pPr>
                  <w:r>
                    <w:rPr>
                      <w:rFonts w:ascii="仿宋_GB2312" w:hAnsi="宋体" w:eastAsia="仿宋_GB2312" w:cs="仿宋_GB2312"/>
                      <w:color w:val="000000"/>
                      <w:kern w:val="0"/>
                      <w:sz w:val="20"/>
                      <w:szCs w:val="20"/>
                    </w:rPr>
                    <w:t>235</w:t>
                  </w:r>
                </w:p>
              </w:tc>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233.8113</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99%</w:t>
                  </w:r>
                </w:p>
              </w:tc>
            </w:tr>
            <w:tr>
              <w:tblPrEx>
                <w:tblCellMar>
                  <w:top w:w="0" w:type="dxa"/>
                  <w:left w:w="108" w:type="dxa"/>
                  <w:bottom w:w="0" w:type="dxa"/>
                  <w:right w:w="108" w:type="dxa"/>
                </w:tblCellMar>
              </w:tblPrEx>
              <w:trPr>
                <w:trHeight w:val="240" w:hRule="atLeast"/>
              </w:trPr>
              <w:tc>
                <w:tcPr>
                  <w:tcW w:w="214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 xml:space="preserve"> 其中：中央补助</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214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 xml:space="preserve">       地方资金</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214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20"/>
                      <w:szCs w:val="20"/>
                    </w:rPr>
                    <w:t xml:space="preserve">  其他资金</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0"/>
                      <w:szCs w:val="20"/>
                    </w:rPr>
                  </w:pPr>
                  <w:r>
                    <w:rPr>
                      <w:rFonts w:ascii="仿宋_GB2312" w:hAnsi="宋体" w:eastAsia="仿宋_GB2312" w:cs="仿宋_GB2312"/>
                      <w:color w:val="000000"/>
                      <w:kern w:val="0"/>
                      <w:sz w:val="20"/>
                      <w:szCs w:val="20"/>
                    </w:rPr>
                    <w:t>235</w:t>
                  </w:r>
                </w:p>
              </w:tc>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233.8113</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99%</w:t>
                  </w:r>
                </w:p>
              </w:tc>
            </w:tr>
            <w:tr>
              <w:tblPrEx>
                <w:tblCellMar>
                  <w:top w:w="0" w:type="dxa"/>
                  <w:left w:w="108" w:type="dxa"/>
                  <w:bottom w:w="0" w:type="dxa"/>
                  <w:right w:w="108" w:type="dxa"/>
                </w:tblCellMar>
              </w:tblPrEx>
              <w:trPr>
                <w:trHeight w:val="24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总体目标完成情况</w:t>
                  </w:r>
                </w:p>
              </w:tc>
              <w:tc>
                <w:tcPr>
                  <w:tcW w:w="54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总体目标</w:t>
                  </w:r>
                </w:p>
              </w:tc>
              <w:tc>
                <w:tcPr>
                  <w:tcW w:w="47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全年实际完成情况</w:t>
                  </w:r>
                </w:p>
              </w:tc>
            </w:tr>
            <w:tr>
              <w:tblPrEx>
                <w:tblCellMar>
                  <w:top w:w="0" w:type="dxa"/>
                  <w:left w:w="108" w:type="dxa"/>
                  <w:bottom w:w="0" w:type="dxa"/>
                  <w:right w:w="108" w:type="dxa"/>
                </w:tblCellMar>
              </w:tblPrEx>
              <w:trPr>
                <w:trHeight w:val="70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54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1.8月底完成项目建设内容并组织验收  2.11月底完成项目资金尾款拨付   3.项目竣工后完成民工工资结算结清</w:t>
                  </w:r>
                </w:p>
              </w:tc>
              <w:tc>
                <w:tcPr>
                  <w:tcW w:w="47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1.项目于9月7日完成竣工验收提前完成建设内容; 2.11月27日完成项目97%资金尾款拨付提前完成既定目标 3.民工工资已全部结清  </w:t>
                  </w:r>
                </w:p>
              </w:tc>
            </w:tr>
            <w:tr>
              <w:tblPrEx>
                <w:tblCellMar>
                  <w:top w:w="0" w:type="dxa"/>
                  <w:left w:w="108" w:type="dxa"/>
                  <w:bottom w:w="0" w:type="dxa"/>
                  <w:right w:w="108" w:type="dxa"/>
                </w:tblCellMar>
              </w:tblPrEx>
              <w:trPr>
                <w:trHeight w:val="48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绩效指标</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一级</w:t>
                  </w:r>
                </w:p>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指标</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二级指标</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三级指标</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指标值</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全年实际完成值</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未完成原因和改进措施</w:t>
                  </w:r>
                </w:p>
              </w:tc>
            </w:tr>
            <w:tr>
              <w:tblPrEx>
                <w:tblCellMar>
                  <w:top w:w="0" w:type="dxa"/>
                  <w:left w:w="108" w:type="dxa"/>
                  <w:bottom w:w="0" w:type="dxa"/>
                  <w:right w:w="108" w:type="dxa"/>
                </w:tblCellMar>
              </w:tblPrEx>
              <w:trPr>
                <w:trHeight w:val="7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产</w:t>
                  </w:r>
                </w:p>
                <w:p>
                  <w:pPr>
                    <w:widowControl/>
                    <w:jc w:val="center"/>
                    <w:textAlignment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出</w:t>
                  </w:r>
                </w:p>
                <w:p>
                  <w:pPr>
                    <w:widowControl/>
                    <w:jc w:val="center"/>
                    <w:textAlignment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指</w:t>
                  </w:r>
                </w:p>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标</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数量指标</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修建堡坎挡防1600方，通村路维修2.2公里，错车道10个，场地硬化700平方米</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是</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是</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质量指标</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项目工程是否竣工并验收合格</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是</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是</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时效指标</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按时完成年度总体目标任务进度百分比%</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100%</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成本指标</w:t>
                  </w:r>
                </w:p>
              </w:tc>
              <w:tc>
                <w:tcPr>
                  <w:tcW w:w="381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项目建设是否复核设计及实际施工要求资金下达拨付到位项目资金拨付金额且未超出预算金额</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是</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是</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38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38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效</w:t>
                  </w:r>
                </w:p>
                <w:p>
                  <w:pPr>
                    <w:widowControl/>
                    <w:jc w:val="center"/>
                    <w:textAlignment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益</w:t>
                  </w:r>
                </w:p>
                <w:p>
                  <w:pPr>
                    <w:widowControl/>
                    <w:jc w:val="center"/>
                    <w:textAlignment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指</w:t>
                  </w:r>
                </w:p>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标</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经济效益</w:t>
                  </w:r>
                </w:p>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指标</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项目是否增加劳动者收入</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是</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是</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社会效益</w:t>
                  </w:r>
                </w:p>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指标</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项目受益建档立卡贫困人口数量</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100人</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100人</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生态效益</w:t>
                  </w:r>
                </w:p>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指标</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项目建设是否符合环境保护建设要求</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是</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是</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可持续影响指标</w:t>
                  </w:r>
                </w:p>
              </w:tc>
              <w:tc>
                <w:tcPr>
                  <w:tcW w:w="381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项目建设复核设计及监理施工要求项目可持续使用年限</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是</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是</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38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38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满意度指标</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服务对象</w:t>
                  </w:r>
                </w:p>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满意度指标</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项目所在村受益户满意度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100%</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bl>
          <w:p>
            <w:pPr>
              <w:pStyle w:val="42"/>
            </w:pPr>
          </w:p>
        </w:tc>
      </w:tr>
    </w:tbl>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tbl>
      <w:tblPr>
        <w:tblStyle w:val="21"/>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9960"/>
      </w:tblGrid>
      <w:tr>
        <w:tblPrEx>
          <w:tblCellMar>
            <w:top w:w="0" w:type="dxa"/>
            <w:left w:w="0" w:type="dxa"/>
            <w:bottom w:w="0" w:type="dxa"/>
            <w:right w:w="0" w:type="dxa"/>
          </w:tblCellMar>
        </w:tblPrEx>
        <w:trPr>
          <w:trHeight w:val="1034" w:hRule="atLeast"/>
          <w:jc w:val="center"/>
        </w:trPr>
        <w:tc>
          <w:tcPr>
            <w:tcW w:w="9960" w:type="dxa"/>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b/>
                <w:bCs/>
                <w:color w:val="000000"/>
                <w:kern w:val="0"/>
                <w:sz w:val="36"/>
                <w:szCs w:val="36"/>
              </w:rPr>
            </w:pPr>
            <w:r>
              <w:rPr>
                <w:rFonts w:hint="eastAsia" w:ascii="宋体" w:hAnsi="宋体" w:cs="宋体"/>
                <w:b/>
                <w:bCs/>
                <w:color w:val="000000"/>
                <w:kern w:val="0"/>
                <w:sz w:val="36"/>
                <w:szCs w:val="36"/>
              </w:rPr>
              <w:t>项目绩效目标完成情况表(四）</w:t>
            </w:r>
          </w:p>
          <w:p>
            <w:pPr>
              <w:widowControl/>
              <w:jc w:val="center"/>
              <w:textAlignment w:val="center"/>
              <w:rPr>
                <w:rFonts w:ascii="宋体" w:hAnsi="宋体" w:cs="宋体"/>
                <w:b/>
                <w:bCs/>
                <w:color w:val="000000"/>
                <w:kern w:val="0"/>
                <w:sz w:val="36"/>
                <w:szCs w:val="36"/>
              </w:rPr>
            </w:pPr>
            <w:r>
              <w:rPr>
                <w:rFonts w:hint="eastAsia" w:ascii="宋体" w:hAnsi="宋体" w:cs="宋体"/>
                <w:b/>
                <w:bCs/>
                <w:color w:val="000000"/>
                <w:kern w:val="0"/>
                <w:sz w:val="36"/>
                <w:szCs w:val="36"/>
              </w:rPr>
              <w:t>(2020年度)</w:t>
            </w:r>
          </w:p>
          <w:tbl>
            <w:tblPr>
              <w:tblStyle w:val="21"/>
              <w:tblW w:w="10695" w:type="dxa"/>
              <w:tblInd w:w="0" w:type="dxa"/>
              <w:tblLayout w:type="fixed"/>
              <w:tblCellMar>
                <w:top w:w="0" w:type="dxa"/>
                <w:left w:w="108" w:type="dxa"/>
                <w:bottom w:w="0" w:type="dxa"/>
                <w:right w:w="108" w:type="dxa"/>
              </w:tblCellMar>
            </w:tblPr>
            <w:tblGrid>
              <w:gridCol w:w="555"/>
              <w:gridCol w:w="555"/>
              <w:gridCol w:w="1035"/>
              <w:gridCol w:w="1980"/>
              <w:gridCol w:w="1830"/>
              <w:gridCol w:w="1395"/>
              <w:gridCol w:w="1110"/>
              <w:gridCol w:w="2235"/>
            </w:tblGrid>
            <w:tr>
              <w:tblPrEx>
                <w:tblCellMar>
                  <w:top w:w="0" w:type="dxa"/>
                  <w:left w:w="108" w:type="dxa"/>
                  <w:bottom w:w="0" w:type="dxa"/>
                  <w:right w:w="108" w:type="dxa"/>
                </w:tblCellMar>
              </w:tblPrEx>
              <w:trPr>
                <w:trHeight w:val="240" w:hRule="atLeast"/>
              </w:trPr>
              <w:tc>
                <w:tcPr>
                  <w:tcW w:w="21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转移支付（项目）名称</w:t>
                  </w:r>
                </w:p>
              </w:tc>
              <w:tc>
                <w:tcPr>
                  <w:tcW w:w="85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壤塘县2018年杜柯片区脱贫攻坚基础设施建设项目（斯跃武村斯跃武小组道路建设项目）</w:t>
                  </w:r>
                </w:p>
              </w:tc>
            </w:tr>
            <w:tr>
              <w:tblPrEx>
                <w:tblCellMar>
                  <w:top w:w="0" w:type="dxa"/>
                  <w:left w:w="108" w:type="dxa"/>
                  <w:bottom w:w="0" w:type="dxa"/>
                  <w:right w:w="108" w:type="dxa"/>
                </w:tblCellMar>
              </w:tblPrEx>
              <w:trPr>
                <w:trHeight w:val="240" w:hRule="atLeast"/>
              </w:trPr>
              <w:tc>
                <w:tcPr>
                  <w:tcW w:w="21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中央主管部门</w:t>
                  </w:r>
                </w:p>
              </w:tc>
              <w:tc>
                <w:tcPr>
                  <w:tcW w:w="85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21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地方主管部门</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县扶贫办</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资金使用单位</w:t>
                  </w:r>
                </w:p>
              </w:tc>
              <w:tc>
                <w:tcPr>
                  <w:tcW w:w="33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壤塘县蒲西乡人民政府</w:t>
                  </w:r>
                </w:p>
              </w:tc>
            </w:tr>
            <w:tr>
              <w:tblPrEx>
                <w:tblCellMar>
                  <w:top w:w="0" w:type="dxa"/>
                  <w:left w:w="108" w:type="dxa"/>
                  <w:bottom w:w="0" w:type="dxa"/>
                  <w:right w:w="108" w:type="dxa"/>
                </w:tblCellMar>
              </w:tblPrEx>
              <w:trPr>
                <w:trHeight w:val="240" w:hRule="atLeast"/>
              </w:trPr>
              <w:tc>
                <w:tcPr>
                  <w:tcW w:w="214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项目资金</w:t>
                  </w:r>
                </w:p>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（万元）</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全年预算数（A）</w:t>
                  </w:r>
                </w:p>
              </w:tc>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全年执行数（B）</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预算执行率（B/A)</w:t>
                  </w:r>
                </w:p>
              </w:tc>
            </w:tr>
            <w:tr>
              <w:tblPrEx>
                <w:tblCellMar>
                  <w:top w:w="0" w:type="dxa"/>
                  <w:left w:w="108" w:type="dxa"/>
                  <w:bottom w:w="0" w:type="dxa"/>
                  <w:right w:w="108" w:type="dxa"/>
                </w:tblCellMar>
              </w:tblPrEx>
              <w:trPr>
                <w:trHeight w:val="240" w:hRule="atLeast"/>
              </w:trPr>
              <w:tc>
                <w:tcPr>
                  <w:tcW w:w="214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年度资金总额：</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0"/>
                      <w:szCs w:val="20"/>
                    </w:rPr>
                  </w:pPr>
                  <w:r>
                    <w:rPr>
                      <w:rFonts w:ascii="仿宋_GB2312" w:hAnsi="宋体" w:eastAsia="仿宋_GB2312" w:cs="仿宋_GB2312"/>
                      <w:color w:val="000000"/>
                      <w:kern w:val="0"/>
                      <w:sz w:val="20"/>
                      <w:szCs w:val="20"/>
                    </w:rPr>
                    <w:t>18.84</w:t>
                  </w:r>
                </w:p>
              </w:tc>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16.25</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100%</w:t>
                  </w:r>
                </w:p>
              </w:tc>
            </w:tr>
            <w:tr>
              <w:tblPrEx>
                <w:tblCellMar>
                  <w:top w:w="0" w:type="dxa"/>
                  <w:left w:w="108" w:type="dxa"/>
                  <w:bottom w:w="0" w:type="dxa"/>
                  <w:right w:w="108" w:type="dxa"/>
                </w:tblCellMar>
              </w:tblPrEx>
              <w:trPr>
                <w:trHeight w:val="240" w:hRule="atLeast"/>
              </w:trPr>
              <w:tc>
                <w:tcPr>
                  <w:tcW w:w="214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 xml:space="preserve"> 其中：中央补助</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214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 xml:space="preserve">       地方资金</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214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20"/>
                      <w:szCs w:val="20"/>
                    </w:rPr>
                    <w:t xml:space="preserve">  其他资金</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0"/>
                      <w:szCs w:val="20"/>
                    </w:rPr>
                  </w:pPr>
                  <w:r>
                    <w:rPr>
                      <w:rFonts w:ascii="仿宋_GB2312" w:hAnsi="宋体" w:eastAsia="仿宋_GB2312" w:cs="仿宋_GB2312"/>
                      <w:color w:val="000000"/>
                      <w:kern w:val="0"/>
                      <w:sz w:val="20"/>
                      <w:szCs w:val="20"/>
                    </w:rPr>
                    <w:t>18.84</w:t>
                  </w:r>
                </w:p>
              </w:tc>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16.25</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100%</w:t>
                  </w:r>
                </w:p>
              </w:tc>
            </w:tr>
            <w:tr>
              <w:tblPrEx>
                <w:tblCellMar>
                  <w:top w:w="0" w:type="dxa"/>
                  <w:left w:w="108" w:type="dxa"/>
                  <w:bottom w:w="0" w:type="dxa"/>
                  <w:right w:w="108" w:type="dxa"/>
                </w:tblCellMar>
              </w:tblPrEx>
              <w:trPr>
                <w:trHeight w:val="24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总体目标完成情况</w:t>
                  </w:r>
                </w:p>
              </w:tc>
              <w:tc>
                <w:tcPr>
                  <w:tcW w:w="54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总体目标</w:t>
                  </w:r>
                </w:p>
              </w:tc>
              <w:tc>
                <w:tcPr>
                  <w:tcW w:w="47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全年实际完成情况</w:t>
                  </w:r>
                </w:p>
              </w:tc>
            </w:tr>
            <w:tr>
              <w:tblPrEx>
                <w:tblCellMar>
                  <w:top w:w="0" w:type="dxa"/>
                  <w:left w:w="108" w:type="dxa"/>
                  <w:bottom w:w="0" w:type="dxa"/>
                  <w:right w:w="108" w:type="dxa"/>
                </w:tblCellMar>
              </w:tblPrEx>
              <w:trPr>
                <w:trHeight w:val="70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54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 xml:space="preserve">1.11月底完成项目缺口资金拨付   </w:t>
                  </w:r>
                </w:p>
              </w:tc>
              <w:tc>
                <w:tcPr>
                  <w:tcW w:w="47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1.11月底完成项目缺口资金拨付   </w:t>
                  </w:r>
                </w:p>
              </w:tc>
            </w:tr>
            <w:tr>
              <w:tblPrEx>
                <w:tblCellMar>
                  <w:top w:w="0" w:type="dxa"/>
                  <w:left w:w="108" w:type="dxa"/>
                  <w:bottom w:w="0" w:type="dxa"/>
                  <w:right w:w="108" w:type="dxa"/>
                </w:tblCellMar>
              </w:tblPrEx>
              <w:trPr>
                <w:trHeight w:val="48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绩效指标</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一级</w:t>
                  </w:r>
                </w:p>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指标</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二级指标</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三级指标</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指标值</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全年实际完成值</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未完成原因和改进措施</w:t>
                  </w:r>
                </w:p>
              </w:tc>
            </w:tr>
            <w:tr>
              <w:tblPrEx>
                <w:tblCellMar>
                  <w:top w:w="0" w:type="dxa"/>
                  <w:left w:w="108" w:type="dxa"/>
                  <w:bottom w:w="0" w:type="dxa"/>
                  <w:right w:w="108" w:type="dxa"/>
                </w:tblCellMar>
              </w:tblPrEx>
              <w:trPr>
                <w:trHeight w:val="7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产</w:t>
                  </w:r>
                </w:p>
                <w:p>
                  <w:pPr>
                    <w:widowControl/>
                    <w:jc w:val="center"/>
                    <w:textAlignment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出</w:t>
                  </w:r>
                </w:p>
                <w:p>
                  <w:pPr>
                    <w:widowControl/>
                    <w:jc w:val="center"/>
                    <w:textAlignment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指</w:t>
                  </w:r>
                </w:p>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标</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数量指标</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3M寨内路246米，入户路4.3公里；</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是</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是</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质量指标</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项目工程是否竣工并验收合格</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是</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是</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时效指标</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按时完成年度总体目标任务进度百分比%</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100%</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成本指标</w:t>
                  </w:r>
                </w:p>
              </w:tc>
              <w:tc>
                <w:tcPr>
                  <w:tcW w:w="381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项目建设是否复核设计及实际施工要求资金下达拨付到位项目资金拨付金额且未超出预算金额</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是</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是</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38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38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效</w:t>
                  </w:r>
                </w:p>
                <w:p>
                  <w:pPr>
                    <w:widowControl/>
                    <w:jc w:val="center"/>
                    <w:textAlignment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益</w:t>
                  </w:r>
                </w:p>
                <w:p>
                  <w:pPr>
                    <w:widowControl/>
                    <w:jc w:val="center"/>
                    <w:textAlignment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指</w:t>
                  </w:r>
                </w:p>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标</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经济效益</w:t>
                  </w:r>
                </w:p>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指标</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项目是否增加劳动者收入</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是</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是</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社会效益</w:t>
                  </w:r>
                </w:p>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指标</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项目受益建档立卡贫困人口数量</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40人</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40人</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生态效益</w:t>
                  </w:r>
                </w:p>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指标</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项目建设是否符合环境保护建设要求</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是</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是</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可持续影响指标</w:t>
                  </w:r>
                </w:p>
              </w:tc>
              <w:tc>
                <w:tcPr>
                  <w:tcW w:w="381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项目建设复核设计及监理施工要求项目可持续使用年限</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是</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是</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38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38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满意度指标</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服务对象</w:t>
                  </w:r>
                </w:p>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满意度指标</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项目所在村受益户满意度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100%</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bl>
          <w:p>
            <w:pPr>
              <w:pStyle w:val="42"/>
            </w:pPr>
          </w:p>
        </w:tc>
      </w:tr>
    </w:tbl>
    <w:p>
      <w:pPr>
        <w:spacing w:line="580" w:lineRule="exact"/>
        <w:ind w:left="630"/>
        <w:rPr>
          <w:rFonts w:ascii="仿宋_GB2312" w:hAnsi="仿宋_GB2312" w:eastAsia="仿宋_GB2312" w:cs="仿宋_GB2312"/>
          <w:sz w:val="32"/>
          <w:szCs w:val="32"/>
        </w:rPr>
      </w:pPr>
    </w:p>
    <w:tbl>
      <w:tblPr>
        <w:tblStyle w:val="21"/>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9960"/>
      </w:tblGrid>
      <w:tr>
        <w:tblPrEx>
          <w:tblCellMar>
            <w:top w:w="0" w:type="dxa"/>
            <w:left w:w="0" w:type="dxa"/>
            <w:bottom w:w="0" w:type="dxa"/>
            <w:right w:w="0" w:type="dxa"/>
          </w:tblCellMar>
        </w:tblPrEx>
        <w:trPr>
          <w:trHeight w:val="1034" w:hRule="atLeast"/>
          <w:jc w:val="center"/>
        </w:trPr>
        <w:tc>
          <w:tcPr>
            <w:tcW w:w="9960" w:type="dxa"/>
            <w:tcBorders>
              <w:top w:val="nil"/>
              <w:left w:val="nil"/>
              <w:bottom w:val="nil"/>
              <w:right w:val="nil"/>
            </w:tcBorders>
            <w:tcMar>
              <w:top w:w="15" w:type="dxa"/>
              <w:left w:w="15" w:type="dxa"/>
              <w:right w:w="15" w:type="dxa"/>
            </w:tcMar>
            <w:vAlign w:val="center"/>
          </w:tcPr>
          <w:p>
            <w:pPr>
              <w:widowControl/>
              <w:textAlignment w:val="center"/>
            </w:pPr>
          </w:p>
          <w:p>
            <w:pPr>
              <w:widowControl/>
              <w:textAlignment w:val="center"/>
            </w:pPr>
          </w:p>
          <w:p>
            <w:pPr>
              <w:widowControl/>
              <w:textAlignment w:val="center"/>
            </w:pPr>
          </w:p>
          <w:p>
            <w:pPr>
              <w:widowControl/>
              <w:textAlignment w:val="center"/>
            </w:pPr>
          </w:p>
          <w:p>
            <w:pPr>
              <w:widowControl/>
              <w:textAlignment w:val="center"/>
            </w:pPr>
          </w:p>
          <w:p>
            <w:pPr>
              <w:widowControl/>
              <w:textAlignment w:val="center"/>
            </w:pPr>
          </w:p>
          <w:p>
            <w:pPr>
              <w:widowControl/>
              <w:textAlignment w:val="center"/>
            </w:pPr>
          </w:p>
          <w:p>
            <w:pPr>
              <w:widowControl/>
              <w:textAlignment w:val="center"/>
            </w:pPr>
          </w:p>
          <w:p>
            <w:pPr>
              <w:widowControl/>
              <w:textAlignment w:val="center"/>
            </w:pPr>
          </w:p>
          <w:p>
            <w:pPr>
              <w:widowControl/>
              <w:textAlignment w:val="center"/>
            </w:pPr>
          </w:p>
          <w:p>
            <w:pPr>
              <w:widowControl/>
              <w:textAlignment w:val="center"/>
            </w:pPr>
          </w:p>
          <w:p>
            <w:pPr>
              <w:widowControl/>
              <w:textAlignment w:val="center"/>
            </w:pPr>
          </w:p>
          <w:p>
            <w:pPr>
              <w:widowControl/>
              <w:textAlignment w:val="center"/>
            </w:pPr>
          </w:p>
          <w:p>
            <w:pPr>
              <w:widowControl/>
              <w:textAlignment w:val="center"/>
            </w:pPr>
          </w:p>
          <w:p>
            <w:pPr>
              <w:widowControl/>
              <w:textAlignment w:val="center"/>
            </w:pPr>
          </w:p>
          <w:p>
            <w:pPr>
              <w:widowControl/>
              <w:textAlignment w:val="center"/>
            </w:pPr>
          </w:p>
          <w:p>
            <w:pPr>
              <w:widowControl/>
              <w:textAlignment w:val="center"/>
            </w:pPr>
          </w:p>
          <w:p>
            <w:pPr>
              <w:widowControl/>
              <w:textAlignment w:val="center"/>
            </w:pPr>
          </w:p>
          <w:p>
            <w:pPr>
              <w:widowControl/>
              <w:textAlignment w:val="center"/>
            </w:pPr>
          </w:p>
          <w:p>
            <w:pPr>
              <w:widowControl/>
              <w:textAlignment w:val="center"/>
            </w:pPr>
          </w:p>
          <w:p>
            <w:pPr>
              <w:widowControl/>
              <w:textAlignment w:val="center"/>
            </w:pPr>
          </w:p>
          <w:p>
            <w:pPr>
              <w:widowControl/>
              <w:textAlignment w:val="center"/>
            </w:pPr>
          </w:p>
          <w:p>
            <w:pPr>
              <w:widowControl/>
              <w:textAlignment w:val="center"/>
            </w:pPr>
          </w:p>
          <w:p>
            <w:pPr>
              <w:widowControl/>
              <w:textAlignment w:val="center"/>
              <w:rPr>
                <w:rFonts w:hint="eastAsia"/>
              </w:rPr>
            </w:pPr>
          </w:p>
          <w:p>
            <w:pPr>
              <w:widowControl/>
              <w:ind w:firstLine="2530" w:firstLineChars="700"/>
              <w:textAlignment w:val="center"/>
              <w:rPr>
                <w:rFonts w:ascii="宋体" w:hAnsi="宋体" w:cs="宋体"/>
                <w:b/>
                <w:bCs/>
                <w:color w:val="000000"/>
                <w:kern w:val="0"/>
                <w:sz w:val="36"/>
                <w:szCs w:val="36"/>
              </w:rPr>
            </w:pPr>
            <w:r>
              <w:rPr>
                <w:rFonts w:hint="eastAsia" w:ascii="宋体" w:hAnsi="宋体" w:cs="宋体"/>
                <w:b/>
                <w:bCs/>
                <w:color w:val="000000"/>
                <w:kern w:val="0"/>
                <w:sz w:val="36"/>
                <w:szCs w:val="36"/>
              </w:rPr>
              <w:t>项目绩效目标完成情况表（五）</w:t>
            </w:r>
          </w:p>
          <w:p>
            <w:pPr>
              <w:widowControl/>
              <w:ind w:firstLine="3975" w:firstLineChars="1100"/>
              <w:textAlignment w:val="center"/>
              <w:rPr>
                <w:rFonts w:ascii="宋体" w:hAnsi="宋体" w:cs="宋体"/>
                <w:b/>
                <w:bCs/>
                <w:color w:val="000000"/>
                <w:kern w:val="0"/>
                <w:sz w:val="36"/>
                <w:szCs w:val="36"/>
              </w:rPr>
            </w:pPr>
            <w:r>
              <w:rPr>
                <w:rFonts w:hint="eastAsia" w:ascii="宋体" w:hAnsi="宋体" w:cs="宋体"/>
                <w:b/>
                <w:bCs/>
                <w:color w:val="000000"/>
                <w:kern w:val="0"/>
                <w:sz w:val="36"/>
                <w:szCs w:val="36"/>
              </w:rPr>
              <w:t>(2020年度)</w:t>
            </w:r>
          </w:p>
          <w:tbl>
            <w:tblPr>
              <w:tblStyle w:val="21"/>
              <w:tblW w:w="10695" w:type="dxa"/>
              <w:tblInd w:w="0" w:type="dxa"/>
              <w:tblLayout w:type="fixed"/>
              <w:tblCellMar>
                <w:top w:w="0" w:type="dxa"/>
                <w:left w:w="108" w:type="dxa"/>
                <w:bottom w:w="0" w:type="dxa"/>
                <w:right w:w="108" w:type="dxa"/>
              </w:tblCellMar>
            </w:tblPr>
            <w:tblGrid>
              <w:gridCol w:w="555"/>
              <w:gridCol w:w="555"/>
              <w:gridCol w:w="1035"/>
              <w:gridCol w:w="1980"/>
              <w:gridCol w:w="1830"/>
              <w:gridCol w:w="1395"/>
              <w:gridCol w:w="1110"/>
              <w:gridCol w:w="2235"/>
            </w:tblGrid>
            <w:tr>
              <w:tblPrEx>
                <w:tblCellMar>
                  <w:top w:w="0" w:type="dxa"/>
                  <w:left w:w="108" w:type="dxa"/>
                  <w:bottom w:w="0" w:type="dxa"/>
                  <w:right w:w="108" w:type="dxa"/>
                </w:tblCellMar>
              </w:tblPrEx>
              <w:trPr>
                <w:trHeight w:val="240" w:hRule="atLeast"/>
              </w:trPr>
              <w:tc>
                <w:tcPr>
                  <w:tcW w:w="21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转移支付（项目）名称</w:t>
                  </w:r>
                </w:p>
              </w:tc>
              <w:tc>
                <w:tcPr>
                  <w:tcW w:w="85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2020年蒲西乡大伊里村脱贫攻坚返乡创业园河堤堡坎建设项目</w:t>
                  </w:r>
                </w:p>
              </w:tc>
            </w:tr>
            <w:tr>
              <w:tblPrEx>
                <w:tblCellMar>
                  <w:top w:w="0" w:type="dxa"/>
                  <w:left w:w="108" w:type="dxa"/>
                  <w:bottom w:w="0" w:type="dxa"/>
                  <w:right w:w="108" w:type="dxa"/>
                </w:tblCellMar>
              </w:tblPrEx>
              <w:trPr>
                <w:trHeight w:val="240" w:hRule="atLeast"/>
              </w:trPr>
              <w:tc>
                <w:tcPr>
                  <w:tcW w:w="21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中央主管部门</w:t>
                  </w:r>
                </w:p>
              </w:tc>
              <w:tc>
                <w:tcPr>
                  <w:tcW w:w="85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21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地方主管部门</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县扶贫办</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资金使用单位</w:t>
                  </w:r>
                </w:p>
              </w:tc>
              <w:tc>
                <w:tcPr>
                  <w:tcW w:w="33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壤塘县蒲西乡人民政府</w:t>
                  </w:r>
                </w:p>
              </w:tc>
            </w:tr>
            <w:tr>
              <w:tblPrEx>
                <w:tblCellMar>
                  <w:top w:w="0" w:type="dxa"/>
                  <w:left w:w="108" w:type="dxa"/>
                  <w:bottom w:w="0" w:type="dxa"/>
                  <w:right w:w="108" w:type="dxa"/>
                </w:tblCellMar>
              </w:tblPrEx>
              <w:trPr>
                <w:trHeight w:val="240" w:hRule="atLeast"/>
              </w:trPr>
              <w:tc>
                <w:tcPr>
                  <w:tcW w:w="214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项目资金</w:t>
                  </w:r>
                </w:p>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（万元）</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color w:val="000000"/>
                      <w:sz w:val="20"/>
                      <w:szCs w:val="20"/>
                    </w:rPr>
                  </w:pP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全年预算数（A）</w:t>
                  </w:r>
                </w:p>
              </w:tc>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全年执行数（B）</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预算执行率（B/A)</w:t>
                  </w:r>
                </w:p>
              </w:tc>
            </w:tr>
            <w:tr>
              <w:tblPrEx>
                <w:tblCellMar>
                  <w:top w:w="0" w:type="dxa"/>
                  <w:left w:w="108" w:type="dxa"/>
                  <w:bottom w:w="0" w:type="dxa"/>
                  <w:right w:w="108" w:type="dxa"/>
                </w:tblCellMar>
              </w:tblPrEx>
              <w:trPr>
                <w:trHeight w:val="240" w:hRule="atLeast"/>
              </w:trPr>
              <w:tc>
                <w:tcPr>
                  <w:tcW w:w="214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年度资金总额：</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399</w:t>
                  </w:r>
                </w:p>
              </w:tc>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384</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96%</w:t>
                  </w:r>
                </w:p>
              </w:tc>
            </w:tr>
            <w:tr>
              <w:tblPrEx>
                <w:tblCellMar>
                  <w:top w:w="0" w:type="dxa"/>
                  <w:left w:w="108" w:type="dxa"/>
                  <w:bottom w:w="0" w:type="dxa"/>
                  <w:right w:w="108" w:type="dxa"/>
                </w:tblCellMar>
              </w:tblPrEx>
              <w:trPr>
                <w:trHeight w:val="240" w:hRule="atLeast"/>
              </w:trPr>
              <w:tc>
                <w:tcPr>
                  <w:tcW w:w="214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 w:hAnsi="仿宋" w:eastAsia="仿宋" w:cs="仿宋"/>
                      <w:color w:val="000000"/>
                      <w:sz w:val="20"/>
                      <w:szCs w:val="20"/>
                    </w:rPr>
                  </w:pPr>
                  <w:r>
                    <w:rPr>
                      <w:rStyle w:val="46"/>
                      <w:rFonts w:hint="eastAsia" w:ascii="仿宋" w:hAnsi="仿宋" w:eastAsia="仿宋" w:cs="仿宋"/>
                    </w:rPr>
                    <w:t>其中：中央补助</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214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 w:hAnsi="仿宋" w:eastAsia="仿宋" w:cs="仿宋"/>
                      <w:color w:val="000000"/>
                      <w:sz w:val="20"/>
                      <w:szCs w:val="20"/>
                    </w:rPr>
                  </w:pPr>
                  <w:r>
                    <w:rPr>
                      <w:rStyle w:val="46"/>
                      <w:rFonts w:hint="eastAsia" w:ascii="仿宋" w:hAnsi="仿宋" w:eastAsia="仿宋" w:cs="仿宋"/>
                    </w:rPr>
                    <w:t xml:space="preserve">      地方资金</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214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 w:hAnsi="仿宋" w:eastAsia="仿宋" w:cs="仿宋"/>
                      <w:color w:val="000000"/>
                      <w:sz w:val="18"/>
                      <w:szCs w:val="18"/>
                    </w:rPr>
                  </w:pPr>
                  <w:r>
                    <w:rPr>
                      <w:rStyle w:val="46"/>
                      <w:rFonts w:hint="eastAsia" w:ascii="仿宋" w:hAnsi="仿宋" w:eastAsia="仿宋" w:cs="仿宋"/>
                    </w:rPr>
                    <w:t xml:space="preserve">  其他资金</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399</w:t>
                  </w:r>
                </w:p>
              </w:tc>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384</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96%</w:t>
                  </w:r>
                </w:p>
              </w:tc>
            </w:tr>
            <w:tr>
              <w:tblPrEx>
                <w:tblCellMar>
                  <w:top w:w="0" w:type="dxa"/>
                  <w:left w:w="108" w:type="dxa"/>
                  <w:bottom w:w="0" w:type="dxa"/>
                  <w:right w:w="108" w:type="dxa"/>
                </w:tblCellMar>
              </w:tblPrEx>
              <w:trPr>
                <w:trHeight w:val="24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rPr>
                    <w:t>总体目标完成情况</w:t>
                  </w:r>
                </w:p>
              </w:tc>
              <w:tc>
                <w:tcPr>
                  <w:tcW w:w="54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总体目标</w:t>
                  </w:r>
                </w:p>
              </w:tc>
              <w:tc>
                <w:tcPr>
                  <w:tcW w:w="47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全年实际完成情况</w:t>
                  </w:r>
                </w:p>
              </w:tc>
            </w:tr>
            <w:tr>
              <w:tblPrEx>
                <w:tblCellMar>
                  <w:top w:w="0" w:type="dxa"/>
                  <w:left w:w="108" w:type="dxa"/>
                  <w:bottom w:w="0" w:type="dxa"/>
                  <w:right w:w="108" w:type="dxa"/>
                </w:tblCellMar>
              </w:tblPrEx>
              <w:trPr>
                <w:trHeight w:val="70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18"/>
                      <w:szCs w:val="18"/>
                    </w:rPr>
                  </w:pPr>
                </w:p>
              </w:tc>
              <w:tc>
                <w:tcPr>
                  <w:tcW w:w="54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1.10月底完成项目建设内容并组织验收  2.11月底完成项目资金尾款拨付   3.项目竣工后完成民工工资结算结清</w:t>
                  </w:r>
                </w:p>
              </w:tc>
              <w:tc>
                <w:tcPr>
                  <w:tcW w:w="47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1.项目于4月14日完成竣工验收工作;2.民工工资已全部结清3.项目审计价正在审核中；</w:t>
                  </w:r>
                </w:p>
              </w:tc>
            </w:tr>
            <w:tr>
              <w:tblPrEx>
                <w:tblCellMar>
                  <w:top w:w="0" w:type="dxa"/>
                  <w:left w:w="108" w:type="dxa"/>
                  <w:bottom w:w="0" w:type="dxa"/>
                  <w:right w:w="108" w:type="dxa"/>
                </w:tblCellMar>
              </w:tblPrEx>
              <w:trPr>
                <w:trHeight w:val="48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绩效指标</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一级</w:t>
                  </w:r>
                </w:p>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指标</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二级指标</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三级指标</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指标值</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全年实际完成值</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未完成原因和改进措施</w:t>
                  </w:r>
                </w:p>
              </w:tc>
            </w:tr>
            <w:tr>
              <w:tblPrEx>
                <w:tblCellMar>
                  <w:top w:w="0" w:type="dxa"/>
                  <w:left w:w="108" w:type="dxa"/>
                  <w:bottom w:w="0" w:type="dxa"/>
                  <w:right w:w="108" w:type="dxa"/>
                </w:tblCellMar>
              </w:tblPrEx>
              <w:trPr>
                <w:trHeight w:val="7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产</w:t>
                  </w:r>
                </w:p>
                <w:p>
                  <w:pPr>
                    <w:widowControl/>
                    <w:jc w:val="center"/>
                    <w:textAlignment w:val="center"/>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出</w:t>
                  </w:r>
                </w:p>
                <w:p>
                  <w:pPr>
                    <w:widowControl/>
                    <w:jc w:val="center"/>
                    <w:textAlignment w:val="center"/>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指</w:t>
                  </w:r>
                </w:p>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标</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数量指标</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上寨返乡创业园修建河堤350米</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是</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是</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质量指标</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项目工程是否竣工并验收合格</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是</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是</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时效指标</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按时完成年度总体目标任务进度百分比%</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100%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80%</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12"/>
                      <w:szCs w:val="12"/>
                    </w:rPr>
                  </w:pPr>
                  <w:r>
                    <w:rPr>
                      <w:rFonts w:hint="eastAsia" w:ascii="仿宋" w:hAnsi="仿宋" w:eastAsia="仿宋" w:cs="仿宋"/>
                      <w:color w:val="000000"/>
                      <w:kern w:val="0"/>
                      <w:sz w:val="12"/>
                      <w:szCs w:val="12"/>
                    </w:rPr>
                    <w:t>项目前期受汛期影响，该项目跨年完成</w:t>
                  </w: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成本指标</w:t>
                  </w:r>
                </w:p>
              </w:tc>
              <w:tc>
                <w:tcPr>
                  <w:tcW w:w="381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项目建设是否复核设计及实际施工要求资金下达拨付到位项目资金拨付金额且未超出预算金额</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是</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是</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效</w:t>
                  </w:r>
                </w:p>
                <w:p>
                  <w:pPr>
                    <w:widowControl/>
                    <w:jc w:val="center"/>
                    <w:textAlignment w:val="center"/>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益</w:t>
                  </w:r>
                </w:p>
                <w:p>
                  <w:pPr>
                    <w:widowControl/>
                    <w:jc w:val="center"/>
                    <w:textAlignment w:val="center"/>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指</w:t>
                  </w:r>
                </w:p>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标</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经济效益</w:t>
                  </w:r>
                </w:p>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指标</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项目是否增加劳动者收入</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是</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是</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社会效益</w:t>
                  </w:r>
                </w:p>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指标</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项目受益建档立卡贫困人口数量</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100人</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100人</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生态效益</w:t>
                  </w:r>
                </w:p>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指标</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项目建设是否符合环境保护建设要求</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是</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是</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可持续影响指标</w:t>
                  </w:r>
                </w:p>
              </w:tc>
              <w:tc>
                <w:tcPr>
                  <w:tcW w:w="381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项目建设复核设计及监理施工要求项目可持续使用年限</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是</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是</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3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满意度指标</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服务对象</w:t>
                  </w:r>
                </w:p>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满意度指标</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项目所在村受益户满意度</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100%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100%</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r>
              <w:tblPrEx>
                <w:tblCellMar>
                  <w:top w:w="0" w:type="dxa"/>
                  <w:left w:w="108" w:type="dxa"/>
                  <w:bottom w:w="0" w:type="dxa"/>
                  <w:right w:w="108" w:type="dxa"/>
                </w:tblCellMar>
              </w:tblPrEx>
              <w:trPr>
                <w:trHeight w:val="2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仿宋" w:hAnsi="仿宋" w:eastAsia="仿宋" w:cs="仿宋"/>
                      <w:color w:val="00000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rPr>
                    <w:t>……</w:t>
                  </w: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color w:val="000000"/>
                      <w:sz w:val="20"/>
                      <w:szCs w:val="20"/>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color w:val="000000"/>
                      <w:sz w:val="20"/>
                      <w:szCs w:val="20"/>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 w:val="20"/>
                      <w:szCs w:val="20"/>
                    </w:rPr>
                  </w:pPr>
                </w:p>
              </w:tc>
            </w:tr>
          </w:tbl>
          <w:p>
            <w:pPr>
              <w:pStyle w:val="42"/>
            </w:pPr>
          </w:p>
        </w:tc>
      </w:tr>
    </w:tbl>
    <w:p>
      <w:pPr>
        <w:spacing w:line="580" w:lineRule="exact"/>
        <w:ind w:left="630"/>
        <w:rPr>
          <w:rFonts w:ascii="仿宋_GB2312" w:hAnsi="仿宋_GB2312" w:eastAsia="仿宋_GB2312" w:cs="仿宋_GB2312"/>
          <w:color w:val="000000" w:themeColor="text1"/>
          <w:sz w:val="32"/>
          <w:szCs w:val="32"/>
          <w14:textFill>
            <w14:solidFill>
              <w14:schemeClr w14:val="tx1"/>
            </w14:solidFill>
          </w14:textFill>
        </w:rPr>
      </w:pPr>
      <w:r>
        <w:rPr>
          <w:rFonts w:ascii="楷体_GB2312" w:hAnsi="楷体_GB2312" w:eastAsia="楷体_GB2312" w:cs="楷体_GB2312"/>
          <w:color w:val="000000" w:themeColor="text1"/>
          <w:sz w:val="32"/>
          <w:szCs w:val="32"/>
          <w14:textFill>
            <w14:solidFill>
              <w14:schemeClr w14:val="tx1"/>
            </w14:solidFill>
          </w14:textFill>
        </w:rPr>
        <w:t>2.</w:t>
      </w:r>
      <w:r>
        <w:rPr>
          <w:rFonts w:hint="eastAsia" w:ascii="楷体_GB2312" w:hAnsi="楷体_GB2312" w:eastAsia="楷体_GB2312" w:cs="楷体_GB2312"/>
          <w:color w:val="000000" w:themeColor="text1"/>
          <w:sz w:val="32"/>
          <w:szCs w:val="32"/>
          <w14:textFill>
            <w14:solidFill>
              <w14:schemeClr w14:val="tx1"/>
            </w14:solidFill>
          </w14:textFill>
        </w:rPr>
        <w:t>部门绩效评价结果。</w:t>
      </w:r>
    </w:p>
    <w:p>
      <w:pPr>
        <w:spacing w:line="580" w:lineRule="exact"/>
        <w:ind w:firstLine="640" w:firstLineChars="200"/>
        <w:rPr>
          <w:rFonts w:ascii="仿宋_GB2312" w:hAnsi="仿宋_GB2312" w:eastAsia="仿宋_GB2312" w:cs="仿宋_GB2312"/>
          <w:color w:val="00B050"/>
          <w:sz w:val="32"/>
          <w:szCs w:val="32"/>
        </w:rPr>
      </w:pPr>
      <w:r>
        <w:rPr>
          <w:rFonts w:hint="eastAsia" w:ascii="仿宋" w:hAnsi="仿宋" w:eastAsia="仿宋" w:cs="仿宋_GB2312"/>
          <w:color w:val="000000" w:themeColor="text1"/>
          <w:sz w:val="32"/>
          <w:szCs w:val="32"/>
          <w14:textFill>
            <w14:solidFill>
              <w14:schemeClr w14:val="tx1"/>
            </w14:solidFill>
          </w14:textFill>
        </w:rPr>
        <w:t>本部门按要求对</w:t>
      </w:r>
      <w:r>
        <w:rPr>
          <w:rFonts w:ascii="仿宋" w:hAnsi="仿宋" w:eastAsia="仿宋" w:cs="仿宋_GB2312"/>
          <w:color w:val="000000" w:themeColor="text1"/>
          <w:sz w:val="32"/>
          <w:szCs w:val="32"/>
          <w14:textFill>
            <w14:solidFill>
              <w14:schemeClr w14:val="tx1"/>
            </w14:solidFill>
          </w14:textFill>
        </w:rPr>
        <w:t>2020</w:t>
      </w:r>
      <w:r>
        <w:rPr>
          <w:rFonts w:hint="eastAsia" w:ascii="仿宋" w:hAnsi="仿宋" w:eastAsia="仿宋" w:cs="仿宋_GB2312"/>
          <w:color w:val="000000" w:themeColor="text1"/>
          <w:sz w:val="32"/>
          <w:szCs w:val="32"/>
          <w14:textFill>
            <w14:solidFill>
              <w14:schemeClr w14:val="tx1"/>
            </w14:solidFill>
          </w14:textFill>
        </w:rPr>
        <w:t>年部门整体支出绩效评价情况开展自评，《蒲西乡人民政府</w:t>
      </w:r>
      <w:r>
        <w:rPr>
          <w:rFonts w:ascii="仿宋" w:hAnsi="仿宋" w:eastAsia="仿宋" w:cs="仿宋_GB2312"/>
          <w:color w:val="000000" w:themeColor="text1"/>
          <w:sz w:val="32"/>
          <w:szCs w:val="32"/>
          <w14:textFill>
            <w14:solidFill>
              <w14:schemeClr w14:val="tx1"/>
            </w14:solidFill>
          </w14:textFill>
        </w:rPr>
        <w:t>2020</w:t>
      </w:r>
      <w:r>
        <w:rPr>
          <w:rFonts w:hint="eastAsia" w:ascii="仿宋" w:hAnsi="仿宋" w:eastAsia="仿宋" w:cs="仿宋_GB2312"/>
          <w:color w:val="000000" w:themeColor="text1"/>
          <w:sz w:val="32"/>
          <w:szCs w:val="32"/>
          <w14:textFill>
            <w14:solidFill>
              <w14:schemeClr w14:val="tx1"/>
            </w14:solidFill>
          </w14:textFill>
        </w:rPr>
        <w:t>年部门整体支出绩效评价报告》见附件（附件</w:t>
      </w:r>
      <w:r>
        <w:rPr>
          <w:rFonts w:ascii="仿宋" w:hAnsi="仿宋" w:eastAsia="仿宋" w:cs="仿宋_GB2312"/>
          <w:color w:val="000000" w:themeColor="text1"/>
          <w:sz w:val="32"/>
          <w:szCs w:val="32"/>
          <w14:textFill>
            <w14:solidFill>
              <w14:schemeClr w14:val="tx1"/>
            </w14:solidFill>
          </w14:textFill>
        </w:rPr>
        <w:t>1</w:t>
      </w:r>
      <w:r>
        <w:rPr>
          <w:rFonts w:hint="eastAsia" w:ascii="仿宋" w:hAnsi="仿宋" w:eastAsia="仿宋"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本部门自行组织对2020年蒲西乡蒲西村脱贫攻坚卡龙寨旅游产业基础设施建设项目、2020年蒲西乡斯跃武村脱贫攻坚基础设施建设项目（综合类）、2020年蒲西乡尤日村脱贫攻坚基础设施建设通村路修复工程项目、2020年蒲西乡大伊里村脱贫攻坚返乡创业园河堤堡坎建设项目、壤塘县2018年杜柯片区脱贫攻坚基础设施建设项目（斯跃武村斯跃武小组道路建设项目）开展了绩效评价，《2020年蒲西乡蒲西村脱贫攻坚卡龙寨旅游产业基础设施建设项目</w:t>
      </w:r>
      <w:r>
        <w:rPr>
          <w:rFonts w:ascii="仿宋" w:hAnsi="仿宋" w:eastAsia="仿宋" w:cs="仿宋_GB2312"/>
          <w:sz w:val="32"/>
          <w:szCs w:val="32"/>
        </w:rPr>
        <w:t>2020</w:t>
      </w:r>
      <w:r>
        <w:rPr>
          <w:rFonts w:hint="eastAsia" w:ascii="仿宋" w:hAnsi="仿宋" w:eastAsia="仿宋" w:cs="仿宋_GB2312"/>
          <w:sz w:val="32"/>
          <w:szCs w:val="32"/>
        </w:rPr>
        <w:t>年绩效评价报告》见附件（附件</w:t>
      </w:r>
      <w:r>
        <w:rPr>
          <w:rFonts w:ascii="仿宋" w:hAnsi="仿宋" w:eastAsia="仿宋" w:cs="仿宋_GB2312"/>
          <w:sz w:val="32"/>
          <w:szCs w:val="32"/>
        </w:rPr>
        <w:t>2</w:t>
      </w:r>
      <w:r>
        <w:rPr>
          <w:rFonts w:hint="eastAsia" w:ascii="仿宋" w:hAnsi="仿宋" w:eastAsia="仿宋" w:cs="仿宋_GB2312"/>
          <w:sz w:val="32"/>
          <w:szCs w:val="32"/>
        </w:rPr>
        <w:t>）、《2020年蒲西乡斯跃武村脱贫攻坚基础设施建设项目（综合类）项目</w:t>
      </w:r>
      <w:r>
        <w:rPr>
          <w:rFonts w:ascii="仿宋" w:hAnsi="仿宋" w:eastAsia="仿宋" w:cs="仿宋_GB2312"/>
          <w:sz w:val="32"/>
          <w:szCs w:val="32"/>
        </w:rPr>
        <w:t>2020</w:t>
      </w:r>
      <w:r>
        <w:rPr>
          <w:rFonts w:hint="eastAsia" w:ascii="仿宋" w:hAnsi="仿宋" w:eastAsia="仿宋" w:cs="仿宋_GB2312"/>
          <w:sz w:val="32"/>
          <w:szCs w:val="32"/>
        </w:rPr>
        <w:t>年绩效评价报告》见附件（附件</w:t>
      </w:r>
      <w:r>
        <w:rPr>
          <w:rFonts w:ascii="仿宋" w:hAnsi="仿宋" w:eastAsia="仿宋" w:cs="仿宋_GB2312"/>
          <w:sz w:val="32"/>
          <w:szCs w:val="32"/>
        </w:rPr>
        <w:t>2</w:t>
      </w:r>
      <w:r>
        <w:rPr>
          <w:rFonts w:hint="eastAsia" w:ascii="仿宋" w:hAnsi="仿宋" w:eastAsia="仿宋" w:cs="仿宋_GB2312"/>
          <w:sz w:val="32"/>
          <w:szCs w:val="32"/>
        </w:rPr>
        <w:t>）。《2020年蒲西乡尤日村脱贫攻坚基础设施建设通村路修复工程项目</w:t>
      </w:r>
      <w:r>
        <w:rPr>
          <w:rFonts w:ascii="仿宋" w:hAnsi="仿宋" w:eastAsia="仿宋" w:cs="仿宋_GB2312"/>
          <w:sz w:val="32"/>
          <w:szCs w:val="32"/>
        </w:rPr>
        <w:t>2020</w:t>
      </w:r>
      <w:r>
        <w:rPr>
          <w:rFonts w:hint="eastAsia" w:ascii="仿宋" w:hAnsi="仿宋" w:eastAsia="仿宋" w:cs="仿宋_GB2312"/>
          <w:sz w:val="32"/>
          <w:szCs w:val="32"/>
        </w:rPr>
        <w:t>年绩效评价报告》见附件（附件</w:t>
      </w:r>
      <w:r>
        <w:rPr>
          <w:rFonts w:ascii="仿宋" w:hAnsi="仿宋" w:eastAsia="仿宋" w:cs="仿宋_GB2312"/>
          <w:sz w:val="32"/>
          <w:szCs w:val="32"/>
        </w:rPr>
        <w:t>2</w:t>
      </w:r>
      <w:r>
        <w:rPr>
          <w:rFonts w:hint="eastAsia" w:ascii="仿宋" w:hAnsi="仿宋" w:eastAsia="仿宋" w:cs="仿宋_GB2312"/>
          <w:sz w:val="32"/>
          <w:szCs w:val="32"/>
        </w:rPr>
        <w:t>）、《2020年蒲西乡大伊里村脱贫攻坚返乡创业园河堤堡坎建设项目</w:t>
      </w:r>
      <w:r>
        <w:rPr>
          <w:rFonts w:ascii="仿宋" w:hAnsi="仿宋" w:eastAsia="仿宋" w:cs="仿宋_GB2312"/>
          <w:sz w:val="32"/>
          <w:szCs w:val="32"/>
        </w:rPr>
        <w:t>2020</w:t>
      </w:r>
      <w:r>
        <w:rPr>
          <w:rFonts w:hint="eastAsia" w:ascii="仿宋" w:hAnsi="仿宋" w:eastAsia="仿宋" w:cs="仿宋_GB2312"/>
          <w:sz w:val="32"/>
          <w:szCs w:val="32"/>
        </w:rPr>
        <w:t>年绩效评价报告》见附件（附件</w:t>
      </w:r>
      <w:r>
        <w:rPr>
          <w:rFonts w:ascii="仿宋" w:hAnsi="仿宋" w:eastAsia="仿宋" w:cs="仿宋_GB2312"/>
          <w:sz w:val="32"/>
          <w:szCs w:val="32"/>
        </w:rPr>
        <w:t>2</w:t>
      </w:r>
      <w:r>
        <w:rPr>
          <w:rFonts w:hint="eastAsia" w:ascii="仿宋" w:hAnsi="仿宋" w:eastAsia="仿宋" w:cs="仿宋_GB2312"/>
          <w:sz w:val="32"/>
          <w:szCs w:val="32"/>
        </w:rPr>
        <w:t>）、《壤塘县2018年杜柯片区脱贫攻坚基础设施建设项目（斯跃武村斯跃武小组道路建设项目）</w:t>
      </w:r>
      <w:r>
        <w:rPr>
          <w:rFonts w:ascii="仿宋" w:hAnsi="仿宋" w:eastAsia="仿宋" w:cs="仿宋_GB2312"/>
          <w:sz w:val="32"/>
          <w:szCs w:val="32"/>
        </w:rPr>
        <w:t>2020</w:t>
      </w:r>
      <w:r>
        <w:rPr>
          <w:rFonts w:hint="eastAsia" w:ascii="仿宋" w:hAnsi="仿宋" w:eastAsia="仿宋" w:cs="仿宋_GB2312"/>
          <w:sz w:val="32"/>
          <w:szCs w:val="32"/>
        </w:rPr>
        <w:t>年绩效评价报告》见附件（附件</w:t>
      </w:r>
      <w:r>
        <w:rPr>
          <w:rFonts w:ascii="仿宋" w:hAnsi="仿宋" w:eastAsia="仿宋" w:cs="仿宋_GB2312"/>
          <w:sz w:val="32"/>
          <w:szCs w:val="32"/>
        </w:rPr>
        <w:t>2</w:t>
      </w:r>
      <w:r>
        <w:rPr>
          <w:rFonts w:hint="eastAsia" w:ascii="仿宋" w:hAnsi="仿宋" w:eastAsia="仿宋" w:cs="仿宋_GB2312"/>
          <w:sz w:val="32"/>
          <w:szCs w:val="32"/>
        </w:rPr>
        <w:t>）</w:t>
      </w:r>
      <w:bookmarkStart w:id="105" w:name="_Toc79163879"/>
      <w:bookmarkStart w:id="106" w:name="_Toc15396613"/>
      <w:bookmarkStart w:id="107" w:name="_Toc79163629"/>
      <w:bookmarkStart w:id="108" w:name="_Toc15377225"/>
      <w:r>
        <w:rPr>
          <w:rFonts w:hint="eastAsia" w:ascii="仿宋" w:hAnsi="仿宋" w:eastAsia="仿宋" w:cs="仿宋_GB2312"/>
          <w:sz w:val="32"/>
          <w:szCs w:val="32"/>
        </w:rPr>
        <w:t>。</w:t>
      </w:r>
    </w:p>
    <w:p>
      <w:pPr>
        <w:spacing w:line="580" w:lineRule="exact"/>
        <w:ind w:firstLine="640" w:firstLineChars="200"/>
        <w:rPr>
          <w:rFonts w:ascii="仿宋_GB2312" w:hAnsi="仿宋_GB2312" w:eastAsia="仿宋_GB2312" w:cs="仿宋_GB2312"/>
          <w:color w:val="00B050"/>
          <w:sz w:val="32"/>
          <w:szCs w:val="32"/>
        </w:rPr>
      </w:pPr>
    </w:p>
    <w:p>
      <w:pPr>
        <w:spacing w:line="580" w:lineRule="exact"/>
        <w:ind w:firstLine="640" w:firstLineChars="200"/>
        <w:rPr>
          <w:rFonts w:ascii="仿宋_GB2312" w:hAnsi="仿宋_GB2312" w:eastAsia="仿宋_GB2312" w:cs="仿宋_GB2312"/>
          <w:color w:val="00B050"/>
          <w:sz w:val="32"/>
          <w:szCs w:val="32"/>
        </w:rPr>
      </w:pPr>
    </w:p>
    <w:p>
      <w:pPr>
        <w:spacing w:line="580" w:lineRule="exact"/>
        <w:ind w:firstLine="640" w:firstLineChars="200"/>
        <w:rPr>
          <w:rFonts w:ascii="仿宋_GB2312" w:hAnsi="仿宋_GB2312" w:eastAsia="仿宋_GB2312" w:cs="仿宋_GB2312"/>
          <w:color w:val="00B050"/>
          <w:sz w:val="32"/>
          <w:szCs w:val="32"/>
        </w:rPr>
      </w:pPr>
    </w:p>
    <w:p>
      <w:pPr>
        <w:spacing w:line="580" w:lineRule="exact"/>
        <w:ind w:firstLine="640" w:firstLineChars="200"/>
        <w:rPr>
          <w:rFonts w:ascii="仿宋_GB2312" w:hAnsi="仿宋_GB2312" w:eastAsia="仿宋_GB2312" w:cs="仿宋_GB2312"/>
          <w:color w:val="00B050"/>
          <w:sz w:val="32"/>
          <w:szCs w:val="32"/>
        </w:rPr>
      </w:pPr>
    </w:p>
    <w:p>
      <w:pPr>
        <w:spacing w:line="580" w:lineRule="exact"/>
        <w:ind w:firstLine="640" w:firstLineChars="200"/>
        <w:rPr>
          <w:rFonts w:ascii="仿宋_GB2312" w:hAnsi="仿宋_GB2312" w:eastAsia="仿宋_GB2312" w:cs="仿宋_GB2312"/>
          <w:color w:val="00B050"/>
          <w:sz w:val="32"/>
          <w:szCs w:val="32"/>
        </w:rPr>
      </w:pPr>
    </w:p>
    <w:p>
      <w:pPr>
        <w:spacing w:line="580" w:lineRule="exact"/>
        <w:ind w:firstLine="640" w:firstLineChars="200"/>
        <w:rPr>
          <w:rFonts w:ascii="仿宋_GB2312" w:hAnsi="仿宋_GB2312" w:eastAsia="仿宋_GB2312" w:cs="仿宋_GB2312"/>
          <w:color w:val="00B050"/>
          <w:sz w:val="32"/>
          <w:szCs w:val="32"/>
        </w:rPr>
      </w:pPr>
    </w:p>
    <w:p>
      <w:pPr>
        <w:spacing w:line="580" w:lineRule="exact"/>
        <w:ind w:firstLine="640" w:firstLineChars="200"/>
        <w:rPr>
          <w:rFonts w:ascii="仿宋_GB2312" w:hAnsi="仿宋_GB2312" w:eastAsia="仿宋_GB2312" w:cs="仿宋_GB2312"/>
          <w:color w:val="00B050"/>
          <w:sz w:val="32"/>
          <w:szCs w:val="32"/>
        </w:rPr>
      </w:pPr>
    </w:p>
    <w:p>
      <w:pPr>
        <w:spacing w:line="580" w:lineRule="exact"/>
        <w:ind w:firstLine="640" w:firstLineChars="200"/>
        <w:rPr>
          <w:rFonts w:ascii="仿宋_GB2312" w:hAnsi="仿宋_GB2312" w:eastAsia="仿宋_GB2312" w:cs="仿宋_GB2312"/>
          <w:color w:val="00B050"/>
          <w:sz w:val="32"/>
          <w:szCs w:val="32"/>
        </w:rPr>
      </w:pPr>
    </w:p>
    <w:p>
      <w:pPr>
        <w:spacing w:line="580" w:lineRule="exact"/>
        <w:ind w:firstLine="640" w:firstLineChars="200"/>
        <w:rPr>
          <w:rFonts w:ascii="仿宋_GB2312" w:hAnsi="仿宋_GB2312" w:eastAsia="仿宋_GB2312" w:cs="仿宋_GB2312"/>
          <w:color w:val="00B050"/>
          <w:sz w:val="32"/>
          <w:szCs w:val="32"/>
        </w:rPr>
      </w:pPr>
    </w:p>
    <w:p>
      <w:pPr>
        <w:spacing w:line="580" w:lineRule="exact"/>
        <w:ind w:firstLine="640" w:firstLineChars="200"/>
        <w:rPr>
          <w:rFonts w:ascii="仿宋_GB2312" w:hAnsi="仿宋_GB2312" w:eastAsia="仿宋_GB2312" w:cs="仿宋_GB2312"/>
          <w:color w:val="00B050"/>
          <w:sz w:val="32"/>
          <w:szCs w:val="32"/>
        </w:rPr>
      </w:pPr>
    </w:p>
    <w:p>
      <w:pPr>
        <w:spacing w:line="580" w:lineRule="exact"/>
        <w:ind w:firstLine="640" w:firstLineChars="200"/>
        <w:rPr>
          <w:rFonts w:ascii="仿宋_GB2312" w:hAnsi="仿宋_GB2312" w:eastAsia="仿宋_GB2312" w:cs="仿宋_GB2312"/>
          <w:color w:val="00B050"/>
          <w:sz w:val="32"/>
          <w:szCs w:val="32"/>
        </w:rPr>
      </w:pPr>
    </w:p>
    <w:p>
      <w:pPr>
        <w:spacing w:line="580" w:lineRule="exact"/>
        <w:ind w:firstLine="640" w:firstLineChars="200"/>
        <w:rPr>
          <w:rFonts w:ascii="仿宋_GB2312" w:hAnsi="仿宋_GB2312" w:eastAsia="仿宋_GB2312" w:cs="仿宋_GB2312"/>
          <w:color w:val="00B050"/>
          <w:sz w:val="32"/>
          <w:szCs w:val="32"/>
        </w:rPr>
      </w:pPr>
    </w:p>
    <w:p>
      <w:pPr>
        <w:spacing w:line="580" w:lineRule="exact"/>
        <w:ind w:firstLine="640" w:firstLineChars="200"/>
        <w:rPr>
          <w:rFonts w:ascii="仿宋_GB2312" w:hAnsi="仿宋_GB2312" w:eastAsia="仿宋_GB2312" w:cs="仿宋_GB2312"/>
          <w:color w:val="00B050"/>
          <w:sz w:val="32"/>
          <w:szCs w:val="32"/>
        </w:rPr>
      </w:pPr>
    </w:p>
    <w:p>
      <w:pPr>
        <w:spacing w:line="580" w:lineRule="exact"/>
        <w:ind w:firstLine="640" w:firstLineChars="200"/>
        <w:rPr>
          <w:rFonts w:ascii="仿宋_GB2312" w:hAnsi="仿宋_GB2312" w:eastAsia="仿宋_GB2312" w:cs="仿宋_GB2312"/>
          <w:color w:val="00B050"/>
          <w:sz w:val="32"/>
          <w:szCs w:val="32"/>
        </w:rPr>
      </w:pPr>
    </w:p>
    <w:p>
      <w:pPr>
        <w:spacing w:line="580" w:lineRule="exact"/>
        <w:ind w:firstLine="640" w:firstLineChars="200"/>
        <w:rPr>
          <w:rFonts w:ascii="仿宋_GB2312" w:hAnsi="仿宋_GB2312" w:eastAsia="仿宋_GB2312" w:cs="仿宋_GB2312"/>
          <w:color w:val="00B050"/>
          <w:sz w:val="32"/>
          <w:szCs w:val="32"/>
        </w:rPr>
      </w:pPr>
    </w:p>
    <w:p>
      <w:pPr>
        <w:spacing w:line="580" w:lineRule="exact"/>
        <w:ind w:firstLine="640" w:firstLineChars="200"/>
        <w:rPr>
          <w:rFonts w:ascii="仿宋_GB2312" w:hAnsi="仿宋_GB2312" w:eastAsia="仿宋_GB2312" w:cs="仿宋_GB2312"/>
          <w:color w:val="00B050"/>
          <w:sz w:val="32"/>
          <w:szCs w:val="32"/>
        </w:rPr>
      </w:pPr>
    </w:p>
    <w:p>
      <w:pPr>
        <w:spacing w:line="580" w:lineRule="exact"/>
        <w:ind w:firstLine="640" w:firstLineChars="200"/>
        <w:rPr>
          <w:rFonts w:ascii="仿宋_GB2312" w:hAnsi="仿宋_GB2312" w:eastAsia="仿宋_GB2312" w:cs="仿宋_GB2312"/>
          <w:color w:val="00B050"/>
          <w:sz w:val="32"/>
          <w:szCs w:val="32"/>
        </w:rPr>
      </w:pPr>
    </w:p>
    <w:p>
      <w:pPr>
        <w:spacing w:line="580" w:lineRule="exact"/>
        <w:ind w:firstLine="640" w:firstLineChars="200"/>
        <w:rPr>
          <w:rFonts w:ascii="仿宋_GB2312" w:hAnsi="仿宋_GB2312" w:eastAsia="仿宋_GB2312" w:cs="仿宋_GB2312"/>
          <w:color w:val="00B050"/>
          <w:sz w:val="32"/>
          <w:szCs w:val="32"/>
        </w:rPr>
      </w:pPr>
    </w:p>
    <w:p>
      <w:pPr>
        <w:spacing w:line="580" w:lineRule="exact"/>
        <w:ind w:firstLine="640" w:firstLineChars="200"/>
        <w:rPr>
          <w:rFonts w:ascii="仿宋_GB2312" w:hAnsi="仿宋_GB2312" w:eastAsia="仿宋_GB2312" w:cs="仿宋_GB2312"/>
          <w:color w:val="00B050"/>
          <w:sz w:val="32"/>
          <w:szCs w:val="32"/>
        </w:rPr>
      </w:pPr>
    </w:p>
    <w:p>
      <w:pPr>
        <w:spacing w:line="580" w:lineRule="exact"/>
        <w:ind w:firstLine="880" w:firstLineChars="200"/>
        <w:jc w:val="center"/>
        <w:rPr>
          <w:rFonts w:ascii="黑体" w:hAnsi="黑体" w:eastAsia="黑体"/>
          <w:bCs/>
          <w:kern w:val="44"/>
          <w:sz w:val="44"/>
          <w:szCs w:val="44"/>
        </w:rPr>
      </w:pPr>
      <w:r>
        <w:rPr>
          <w:rFonts w:hint="eastAsia" w:ascii="黑体" w:hAnsi="黑体" w:eastAsia="黑体"/>
          <w:color w:val="000000"/>
          <w:sz w:val="44"/>
          <w:szCs w:val="44"/>
        </w:rPr>
        <w:t>第三部分 名</w:t>
      </w:r>
      <w:r>
        <w:rPr>
          <w:rStyle w:val="25"/>
          <w:rFonts w:hint="eastAsia" w:ascii="黑体" w:hAnsi="黑体" w:eastAsia="黑体"/>
          <w:b w:val="0"/>
        </w:rPr>
        <w:t>词解释</w:t>
      </w:r>
      <w:bookmarkEnd w:id="105"/>
      <w:bookmarkEnd w:id="106"/>
      <w:bookmarkEnd w:id="107"/>
      <w:bookmarkEnd w:id="108"/>
      <w:bookmarkStart w:id="109" w:name="_Toc79163630"/>
      <w:bookmarkStart w:id="110" w:name="_Toc79163880"/>
      <w:bookmarkStart w:id="111" w:name="_Toc15396614"/>
      <w:bookmarkStart w:id="112" w:name="_Toc15377226"/>
    </w:p>
    <w:p>
      <w:pPr>
        <w:pStyle w:val="35"/>
        <w:spacing w:line="560" w:lineRule="exact"/>
        <w:ind w:firstLine="640" w:firstLineChars="200"/>
        <w:rPr>
          <w:rFonts w:hAnsi="仿宋"/>
          <w:sz w:val="32"/>
          <w:szCs w:val="32"/>
        </w:rPr>
      </w:pPr>
      <w:r>
        <w:rPr>
          <w:rFonts w:hAnsi="仿宋"/>
          <w:sz w:val="32"/>
          <w:szCs w:val="32"/>
        </w:rPr>
        <w:t>1.</w:t>
      </w:r>
      <w:r>
        <w:rPr>
          <w:rFonts w:hint="eastAsia" w:hAnsi="仿宋"/>
          <w:sz w:val="32"/>
          <w:szCs w:val="32"/>
        </w:rPr>
        <w:t>财政拨款收入：指单位从同级财政部门取得的财政预算资金。</w:t>
      </w:r>
    </w:p>
    <w:p>
      <w:pPr>
        <w:pStyle w:val="35"/>
        <w:spacing w:line="560" w:lineRule="exact"/>
        <w:ind w:firstLine="640" w:firstLineChars="200"/>
        <w:rPr>
          <w:rFonts w:hAnsi="仿宋"/>
          <w:sz w:val="32"/>
          <w:szCs w:val="32"/>
        </w:rPr>
      </w:pPr>
      <w:r>
        <w:rPr>
          <w:rFonts w:hAnsi="仿宋"/>
          <w:sz w:val="32"/>
          <w:szCs w:val="32"/>
        </w:rPr>
        <w:t>2.</w:t>
      </w:r>
      <w:r>
        <w:rPr>
          <w:rFonts w:hint="eastAsia" w:hAnsi="仿宋"/>
          <w:sz w:val="32"/>
          <w:szCs w:val="32"/>
        </w:rPr>
        <w:t>事业收入：指事业单位开展专业业务活动及辅助活动取得的收入。</w:t>
      </w:r>
    </w:p>
    <w:p>
      <w:pPr>
        <w:pStyle w:val="35"/>
        <w:spacing w:line="560" w:lineRule="exact"/>
        <w:ind w:firstLine="640" w:firstLineChars="200"/>
        <w:rPr>
          <w:rFonts w:hAnsi="仿宋"/>
          <w:sz w:val="32"/>
          <w:szCs w:val="32"/>
        </w:rPr>
      </w:pPr>
      <w:r>
        <w:rPr>
          <w:rFonts w:hAnsi="仿宋"/>
          <w:sz w:val="32"/>
          <w:szCs w:val="32"/>
        </w:rPr>
        <w:t>3.</w:t>
      </w:r>
      <w:r>
        <w:rPr>
          <w:rFonts w:hint="eastAsia" w:hAnsi="仿宋"/>
          <w:sz w:val="32"/>
          <w:szCs w:val="32"/>
        </w:rPr>
        <w:t>经营收入：指事业单位在专业业务活动及其辅助活动之外开展非独立核算经营活动取得的收入。</w:t>
      </w:r>
    </w:p>
    <w:p>
      <w:pPr>
        <w:pStyle w:val="35"/>
        <w:spacing w:line="560" w:lineRule="exact"/>
        <w:ind w:firstLine="640" w:firstLineChars="200"/>
        <w:rPr>
          <w:rFonts w:hAnsi="仿宋"/>
          <w:sz w:val="32"/>
          <w:szCs w:val="32"/>
        </w:rPr>
      </w:pPr>
      <w:r>
        <w:rPr>
          <w:rFonts w:hAnsi="仿宋"/>
          <w:sz w:val="32"/>
          <w:szCs w:val="32"/>
        </w:rPr>
        <w:t>4.</w:t>
      </w:r>
      <w:r>
        <w:rPr>
          <w:rFonts w:hint="eastAsia" w:hAnsi="仿宋"/>
          <w:sz w:val="32"/>
          <w:szCs w:val="32"/>
        </w:rPr>
        <w:t>其他收入：指单位取得的除上述收入以外的各项收入。</w:t>
      </w:r>
    </w:p>
    <w:p>
      <w:pPr>
        <w:pStyle w:val="35"/>
        <w:spacing w:line="560" w:lineRule="exact"/>
        <w:ind w:firstLine="640" w:firstLineChars="200"/>
        <w:rPr>
          <w:rFonts w:hAnsi="仿宋"/>
          <w:sz w:val="32"/>
          <w:szCs w:val="32"/>
        </w:rPr>
      </w:pPr>
      <w:r>
        <w:rPr>
          <w:rFonts w:hAnsi="仿宋"/>
          <w:sz w:val="32"/>
          <w:szCs w:val="32"/>
        </w:rPr>
        <w:t>5.</w:t>
      </w:r>
      <w:r>
        <w:rPr>
          <w:rFonts w:hint="eastAsia" w:hAnsi="仿宋"/>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35"/>
        <w:spacing w:line="560" w:lineRule="exact"/>
        <w:ind w:firstLine="640" w:firstLineChars="200"/>
        <w:rPr>
          <w:rFonts w:hAnsi="仿宋"/>
          <w:sz w:val="32"/>
          <w:szCs w:val="32"/>
        </w:rPr>
      </w:pPr>
      <w:r>
        <w:rPr>
          <w:rFonts w:hAnsi="仿宋"/>
          <w:sz w:val="32"/>
          <w:szCs w:val="32"/>
        </w:rPr>
        <w:t>6.</w:t>
      </w:r>
      <w:r>
        <w:rPr>
          <w:rFonts w:hint="eastAsia" w:hAnsi="仿宋"/>
          <w:sz w:val="32"/>
          <w:szCs w:val="32"/>
        </w:rPr>
        <w:t>年初结转和结余：指以前年度尚未完成、结转到本年按有关规定继续使用的资金。</w:t>
      </w:r>
    </w:p>
    <w:p>
      <w:pPr>
        <w:pStyle w:val="35"/>
        <w:spacing w:line="560" w:lineRule="exact"/>
        <w:ind w:firstLine="640" w:firstLineChars="200"/>
        <w:rPr>
          <w:rFonts w:hAnsi="仿宋"/>
          <w:sz w:val="32"/>
          <w:szCs w:val="32"/>
        </w:rPr>
      </w:pPr>
      <w:r>
        <w:rPr>
          <w:rFonts w:hAnsi="仿宋"/>
          <w:sz w:val="32"/>
          <w:szCs w:val="32"/>
        </w:rPr>
        <w:t>7.</w:t>
      </w:r>
      <w:r>
        <w:rPr>
          <w:rFonts w:hint="eastAsia" w:hAnsi="仿宋"/>
          <w:sz w:val="32"/>
          <w:szCs w:val="32"/>
        </w:rPr>
        <w:t>结余分配：指事业单位按照事业单位会计制度的规定从非财政补助结余中分配的事业基金和职工福利基金等。</w:t>
      </w:r>
    </w:p>
    <w:p>
      <w:pPr>
        <w:pStyle w:val="35"/>
        <w:spacing w:line="560" w:lineRule="exact"/>
        <w:ind w:firstLine="640" w:firstLineChars="200"/>
        <w:rPr>
          <w:rFonts w:hAnsi="仿宋"/>
          <w:sz w:val="32"/>
          <w:szCs w:val="32"/>
        </w:rPr>
      </w:pPr>
      <w:r>
        <w:rPr>
          <w:rFonts w:hAnsi="仿宋"/>
          <w:sz w:val="32"/>
          <w:szCs w:val="32"/>
        </w:rPr>
        <w:t>8</w:t>
      </w:r>
      <w:r>
        <w:rPr>
          <w:rFonts w:hint="eastAsia" w:hAnsi="仿宋"/>
          <w:sz w:val="32"/>
          <w:szCs w:val="32"/>
        </w:rPr>
        <w:t>、年末结转和结余：指单位按有关规定结转到下年或以后年度继续使用的资金。</w:t>
      </w:r>
    </w:p>
    <w:p>
      <w:pPr>
        <w:ind w:firstLine="640" w:firstLineChars="200"/>
        <w:rPr>
          <w:rFonts w:ascii="仿宋" w:hAnsi="仿宋" w:eastAsia="仿宋"/>
          <w:color w:val="000000"/>
          <w:sz w:val="32"/>
          <w:szCs w:val="32"/>
        </w:rPr>
      </w:pPr>
      <w:r>
        <w:rPr>
          <w:rFonts w:ascii="仿宋" w:hAnsi="仿宋" w:eastAsia="仿宋"/>
          <w:color w:val="000000"/>
          <w:sz w:val="32"/>
          <w:szCs w:val="32"/>
        </w:rPr>
        <w:t>9.</w:t>
      </w:r>
      <w:r>
        <w:rPr>
          <w:rFonts w:hint="eastAsia" w:ascii="仿宋" w:hAnsi="仿宋" w:eastAsia="仿宋"/>
          <w:color w:val="000000"/>
          <w:sz w:val="32"/>
          <w:szCs w:val="32"/>
        </w:rPr>
        <w:t>一般公共服务（类）：人大事务、政协事务等。</w:t>
      </w:r>
    </w:p>
    <w:p>
      <w:pPr>
        <w:ind w:firstLine="640" w:firstLineChars="200"/>
        <w:rPr>
          <w:rFonts w:ascii="仿宋" w:hAnsi="仿宋" w:eastAsia="仿宋"/>
          <w:color w:val="000000"/>
          <w:sz w:val="32"/>
          <w:szCs w:val="32"/>
        </w:rPr>
      </w:pPr>
      <w:r>
        <w:rPr>
          <w:rFonts w:ascii="仿宋" w:hAnsi="仿宋" w:eastAsia="仿宋"/>
          <w:color w:val="000000"/>
          <w:sz w:val="32"/>
          <w:szCs w:val="32"/>
        </w:rPr>
        <w:t>10.</w:t>
      </w:r>
      <w:r>
        <w:rPr>
          <w:rFonts w:hint="eastAsia" w:ascii="仿宋" w:hAnsi="仿宋" w:eastAsia="仿宋"/>
          <w:color w:val="000000"/>
          <w:sz w:val="32"/>
          <w:szCs w:val="32"/>
        </w:rPr>
        <w:t>外交（类）：外交管理事务，对外宣传。</w:t>
      </w:r>
    </w:p>
    <w:p>
      <w:pPr>
        <w:ind w:firstLine="640" w:firstLineChars="200"/>
        <w:rPr>
          <w:rFonts w:ascii="仿宋" w:hAnsi="仿宋" w:eastAsia="仿宋"/>
          <w:color w:val="000000"/>
          <w:sz w:val="32"/>
          <w:szCs w:val="32"/>
        </w:rPr>
      </w:pPr>
      <w:r>
        <w:rPr>
          <w:rFonts w:ascii="仿宋" w:hAnsi="仿宋" w:eastAsia="仿宋"/>
          <w:color w:val="000000"/>
          <w:sz w:val="32"/>
          <w:szCs w:val="32"/>
        </w:rPr>
        <w:t>11.</w:t>
      </w:r>
      <w:r>
        <w:rPr>
          <w:rFonts w:hint="eastAsia" w:ascii="仿宋" w:hAnsi="仿宋" w:eastAsia="仿宋"/>
          <w:color w:val="000000"/>
          <w:sz w:val="32"/>
          <w:szCs w:val="32"/>
        </w:rPr>
        <w:t>公共安全（类）：武装警察、公安、国家安全。</w:t>
      </w:r>
    </w:p>
    <w:p>
      <w:pPr>
        <w:ind w:firstLine="640" w:firstLineChars="200"/>
        <w:rPr>
          <w:rFonts w:ascii="仿宋" w:hAnsi="仿宋" w:eastAsia="仿宋"/>
          <w:color w:val="000000"/>
          <w:sz w:val="32"/>
          <w:szCs w:val="32"/>
        </w:rPr>
      </w:pPr>
      <w:r>
        <w:rPr>
          <w:rFonts w:ascii="仿宋" w:hAnsi="仿宋" w:eastAsia="仿宋"/>
          <w:color w:val="000000"/>
          <w:sz w:val="32"/>
          <w:szCs w:val="32"/>
        </w:rPr>
        <w:t>12.</w:t>
      </w:r>
      <w:r>
        <w:rPr>
          <w:rFonts w:hint="eastAsia" w:ascii="仿宋" w:hAnsi="仿宋" w:eastAsia="仿宋"/>
          <w:color w:val="000000"/>
          <w:sz w:val="32"/>
          <w:szCs w:val="32"/>
        </w:rPr>
        <w:t>教育（类）：教育管理事务、普通教育、其他教育支出。</w:t>
      </w:r>
    </w:p>
    <w:p>
      <w:pPr>
        <w:ind w:firstLine="640" w:firstLineChars="200"/>
        <w:rPr>
          <w:rFonts w:ascii="仿宋" w:hAnsi="仿宋" w:eastAsia="仿宋"/>
          <w:color w:val="000000"/>
          <w:sz w:val="32"/>
          <w:szCs w:val="32"/>
        </w:rPr>
      </w:pPr>
      <w:r>
        <w:rPr>
          <w:rFonts w:ascii="仿宋" w:hAnsi="仿宋" w:eastAsia="仿宋"/>
          <w:color w:val="000000"/>
          <w:sz w:val="32"/>
          <w:szCs w:val="32"/>
        </w:rPr>
        <w:t>13.</w:t>
      </w:r>
      <w:r>
        <w:rPr>
          <w:rFonts w:hint="eastAsia" w:ascii="仿宋" w:hAnsi="仿宋" w:eastAsia="仿宋"/>
          <w:color w:val="000000"/>
          <w:sz w:val="32"/>
          <w:szCs w:val="32"/>
        </w:rPr>
        <w:t>科学技术（类）：科学技术管理事务、基础研究、应用研究。</w:t>
      </w:r>
    </w:p>
    <w:p>
      <w:pPr>
        <w:ind w:firstLine="640" w:firstLineChars="200"/>
        <w:rPr>
          <w:rFonts w:ascii="仿宋" w:hAnsi="仿宋" w:eastAsia="仿宋"/>
          <w:color w:val="000000"/>
          <w:sz w:val="32"/>
          <w:szCs w:val="32"/>
        </w:rPr>
      </w:pPr>
      <w:r>
        <w:rPr>
          <w:rFonts w:ascii="仿宋" w:hAnsi="仿宋" w:eastAsia="仿宋"/>
          <w:color w:val="000000"/>
          <w:sz w:val="32"/>
          <w:szCs w:val="32"/>
        </w:rPr>
        <w:t>14.</w:t>
      </w:r>
      <w:r>
        <w:rPr>
          <w:rFonts w:hint="eastAsia" w:ascii="仿宋" w:hAnsi="仿宋" w:eastAsia="仿宋"/>
          <w:color w:val="000000"/>
          <w:sz w:val="32"/>
          <w:szCs w:val="32"/>
        </w:rPr>
        <w:t>文化体育与传媒（类）：文化和旅游、广播电视。</w:t>
      </w:r>
    </w:p>
    <w:p>
      <w:pPr>
        <w:ind w:firstLine="640" w:firstLineChars="200"/>
        <w:rPr>
          <w:rFonts w:ascii="仿宋" w:hAnsi="仿宋" w:eastAsia="仿宋"/>
          <w:color w:val="000000"/>
          <w:sz w:val="32"/>
          <w:szCs w:val="32"/>
        </w:rPr>
      </w:pPr>
      <w:r>
        <w:rPr>
          <w:rFonts w:ascii="仿宋" w:hAnsi="仿宋" w:eastAsia="仿宋"/>
          <w:color w:val="000000"/>
          <w:sz w:val="32"/>
          <w:szCs w:val="32"/>
        </w:rPr>
        <w:t>15.</w:t>
      </w:r>
      <w:r>
        <w:rPr>
          <w:rFonts w:hint="eastAsia" w:ascii="仿宋" w:hAnsi="仿宋" w:eastAsia="仿宋"/>
          <w:color w:val="000000"/>
          <w:sz w:val="32"/>
          <w:szCs w:val="32"/>
        </w:rPr>
        <w:t>社会保障和就业（类）：最低生活保障、抚恤、退役安置、临时救助等。</w:t>
      </w:r>
    </w:p>
    <w:p>
      <w:pPr>
        <w:ind w:firstLine="640" w:firstLineChars="200"/>
        <w:rPr>
          <w:rFonts w:ascii="仿宋" w:hAnsi="仿宋" w:eastAsia="仿宋"/>
          <w:color w:val="000000"/>
          <w:sz w:val="32"/>
          <w:szCs w:val="32"/>
        </w:rPr>
      </w:pPr>
      <w:r>
        <w:rPr>
          <w:rFonts w:ascii="仿宋" w:hAnsi="仿宋" w:eastAsia="仿宋"/>
          <w:color w:val="000000"/>
          <w:sz w:val="32"/>
          <w:szCs w:val="32"/>
        </w:rPr>
        <w:t>16.</w:t>
      </w:r>
      <w:r>
        <w:rPr>
          <w:rFonts w:hint="eastAsia" w:ascii="仿宋" w:hAnsi="仿宋" w:eastAsia="仿宋"/>
          <w:color w:val="000000"/>
          <w:sz w:val="32"/>
          <w:szCs w:val="32"/>
        </w:rPr>
        <w:t>医疗卫生与计划生育（类）：卫生健康管理事务、基层医疗卫生机构、公共卫生等。</w:t>
      </w:r>
    </w:p>
    <w:p>
      <w:pPr>
        <w:ind w:firstLine="640" w:firstLineChars="200"/>
        <w:rPr>
          <w:rFonts w:ascii="仿宋" w:hAnsi="仿宋" w:eastAsia="仿宋"/>
          <w:color w:val="000000"/>
          <w:sz w:val="32"/>
          <w:szCs w:val="32"/>
        </w:rPr>
      </w:pPr>
      <w:r>
        <w:rPr>
          <w:rFonts w:ascii="仿宋" w:hAnsi="仿宋" w:eastAsia="仿宋"/>
          <w:color w:val="000000"/>
          <w:sz w:val="32"/>
          <w:szCs w:val="32"/>
        </w:rPr>
        <w:t>17.</w:t>
      </w:r>
      <w:r>
        <w:rPr>
          <w:rFonts w:hint="eastAsia" w:ascii="仿宋" w:hAnsi="仿宋" w:eastAsia="仿宋"/>
          <w:color w:val="000000"/>
          <w:sz w:val="32"/>
          <w:szCs w:val="32"/>
        </w:rPr>
        <w:t>节能环保（类）：污染防治、自然生态保护、退耕还林、天然林保护等。</w:t>
      </w:r>
    </w:p>
    <w:p>
      <w:pPr>
        <w:ind w:firstLine="640" w:firstLineChars="200"/>
        <w:rPr>
          <w:rFonts w:ascii="仿宋" w:hAnsi="仿宋" w:eastAsia="仿宋"/>
          <w:color w:val="000000"/>
          <w:sz w:val="32"/>
          <w:szCs w:val="32"/>
        </w:rPr>
      </w:pPr>
      <w:r>
        <w:rPr>
          <w:rFonts w:ascii="仿宋" w:hAnsi="仿宋" w:eastAsia="仿宋"/>
          <w:color w:val="000000"/>
          <w:sz w:val="32"/>
          <w:szCs w:val="32"/>
        </w:rPr>
        <w:t>18.</w:t>
      </w:r>
      <w:r>
        <w:rPr>
          <w:rFonts w:hint="eastAsia" w:ascii="仿宋" w:hAnsi="仿宋" w:eastAsia="仿宋"/>
          <w:color w:val="000000"/>
          <w:sz w:val="32"/>
          <w:szCs w:val="32"/>
        </w:rPr>
        <w:t>城乡社区（类）：城乡社区管理服务、城乡社区公共设施、城乡社区环境卫生等。</w:t>
      </w:r>
    </w:p>
    <w:p>
      <w:pPr>
        <w:ind w:firstLine="640" w:firstLineChars="200"/>
        <w:rPr>
          <w:rFonts w:ascii="仿宋" w:hAnsi="仿宋" w:eastAsia="仿宋"/>
          <w:color w:val="000000"/>
          <w:sz w:val="32"/>
          <w:szCs w:val="32"/>
        </w:rPr>
      </w:pPr>
      <w:r>
        <w:rPr>
          <w:rFonts w:ascii="仿宋" w:hAnsi="仿宋" w:eastAsia="仿宋"/>
          <w:color w:val="000000"/>
          <w:sz w:val="32"/>
          <w:szCs w:val="32"/>
        </w:rPr>
        <w:t>19.</w:t>
      </w:r>
      <w:r>
        <w:rPr>
          <w:rFonts w:hint="eastAsia" w:ascii="仿宋" w:hAnsi="仿宋" w:eastAsia="仿宋"/>
          <w:color w:val="000000"/>
          <w:sz w:val="32"/>
          <w:szCs w:val="32"/>
        </w:rPr>
        <w:t>农林水（类）：农业、林业和草原、水利、扶贫、农村综合改革等。</w:t>
      </w:r>
    </w:p>
    <w:p>
      <w:pPr>
        <w:ind w:firstLine="640" w:firstLineChars="200"/>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rPr>
        <w:t>交通运输（类）：公路水路运输等。</w:t>
      </w:r>
    </w:p>
    <w:p>
      <w:pPr>
        <w:ind w:firstLine="640" w:firstLineChars="200"/>
        <w:rPr>
          <w:rFonts w:ascii="仿宋" w:hAnsi="仿宋" w:eastAsia="仿宋"/>
          <w:color w:val="000000"/>
          <w:sz w:val="32"/>
          <w:szCs w:val="32"/>
        </w:rPr>
      </w:pPr>
      <w:r>
        <w:rPr>
          <w:rFonts w:ascii="仿宋" w:hAnsi="仿宋" w:eastAsia="仿宋"/>
          <w:color w:val="000000"/>
          <w:sz w:val="32"/>
          <w:szCs w:val="32"/>
        </w:rPr>
        <w:t>21.</w:t>
      </w:r>
      <w:r>
        <w:rPr>
          <w:rFonts w:hint="eastAsia" w:ascii="仿宋" w:hAnsi="仿宋" w:eastAsia="仿宋"/>
          <w:color w:val="000000"/>
          <w:sz w:val="32"/>
          <w:szCs w:val="32"/>
        </w:rPr>
        <w:t>资源勘探信息等（类）：资质勘探开发、建筑业等。</w:t>
      </w:r>
    </w:p>
    <w:p>
      <w:pPr>
        <w:ind w:firstLine="640" w:firstLineChars="200"/>
        <w:rPr>
          <w:rFonts w:ascii="仿宋" w:hAnsi="仿宋" w:eastAsia="仿宋"/>
          <w:color w:val="000000"/>
          <w:sz w:val="32"/>
          <w:szCs w:val="32"/>
        </w:rPr>
      </w:pPr>
      <w:r>
        <w:rPr>
          <w:rFonts w:ascii="仿宋" w:hAnsi="仿宋" w:eastAsia="仿宋"/>
          <w:color w:val="000000"/>
          <w:sz w:val="32"/>
          <w:szCs w:val="32"/>
        </w:rPr>
        <w:t>22.</w:t>
      </w:r>
      <w:r>
        <w:rPr>
          <w:rFonts w:hint="eastAsia" w:ascii="仿宋" w:hAnsi="仿宋" w:eastAsia="仿宋"/>
          <w:color w:val="000000"/>
          <w:sz w:val="32"/>
          <w:szCs w:val="32"/>
        </w:rPr>
        <w:t>商业服务业（类）：商业流通事务、涉外发展服务支出等。</w:t>
      </w:r>
    </w:p>
    <w:p>
      <w:pPr>
        <w:ind w:firstLine="640" w:firstLineChars="200"/>
        <w:rPr>
          <w:rFonts w:ascii="仿宋" w:hAnsi="仿宋" w:eastAsia="仿宋"/>
          <w:color w:val="000000"/>
          <w:sz w:val="32"/>
          <w:szCs w:val="32"/>
        </w:rPr>
      </w:pPr>
      <w:r>
        <w:rPr>
          <w:rFonts w:ascii="仿宋" w:hAnsi="仿宋" w:eastAsia="仿宋"/>
          <w:color w:val="000000"/>
          <w:sz w:val="32"/>
          <w:szCs w:val="32"/>
        </w:rPr>
        <w:t>23.</w:t>
      </w:r>
      <w:r>
        <w:rPr>
          <w:rFonts w:hint="eastAsia" w:ascii="仿宋" w:hAnsi="仿宋" w:eastAsia="仿宋"/>
          <w:color w:val="000000"/>
          <w:sz w:val="32"/>
          <w:szCs w:val="32"/>
        </w:rPr>
        <w:t>金融（类）：金融发展支出。</w:t>
      </w:r>
    </w:p>
    <w:p>
      <w:pPr>
        <w:ind w:firstLine="640" w:firstLineChars="200"/>
        <w:rPr>
          <w:rFonts w:ascii="仿宋" w:hAnsi="仿宋" w:eastAsia="仿宋"/>
          <w:color w:val="000000"/>
          <w:sz w:val="32"/>
          <w:szCs w:val="32"/>
        </w:rPr>
      </w:pPr>
      <w:r>
        <w:rPr>
          <w:rFonts w:ascii="仿宋" w:hAnsi="仿宋" w:eastAsia="仿宋"/>
          <w:color w:val="000000"/>
          <w:sz w:val="32"/>
          <w:szCs w:val="32"/>
        </w:rPr>
        <w:t>24.</w:t>
      </w:r>
      <w:r>
        <w:rPr>
          <w:rFonts w:hint="eastAsia" w:ascii="仿宋" w:hAnsi="仿宋" w:eastAsia="仿宋"/>
          <w:color w:val="000000"/>
          <w:sz w:val="32"/>
          <w:szCs w:val="32"/>
        </w:rPr>
        <w:t>国土海洋气象等（类）：自然资源事务、气象事务等。</w:t>
      </w:r>
    </w:p>
    <w:p>
      <w:pPr>
        <w:ind w:firstLine="640" w:firstLineChars="200"/>
        <w:rPr>
          <w:rFonts w:ascii="仿宋" w:hAnsi="仿宋" w:eastAsia="仿宋"/>
          <w:color w:val="000000"/>
          <w:sz w:val="32"/>
          <w:szCs w:val="32"/>
        </w:rPr>
      </w:pPr>
      <w:r>
        <w:rPr>
          <w:rFonts w:ascii="仿宋" w:hAnsi="仿宋" w:eastAsia="仿宋"/>
          <w:color w:val="000000"/>
          <w:sz w:val="32"/>
          <w:szCs w:val="32"/>
        </w:rPr>
        <w:t>25.</w:t>
      </w:r>
      <w:r>
        <w:rPr>
          <w:rFonts w:hint="eastAsia" w:ascii="仿宋" w:hAnsi="仿宋" w:eastAsia="仿宋"/>
          <w:color w:val="000000"/>
          <w:sz w:val="32"/>
          <w:szCs w:val="32"/>
        </w:rPr>
        <w:t>住房保障（类）：住房改革支出、城乡社区住宅等。</w:t>
      </w:r>
    </w:p>
    <w:p>
      <w:pPr>
        <w:ind w:firstLine="640" w:firstLineChars="200"/>
        <w:rPr>
          <w:rFonts w:ascii="仿宋" w:hAnsi="仿宋" w:eastAsia="仿宋"/>
          <w:color w:val="000000"/>
          <w:sz w:val="32"/>
          <w:szCs w:val="32"/>
        </w:rPr>
      </w:pPr>
      <w:r>
        <w:rPr>
          <w:rFonts w:ascii="仿宋" w:hAnsi="仿宋" w:eastAsia="仿宋"/>
          <w:color w:val="000000"/>
          <w:sz w:val="32"/>
          <w:szCs w:val="32"/>
        </w:rPr>
        <w:t>26.</w:t>
      </w:r>
      <w:r>
        <w:rPr>
          <w:rFonts w:hint="eastAsia" w:ascii="仿宋" w:hAnsi="仿宋" w:eastAsia="仿宋"/>
          <w:color w:val="000000"/>
          <w:sz w:val="32"/>
          <w:szCs w:val="32"/>
        </w:rPr>
        <w:t>粮油物资储备（类）：粮油事务、物资事务、能源储备等。</w:t>
      </w:r>
    </w:p>
    <w:p>
      <w:pPr>
        <w:ind w:firstLine="640" w:firstLineChars="200"/>
        <w:rPr>
          <w:rFonts w:ascii="仿宋" w:hAnsi="仿宋" w:eastAsia="仿宋"/>
          <w:color w:val="000000"/>
          <w:sz w:val="32"/>
          <w:szCs w:val="32"/>
        </w:rPr>
      </w:pPr>
      <w:r>
        <w:rPr>
          <w:rFonts w:ascii="仿宋" w:hAnsi="仿宋" w:eastAsia="仿宋"/>
          <w:color w:val="000000"/>
          <w:sz w:val="32"/>
          <w:szCs w:val="32"/>
        </w:rPr>
        <w:t>27.</w:t>
      </w:r>
      <w:r>
        <w:rPr>
          <w:rFonts w:hint="eastAsia" w:ascii="仿宋" w:hAnsi="仿宋" w:eastAsia="仿宋"/>
          <w:color w:val="000000"/>
          <w:sz w:val="32"/>
          <w:szCs w:val="32"/>
        </w:rPr>
        <w:t>基本支出：指为保障机构正常运转、完成日常工作任务而发生的人员支出和公用支出。</w:t>
      </w:r>
    </w:p>
    <w:p>
      <w:pPr>
        <w:ind w:firstLine="640" w:firstLineChars="200"/>
        <w:rPr>
          <w:rFonts w:ascii="仿宋" w:hAnsi="仿宋" w:eastAsia="仿宋"/>
          <w:color w:val="000000"/>
          <w:sz w:val="32"/>
          <w:szCs w:val="32"/>
        </w:rPr>
      </w:pPr>
      <w:r>
        <w:rPr>
          <w:rFonts w:ascii="仿宋" w:hAnsi="仿宋" w:eastAsia="仿宋"/>
          <w:color w:val="000000"/>
          <w:sz w:val="32"/>
          <w:szCs w:val="32"/>
        </w:rPr>
        <w:t>28.</w:t>
      </w:r>
      <w:r>
        <w:rPr>
          <w:rFonts w:hint="eastAsia" w:ascii="仿宋" w:hAnsi="仿宋" w:eastAsia="仿宋"/>
          <w:color w:val="000000"/>
          <w:sz w:val="32"/>
          <w:szCs w:val="32"/>
        </w:rPr>
        <w:t>项目支出：指在基本支出之外为完成特定行政任务和事业发展目标所发生的支出。</w:t>
      </w:r>
    </w:p>
    <w:p>
      <w:pPr>
        <w:ind w:firstLine="640" w:firstLineChars="200"/>
        <w:rPr>
          <w:rFonts w:ascii="仿宋" w:hAnsi="仿宋" w:eastAsia="仿宋"/>
          <w:color w:val="000000"/>
          <w:sz w:val="32"/>
          <w:szCs w:val="32"/>
        </w:rPr>
      </w:pPr>
      <w:r>
        <w:rPr>
          <w:rFonts w:ascii="仿宋" w:hAnsi="仿宋" w:eastAsia="仿宋"/>
          <w:color w:val="000000"/>
          <w:sz w:val="32"/>
          <w:szCs w:val="32"/>
        </w:rPr>
        <w:t>29.</w:t>
      </w:r>
      <w:r>
        <w:rPr>
          <w:rFonts w:hint="eastAsia" w:ascii="仿宋" w:hAnsi="仿宋" w:eastAsia="仿宋"/>
          <w:color w:val="000000"/>
          <w:sz w:val="32"/>
          <w:szCs w:val="32"/>
        </w:rPr>
        <w:t>经营支出：指事业单位在专业业务活动及其辅助活动之外开展非独立核算经营活动发生的支出。</w:t>
      </w:r>
    </w:p>
    <w:p>
      <w:pPr>
        <w:pStyle w:val="35"/>
        <w:spacing w:line="560" w:lineRule="exact"/>
        <w:ind w:firstLine="640" w:firstLineChars="200"/>
        <w:rPr>
          <w:rFonts w:hAnsi="仿宋"/>
          <w:sz w:val="32"/>
          <w:szCs w:val="32"/>
        </w:rPr>
      </w:pPr>
      <w:r>
        <w:rPr>
          <w:rFonts w:hAnsi="仿宋"/>
          <w:sz w:val="32"/>
          <w:szCs w:val="32"/>
        </w:rPr>
        <w:t>30.</w:t>
      </w:r>
      <w:r>
        <w:rPr>
          <w:rFonts w:hint="eastAsia" w:hAnsi="仿宋"/>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5"/>
        <w:spacing w:line="560" w:lineRule="exact"/>
        <w:ind w:firstLine="640" w:firstLineChars="200"/>
        <w:rPr>
          <w:rFonts w:hAnsi="仿宋"/>
          <w:sz w:val="32"/>
          <w:szCs w:val="32"/>
        </w:rPr>
      </w:pPr>
      <w:r>
        <w:rPr>
          <w:rFonts w:hAnsi="仿宋"/>
          <w:sz w:val="32"/>
          <w:szCs w:val="32"/>
        </w:rPr>
        <w:t>31.</w:t>
      </w:r>
      <w:r>
        <w:rPr>
          <w:rFonts w:hint="eastAsia" w:hAnsi="仿宋"/>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5"/>
          <w:rFonts w:ascii="黑体" w:hAnsi="黑体" w:eastAsia="黑体"/>
          <w:b w:val="0"/>
        </w:rPr>
      </w:pPr>
      <w:r>
        <w:rPr>
          <w:rFonts w:ascii="仿宋" w:hAnsi="仿宋" w:eastAsia="仿宋"/>
          <w:b/>
          <w:color w:val="000000"/>
          <w:sz w:val="44"/>
          <w:szCs w:val="44"/>
        </w:rPr>
        <w:br w:type="page"/>
      </w:r>
      <w:r>
        <w:rPr>
          <w:rFonts w:hint="eastAsia" w:ascii="黑体" w:hAnsi="黑体" w:eastAsia="黑体"/>
          <w:color w:val="000000"/>
          <w:sz w:val="44"/>
          <w:szCs w:val="44"/>
        </w:rPr>
        <w:t>第</w:t>
      </w:r>
      <w:r>
        <w:rPr>
          <w:rStyle w:val="25"/>
          <w:rFonts w:hint="eastAsia" w:ascii="黑体" w:hAnsi="黑体" w:eastAsia="黑体"/>
          <w:b w:val="0"/>
        </w:rPr>
        <w:t>四部分附件</w:t>
      </w:r>
      <w:bookmarkEnd w:id="109"/>
      <w:bookmarkEnd w:id="110"/>
      <w:bookmarkEnd w:id="111"/>
    </w:p>
    <w:p>
      <w:pPr>
        <w:spacing w:line="600" w:lineRule="exact"/>
        <w:jc w:val="left"/>
        <w:outlineLvl w:val="0"/>
        <w:rPr>
          <w:rFonts w:ascii="方正小标宋简体" w:hAnsi="方正小标宋简体" w:eastAsia="方正小标宋简体" w:cs="方正小标宋简体"/>
          <w:sz w:val="32"/>
          <w:szCs w:val="32"/>
        </w:rPr>
      </w:pPr>
      <w:bookmarkStart w:id="113" w:name="_Toc79163881"/>
      <w:bookmarkStart w:id="114" w:name="_Toc79163631"/>
      <w:r>
        <w:rPr>
          <w:rFonts w:hint="eastAsia" w:ascii="黑体" w:hAnsi="黑体" w:eastAsia="黑体" w:cs="黑体"/>
          <w:sz w:val="32"/>
          <w:szCs w:val="32"/>
        </w:rPr>
        <w:t>附件</w:t>
      </w:r>
      <w:r>
        <w:rPr>
          <w:rFonts w:ascii="黑体" w:hAnsi="黑体" w:eastAsia="黑体" w:cs="黑体"/>
          <w:sz w:val="32"/>
          <w:szCs w:val="32"/>
        </w:rPr>
        <w:t>1</w:t>
      </w:r>
      <w:bookmarkEnd w:id="113"/>
      <w:bookmarkEnd w:id="114"/>
    </w:p>
    <w:p>
      <w:pPr>
        <w:spacing w:line="580" w:lineRule="exact"/>
        <w:jc w:val="center"/>
        <w:rPr>
          <w:rFonts w:ascii="方正小标宋简体" w:hAnsi="方正小标宋简体" w:eastAsia="方正小标宋简体" w:cs="方正小标宋简体"/>
          <w:sz w:val="44"/>
          <w:szCs w:val="44"/>
        </w:rPr>
      </w:pPr>
    </w:p>
    <w:p>
      <w:pPr>
        <w:spacing w:line="600" w:lineRule="exact"/>
        <w:jc w:val="center"/>
        <w:outlineLvl w:val="0"/>
        <w:rPr>
          <w:rFonts w:ascii="方正粗黑宋简体" w:hAnsi="方正粗黑宋简体" w:eastAsia="方正粗黑宋简体" w:cs="黑体"/>
          <w:sz w:val="44"/>
          <w:szCs w:val="44"/>
        </w:rPr>
      </w:pPr>
      <w:bookmarkStart w:id="115" w:name="_Toc79163632"/>
      <w:bookmarkStart w:id="116" w:name="_Toc79163882"/>
      <w:r>
        <w:rPr>
          <w:rFonts w:hint="eastAsia" w:ascii="方正粗黑宋简体" w:hAnsi="方正粗黑宋简体" w:eastAsia="方正粗黑宋简体" w:cs="黑体"/>
          <w:sz w:val="44"/>
          <w:szCs w:val="44"/>
        </w:rPr>
        <w:t>蒲西乡人民政府</w:t>
      </w:r>
      <w:r>
        <w:rPr>
          <w:rFonts w:ascii="方正粗黑宋简体" w:hAnsi="方正粗黑宋简体" w:eastAsia="方正粗黑宋简体" w:cs="黑体"/>
          <w:sz w:val="44"/>
          <w:szCs w:val="44"/>
        </w:rPr>
        <w:t>2020</w:t>
      </w:r>
      <w:r>
        <w:rPr>
          <w:rFonts w:hint="eastAsia" w:ascii="方正粗黑宋简体" w:hAnsi="方正粗黑宋简体" w:eastAsia="方正粗黑宋简体" w:cs="黑体"/>
          <w:sz w:val="44"/>
          <w:szCs w:val="44"/>
        </w:rPr>
        <w:t>年部门整体支出绩效评价报告</w:t>
      </w:r>
      <w:bookmarkEnd w:id="115"/>
      <w:bookmarkEnd w:id="116"/>
    </w:p>
    <w:p>
      <w:pPr>
        <w:widowControl/>
        <w:spacing w:line="580" w:lineRule="exact"/>
        <w:ind w:firstLine="640" w:firstLineChars="200"/>
        <w:contextualSpacing/>
        <w:jc w:val="center"/>
        <w:rPr>
          <w:rFonts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（报告范围包括机关和下属单位）</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pStyle w:val="20"/>
        <w:ind w:firstLine="640"/>
        <w:rPr>
          <w:rFonts w:ascii="仿宋" w:hAnsi="仿宋" w:eastAsia="仿宋" w:cs="宋体"/>
          <w:color w:val="000000"/>
          <w:kern w:val="0"/>
          <w:sz w:val="32"/>
          <w:szCs w:val="32"/>
          <w:shd w:val="clear" w:color="auto" w:fill="FFFFFF"/>
          <w:lang w:val="zh-CN"/>
        </w:rPr>
      </w:pPr>
      <w:r>
        <w:rPr>
          <w:rFonts w:hint="eastAsia" w:ascii="仿宋" w:hAnsi="仿宋" w:eastAsia="仿宋" w:cs="宋体"/>
          <w:color w:val="000000"/>
          <w:kern w:val="0"/>
          <w:sz w:val="32"/>
          <w:szCs w:val="32"/>
          <w:shd w:val="clear" w:color="auto" w:fill="FFFFFF"/>
          <w:lang w:val="zh-CN"/>
        </w:rPr>
        <w:t>壤塘县蒲西乡人民政府下属二级单位0个，其中行政单位3个，参照公务员法管理的事业单位0个，其他事业单位1个。</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（二）机构职能。</w:t>
      </w:r>
    </w:p>
    <w:p>
      <w:pPr>
        <w:snapToGrid w:val="0"/>
        <w:spacing w:line="520" w:lineRule="exact"/>
        <w:ind w:firstLine="643" w:firstLineChars="200"/>
        <w:rPr>
          <w:rFonts w:ascii="仿宋" w:hAnsi="仿宋" w:eastAsia="仿宋" w:cs="仿宋_GB2312"/>
          <w:sz w:val="32"/>
          <w:szCs w:val="32"/>
        </w:rPr>
      </w:pPr>
      <w:r>
        <w:rPr>
          <w:rFonts w:hint="eastAsia" w:ascii="仿宋" w:hAnsi="仿宋" w:eastAsia="仿宋" w:cs="楷体"/>
          <w:b/>
          <w:bCs/>
          <w:sz w:val="32"/>
          <w:szCs w:val="32"/>
        </w:rPr>
        <w:t>1、</w:t>
      </w:r>
      <w:r>
        <w:rPr>
          <w:rFonts w:hint="eastAsia" w:ascii="仿宋" w:hAnsi="仿宋" w:eastAsia="仿宋"/>
          <w:sz w:val="32"/>
          <w:szCs w:val="32"/>
        </w:rPr>
        <w:t>执行本级人民代表大会的决议和上级国家行政机关的决定和命令，在辖区内发布决定和命令；</w:t>
      </w:r>
      <w:r>
        <w:rPr>
          <w:rFonts w:ascii="Calibri" w:hAnsi="Calibri" w:eastAsia="仿宋" w:cs="Calibri"/>
          <w:sz w:val="32"/>
          <w:szCs w:val="32"/>
        </w:rPr>
        <w:t> </w:t>
      </w:r>
    </w:p>
    <w:p>
      <w:pPr>
        <w:spacing w:line="560" w:lineRule="exact"/>
        <w:rPr>
          <w:rFonts w:ascii="仿宋" w:hAnsi="仿宋" w:eastAsia="仿宋"/>
          <w:sz w:val="32"/>
          <w:szCs w:val="32"/>
        </w:rPr>
      </w:pPr>
      <w:r>
        <w:rPr>
          <w:rFonts w:hint="eastAsia" w:ascii="仿宋" w:hAnsi="仿宋" w:eastAsia="仿宋"/>
          <w:sz w:val="32"/>
          <w:szCs w:val="32"/>
        </w:rPr>
        <w:t>　　2、按照国家宪法和法律，行使对本辖区内的行政及民政事务的管理,推进计划生育工作；</w:t>
      </w:r>
      <w:r>
        <w:rPr>
          <w:rFonts w:ascii="Calibri" w:hAnsi="Calibri" w:eastAsia="仿宋" w:cs="Calibri"/>
          <w:sz w:val="32"/>
          <w:szCs w:val="32"/>
        </w:rPr>
        <w:t> </w:t>
      </w:r>
    </w:p>
    <w:p>
      <w:pPr>
        <w:spacing w:line="560" w:lineRule="exact"/>
        <w:rPr>
          <w:rFonts w:ascii="仿宋" w:hAnsi="仿宋" w:eastAsia="仿宋"/>
          <w:sz w:val="32"/>
          <w:szCs w:val="32"/>
        </w:rPr>
      </w:pPr>
      <w:r>
        <w:rPr>
          <w:rFonts w:hint="eastAsia" w:ascii="仿宋" w:hAnsi="仿宋" w:eastAsia="仿宋"/>
          <w:sz w:val="32"/>
          <w:szCs w:val="32"/>
        </w:rPr>
        <w:t>　　3、制定本乡的经济和社会发展规划，并组织实施；组织和领导行政经济体制改革，协调本行政区域村民委员会与各经济组织之间的关系；</w:t>
      </w:r>
      <w:r>
        <w:rPr>
          <w:rFonts w:ascii="Calibri" w:hAnsi="Calibri" w:eastAsia="仿宋" w:cs="Calibri"/>
          <w:sz w:val="32"/>
          <w:szCs w:val="32"/>
        </w:rPr>
        <w:t> </w:t>
      </w:r>
    </w:p>
    <w:p>
      <w:pPr>
        <w:spacing w:line="560" w:lineRule="exact"/>
        <w:rPr>
          <w:rFonts w:ascii="仿宋" w:hAnsi="仿宋" w:eastAsia="仿宋"/>
          <w:sz w:val="32"/>
          <w:szCs w:val="32"/>
        </w:rPr>
      </w:pPr>
      <w:r>
        <w:rPr>
          <w:rFonts w:hint="eastAsia" w:ascii="仿宋" w:hAnsi="仿宋" w:eastAsia="仿宋"/>
          <w:sz w:val="32"/>
          <w:szCs w:val="32"/>
        </w:rPr>
        <w:t>　　4、组织规划乡财政管理的各项收入，管理乡范围内的各项财政支出和行政筹集、分配和使用的资金；</w:t>
      </w:r>
      <w:r>
        <w:rPr>
          <w:rFonts w:ascii="Calibri" w:hAnsi="Calibri" w:eastAsia="仿宋" w:cs="Calibri"/>
          <w:sz w:val="32"/>
          <w:szCs w:val="32"/>
        </w:rPr>
        <w:t> </w:t>
      </w:r>
    </w:p>
    <w:p>
      <w:pPr>
        <w:spacing w:line="560" w:lineRule="exact"/>
        <w:rPr>
          <w:rFonts w:ascii="仿宋" w:hAnsi="仿宋" w:eastAsia="仿宋"/>
          <w:sz w:val="32"/>
          <w:szCs w:val="32"/>
        </w:rPr>
      </w:pPr>
      <w:r>
        <w:rPr>
          <w:rFonts w:hint="eastAsia" w:ascii="仿宋" w:hAnsi="仿宋" w:eastAsia="仿宋"/>
          <w:sz w:val="32"/>
          <w:szCs w:val="32"/>
        </w:rPr>
        <w:t>　　5、负责管理对外经济技术交流与合作，开展经济信息预测工作，推广科学技术成果；</w:t>
      </w:r>
      <w:r>
        <w:rPr>
          <w:rFonts w:ascii="Calibri" w:hAnsi="Calibri" w:eastAsia="仿宋" w:cs="Calibri"/>
          <w:sz w:val="32"/>
          <w:szCs w:val="32"/>
        </w:rPr>
        <w:t> </w:t>
      </w:r>
    </w:p>
    <w:p>
      <w:pPr>
        <w:spacing w:line="560" w:lineRule="exact"/>
        <w:rPr>
          <w:rFonts w:ascii="仿宋" w:hAnsi="仿宋" w:eastAsia="仿宋"/>
          <w:sz w:val="32"/>
          <w:szCs w:val="32"/>
        </w:rPr>
      </w:pPr>
      <w:r>
        <w:rPr>
          <w:rFonts w:hint="eastAsia" w:ascii="仿宋" w:hAnsi="仿宋" w:eastAsia="仿宋"/>
          <w:sz w:val="32"/>
          <w:szCs w:val="32"/>
        </w:rPr>
        <w:t>　　6、对本乡各项社会建设进行宏观管理，抓好环境卫生整治工作；</w:t>
      </w:r>
      <w:r>
        <w:rPr>
          <w:rFonts w:ascii="Calibri" w:hAnsi="Calibri" w:eastAsia="仿宋" w:cs="Calibri"/>
          <w:sz w:val="32"/>
          <w:szCs w:val="32"/>
        </w:rPr>
        <w:t> </w:t>
      </w:r>
    </w:p>
    <w:p>
      <w:pPr>
        <w:spacing w:line="560" w:lineRule="exact"/>
        <w:rPr>
          <w:rFonts w:ascii="仿宋" w:hAnsi="仿宋" w:eastAsia="仿宋"/>
          <w:sz w:val="32"/>
          <w:szCs w:val="32"/>
        </w:rPr>
      </w:pPr>
      <w:r>
        <w:rPr>
          <w:rFonts w:hint="eastAsia" w:ascii="仿宋" w:hAnsi="仿宋" w:eastAsia="仿宋"/>
          <w:sz w:val="32"/>
          <w:szCs w:val="32"/>
        </w:rPr>
        <w:t>　　7、加强基本农田水利建设和道路、桥梁等的建设，加强土地的统一管理、统筹规划，协助有关部门做好地质灾害的防治工作;</w:t>
      </w:r>
      <w:r>
        <w:rPr>
          <w:rFonts w:ascii="Calibri" w:hAnsi="Calibri" w:eastAsia="仿宋" w:cs="Calibri"/>
          <w:sz w:val="32"/>
          <w:szCs w:val="32"/>
        </w:rPr>
        <w:t> </w:t>
      </w:r>
    </w:p>
    <w:p>
      <w:pPr>
        <w:spacing w:line="560" w:lineRule="exact"/>
        <w:rPr>
          <w:rFonts w:ascii="仿宋" w:hAnsi="仿宋" w:eastAsia="仿宋"/>
          <w:sz w:val="32"/>
          <w:szCs w:val="32"/>
        </w:rPr>
      </w:pPr>
      <w:r>
        <w:rPr>
          <w:rFonts w:hint="eastAsia" w:ascii="仿宋" w:hAnsi="仿宋" w:eastAsia="仿宋"/>
          <w:sz w:val="32"/>
          <w:szCs w:val="32"/>
        </w:rPr>
        <w:t>　　8、负责农村土地承包管理、农民负担监督管理、农村集体资产财务管理；</w:t>
      </w:r>
      <w:r>
        <w:rPr>
          <w:rFonts w:ascii="Calibri" w:hAnsi="Calibri" w:eastAsia="仿宋" w:cs="Calibri"/>
          <w:sz w:val="32"/>
          <w:szCs w:val="32"/>
        </w:rPr>
        <w:t> </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9、组织和开展社会主义精神文明活动，正确调解和处理人民内部矛盾，认真调解民事纠纷；</w:t>
      </w:r>
      <w:r>
        <w:rPr>
          <w:rFonts w:ascii="Calibri" w:hAnsi="Calibri" w:eastAsia="仿宋" w:cs="Calibri"/>
          <w:sz w:val="32"/>
          <w:szCs w:val="32"/>
        </w:rPr>
        <w:t> </w:t>
      </w:r>
    </w:p>
    <w:p>
      <w:pPr>
        <w:keepNext w:val="0"/>
        <w:keepLines w:val="0"/>
        <w:pageBreakBefore w:val="0"/>
        <w:kinsoku/>
        <w:wordWrap/>
        <w:overflowPunct/>
        <w:topLinePunct w:val="0"/>
        <w:autoSpaceDE/>
        <w:autoSpaceDN/>
        <w:bidi w:val="0"/>
        <w:spacing w:line="560" w:lineRule="exact"/>
        <w:ind w:left="0" w:leftChars="0"/>
        <w:jc w:val="both"/>
        <w:textAlignment w:val="auto"/>
        <w:rPr>
          <w:rFonts w:ascii="仿宋" w:hAnsi="仿宋" w:eastAsia="仿宋"/>
          <w:sz w:val="32"/>
          <w:szCs w:val="32"/>
        </w:rPr>
      </w:pPr>
      <w:r>
        <w:rPr>
          <w:rFonts w:hint="eastAsia" w:ascii="仿宋" w:hAnsi="仿宋" w:eastAsia="仿宋"/>
          <w:sz w:val="32"/>
          <w:szCs w:val="32"/>
        </w:rPr>
        <w:t>　　10、充分发挥行政职能，组织和开展本乡的文化、教育、卫生、民政和科技等工作；</w:t>
      </w:r>
      <w:r>
        <w:rPr>
          <w:rFonts w:ascii="Calibri" w:hAnsi="Calibri" w:eastAsia="仿宋" w:cs="Calibri"/>
          <w:sz w:val="32"/>
          <w:szCs w:val="32"/>
        </w:rPr>
        <w:t> </w:t>
      </w:r>
    </w:p>
    <w:p>
      <w:pPr>
        <w:keepNext w:val="0"/>
        <w:keepLines w:val="0"/>
        <w:pageBreakBefore w:val="0"/>
        <w:kinsoku/>
        <w:wordWrap/>
        <w:overflowPunct/>
        <w:topLinePunct w:val="0"/>
        <w:autoSpaceDE/>
        <w:autoSpaceDN/>
        <w:bidi w:val="0"/>
        <w:spacing w:line="560" w:lineRule="exact"/>
        <w:ind w:left="0" w:leftChars="0"/>
        <w:jc w:val="both"/>
        <w:textAlignment w:val="auto"/>
        <w:rPr>
          <w:rFonts w:ascii="仿宋" w:hAnsi="仿宋" w:eastAsia="仿宋"/>
          <w:sz w:val="32"/>
          <w:szCs w:val="32"/>
        </w:rPr>
      </w:pPr>
      <w:r>
        <w:rPr>
          <w:rFonts w:hint="eastAsia" w:ascii="仿宋" w:hAnsi="仿宋" w:eastAsia="仿宋"/>
          <w:sz w:val="32"/>
          <w:szCs w:val="32"/>
        </w:rPr>
        <w:t>　　11、根据经济发展需要，建立经济、技术咨询服务机构，向经济组织和农牧民提供全面服务。</w:t>
      </w:r>
      <w:r>
        <w:rPr>
          <w:rFonts w:ascii="Calibri" w:hAnsi="Calibri" w:eastAsia="仿宋" w:cs="Calibri"/>
          <w:sz w:val="32"/>
          <w:szCs w:val="32"/>
        </w:rPr>
        <w:t> </w:t>
      </w:r>
    </w:p>
    <w:p>
      <w:pPr>
        <w:keepNext w:val="0"/>
        <w:keepLines w:val="0"/>
        <w:pageBreakBefore w:val="0"/>
        <w:kinsoku/>
        <w:wordWrap/>
        <w:overflowPunct/>
        <w:topLinePunct w:val="0"/>
        <w:autoSpaceDE/>
        <w:autoSpaceDN/>
        <w:bidi w:val="0"/>
        <w:spacing w:line="560" w:lineRule="exact"/>
        <w:ind w:left="0" w:leftChars="0" w:firstLine="645"/>
        <w:jc w:val="both"/>
        <w:textAlignment w:val="auto"/>
        <w:rPr>
          <w:rFonts w:ascii="仿宋" w:hAnsi="仿宋" w:eastAsia="仿宋"/>
          <w:sz w:val="32"/>
          <w:szCs w:val="32"/>
        </w:rPr>
      </w:pPr>
      <w:r>
        <w:rPr>
          <w:rFonts w:hint="eastAsia" w:ascii="仿宋" w:hAnsi="仿宋" w:eastAsia="仿宋"/>
          <w:sz w:val="32"/>
          <w:szCs w:val="32"/>
        </w:rPr>
        <w:t>12、在乡党委的领导下做好民族宗教、寺庙的管理等工作。</w:t>
      </w:r>
      <w:r>
        <w:rPr>
          <w:rFonts w:ascii="Calibri" w:hAnsi="Calibri" w:eastAsia="仿宋" w:cs="Calibri"/>
          <w:sz w:val="32"/>
          <w:szCs w:val="32"/>
        </w:rPr>
        <w:t> </w:t>
      </w:r>
    </w:p>
    <w:p>
      <w:pPr>
        <w:keepNext w:val="0"/>
        <w:keepLines w:val="0"/>
        <w:pageBreakBefore w:val="0"/>
        <w:widowControl/>
        <w:numPr>
          <w:ilvl w:val="0"/>
          <w:numId w:val="4"/>
        </w:numPr>
        <w:kinsoku/>
        <w:wordWrap/>
        <w:overflowPunct/>
        <w:topLinePunct w:val="0"/>
        <w:autoSpaceDE/>
        <w:autoSpaceDN/>
        <w:bidi w:val="0"/>
        <w:adjustRightInd w:val="0"/>
        <w:snapToGrid w:val="0"/>
        <w:spacing w:line="580" w:lineRule="exact"/>
        <w:ind w:left="0" w:leftChars="0" w:firstLine="640" w:firstLineChars="200"/>
        <w:contextualSpacing/>
        <w:jc w:val="both"/>
        <w:textAlignment w:val="auto"/>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人员概况。</w:t>
      </w:r>
    </w:p>
    <w:p>
      <w:pPr>
        <w:keepNext w:val="0"/>
        <w:keepLines w:val="0"/>
        <w:pageBreakBefore w:val="0"/>
        <w:widowControl/>
        <w:kinsoku/>
        <w:wordWrap/>
        <w:overflowPunct/>
        <w:topLinePunct w:val="0"/>
        <w:autoSpaceDE/>
        <w:autoSpaceDN/>
        <w:bidi w:val="0"/>
        <w:spacing w:line="600" w:lineRule="exact"/>
        <w:ind w:left="0" w:leftChars="0" w:firstLine="640" w:firstLineChars="200"/>
        <w:jc w:val="both"/>
        <w:textAlignment w:val="auto"/>
        <w:rPr>
          <w:rFonts w:ascii="仿宋" w:hAnsi="仿宋" w:eastAsia="仿宋"/>
          <w:sz w:val="32"/>
          <w:szCs w:val="32"/>
        </w:rPr>
      </w:pPr>
      <w:r>
        <w:rPr>
          <w:rFonts w:hint="eastAsia" w:ascii="仿宋" w:hAnsi="仿宋" w:eastAsia="仿宋" w:cs="宋体"/>
          <w:color w:val="000000"/>
          <w:kern w:val="0"/>
          <w:sz w:val="32"/>
          <w:szCs w:val="32"/>
          <w:shd w:val="clear" w:color="auto" w:fill="FFFFFF"/>
        </w:rPr>
        <w:t>2020年人员总数</w:t>
      </w:r>
      <w:r>
        <w:rPr>
          <w:rFonts w:hint="eastAsia" w:ascii="仿宋" w:hAnsi="仿宋" w:eastAsia="仿宋" w:cs="宋体"/>
          <w:kern w:val="0"/>
          <w:sz w:val="32"/>
          <w:szCs w:val="32"/>
          <w:u w:val="single"/>
        </w:rPr>
        <w:t>29</w:t>
      </w:r>
      <w:r>
        <w:rPr>
          <w:rFonts w:hint="eastAsia" w:ascii="仿宋" w:hAnsi="仿宋" w:eastAsia="仿宋" w:cs="宋体"/>
          <w:kern w:val="0"/>
          <w:sz w:val="32"/>
          <w:szCs w:val="32"/>
        </w:rPr>
        <w:t>名,其中:行政编制19人、事业编制12人。</w:t>
      </w:r>
    </w:p>
    <w:p>
      <w:pPr>
        <w:pStyle w:val="20"/>
        <w:keepNext w:val="0"/>
        <w:keepLines w:val="0"/>
        <w:pageBreakBefore w:val="0"/>
        <w:kinsoku/>
        <w:wordWrap/>
        <w:overflowPunct/>
        <w:topLinePunct w:val="0"/>
        <w:autoSpaceDE/>
        <w:autoSpaceDN/>
        <w:bidi w:val="0"/>
        <w:spacing w:after="0"/>
        <w:ind w:left="0" w:leftChars="0" w:firstLine="0" w:firstLineChars="0"/>
        <w:jc w:val="both"/>
        <w:textAlignment w:val="auto"/>
      </w:pPr>
    </w:p>
    <w:p>
      <w:pPr>
        <w:keepNext w:val="0"/>
        <w:keepLines w:val="0"/>
        <w:pageBreakBefore w:val="0"/>
        <w:widowControl/>
        <w:kinsoku/>
        <w:wordWrap/>
        <w:overflowPunct/>
        <w:topLinePunct w:val="0"/>
        <w:autoSpaceDE/>
        <w:autoSpaceDN/>
        <w:bidi w:val="0"/>
        <w:adjustRightInd w:val="0"/>
        <w:snapToGrid w:val="0"/>
        <w:spacing w:line="580" w:lineRule="exact"/>
        <w:ind w:left="0" w:leftChars="0" w:firstLine="640" w:firstLineChars="200"/>
        <w:contextualSpacing/>
        <w:jc w:val="both"/>
        <w:textAlignment w:val="auto"/>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keepNext w:val="0"/>
        <w:keepLines w:val="0"/>
        <w:pageBreakBefore w:val="0"/>
        <w:widowControl/>
        <w:kinsoku/>
        <w:wordWrap/>
        <w:overflowPunct/>
        <w:topLinePunct w:val="0"/>
        <w:autoSpaceDE/>
        <w:autoSpaceDN/>
        <w:bidi w:val="0"/>
        <w:adjustRightInd w:val="0"/>
        <w:snapToGrid w:val="0"/>
        <w:spacing w:line="580" w:lineRule="exact"/>
        <w:ind w:left="0" w:leftChars="0" w:firstLine="640" w:firstLineChars="200"/>
        <w:contextualSpacing/>
        <w:jc w:val="both"/>
        <w:textAlignment w:val="auto"/>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pStyle w:val="20"/>
        <w:keepNext w:val="0"/>
        <w:keepLines w:val="0"/>
        <w:pageBreakBefore w:val="0"/>
        <w:kinsoku/>
        <w:wordWrap/>
        <w:overflowPunct/>
        <w:topLinePunct w:val="0"/>
        <w:autoSpaceDE/>
        <w:autoSpaceDN/>
        <w:bidi w:val="0"/>
        <w:spacing w:after="0"/>
        <w:ind w:left="0" w:leftChars="0" w:firstLine="640"/>
        <w:jc w:val="both"/>
        <w:textAlignment w:val="auto"/>
        <w:rPr>
          <w:rFonts w:ascii="仿宋" w:hAnsi="仿宋" w:eastAsia="仿宋" w:cs="宋体"/>
          <w:kern w:val="0"/>
          <w:sz w:val="32"/>
          <w:szCs w:val="32"/>
        </w:rPr>
      </w:pPr>
      <w:r>
        <w:rPr>
          <w:rFonts w:ascii="仿宋" w:hAnsi="仿宋" w:eastAsia="仿宋" w:cs="宋体"/>
          <w:kern w:val="0"/>
          <w:sz w:val="32"/>
          <w:szCs w:val="32"/>
        </w:rPr>
        <w:t>20</w:t>
      </w:r>
      <w:r>
        <w:rPr>
          <w:rFonts w:hint="eastAsia" w:ascii="仿宋" w:hAnsi="仿宋" w:eastAsia="仿宋" w:cs="宋体"/>
          <w:kern w:val="0"/>
          <w:sz w:val="32"/>
          <w:szCs w:val="32"/>
        </w:rPr>
        <w:t>20年本年财政拨款收入合计3304.6万元，其中：一般公共预算财政拨款收入3104.6万元，占93.95</w:t>
      </w:r>
      <w:r>
        <w:rPr>
          <w:rFonts w:ascii="仿宋" w:hAnsi="仿宋" w:eastAsia="仿宋" w:cs="宋体"/>
          <w:kern w:val="0"/>
          <w:sz w:val="32"/>
          <w:szCs w:val="32"/>
        </w:rPr>
        <w:t>%</w:t>
      </w:r>
      <w:r>
        <w:rPr>
          <w:rFonts w:hint="eastAsia" w:ascii="仿宋" w:hAnsi="仿宋" w:eastAsia="仿宋" w:cs="宋体"/>
          <w:kern w:val="0"/>
          <w:sz w:val="32"/>
          <w:szCs w:val="32"/>
        </w:rPr>
        <w:t>；政府性基金预算财政拨款收入200万元，占6.05</w:t>
      </w:r>
      <w:r>
        <w:rPr>
          <w:rFonts w:ascii="仿宋" w:hAnsi="仿宋" w:eastAsia="仿宋" w:cs="宋体"/>
          <w:kern w:val="0"/>
          <w:sz w:val="32"/>
          <w:szCs w:val="32"/>
        </w:rPr>
        <w:t>%</w:t>
      </w:r>
      <w:r>
        <w:rPr>
          <w:rFonts w:hint="eastAsia" w:ascii="仿宋" w:hAnsi="仿宋" w:eastAsia="仿宋" w:cs="宋体"/>
          <w:kern w:val="0"/>
          <w:sz w:val="32"/>
          <w:szCs w:val="32"/>
        </w:rPr>
        <w:t>。</w:t>
      </w:r>
    </w:p>
    <w:p>
      <w:pPr>
        <w:keepNext w:val="0"/>
        <w:keepLines w:val="0"/>
        <w:pageBreakBefore w:val="0"/>
        <w:widowControl/>
        <w:numPr>
          <w:ilvl w:val="0"/>
          <w:numId w:val="5"/>
        </w:numPr>
        <w:kinsoku/>
        <w:wordWrap/>
        <w:overflowPunct/>
        <w:topLinePunct w:val="0"/>
        <w:autoSpaceDE/>
        <w:autoSpaceDN/>
        <w:bidi w:val="0"/>
        <w:adjustRightInd w:val="0"/>
        <w:snapToGrid w:val="0"/>
        <w:spacing w:line="580" w:lineRule="exact"/>
        <w:ind w:left="0" w:leftChars="0" w:firstLine="640" w:firstLineChars="200"/>
        <w:contextualSpacing/>
        <w:jc w:val="both"/>
        <w:textAlignment w:val="auto"/>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部门财政资金支出情况。</w:t>
      </w:r>
    </w:p>
    <w:p>
      <w:pPr>
        <w:pStyle w:val="20"/>
        <w:keepNext w:val="0"/>
        <w:keepLines w:val="0"/>
        <w:pageBreakBefore w:val="0"/>
        <w:kinsoku/>
        <w:wordWrap/>
        <w:overflowPunct/>
        <w:topLinePunct w:val="0"/>
        <w:autoSpaceDE/>
        <w:autoSpaceDN/>
        <w:bidi w:val="0"/>
        <w:spacing w:after="0"/>
        <w:ind w:left="0" w:leftChars="0" w:firstLine="640"/>
        <w:jc w:val="both"/>
        <w:textAlignment w:val="auto"/>
        <w:rPr>
          <w:rFonts w:ascii="仿宋" w:hAnsi="仿宋" w:eastAsia="仿宋" w:cs="宋体"/>
          <w:color w:val="000000"/>
          <w:kern w:val="0"/>
          <w:sz w:val="32"/>
          <w:szCs w:val="32"/>
          <w:shd w:val="clear" w:color="auto" w:fill="FFFFFF"/>
          <w:lang w:val="zh-CN"/>
        </w:rPr>
      </w:pPr>
      <w:r>
        <w:rPr>
          <w:rFonts w:ascii="仿宋" w:hAnsi="仿宋" w:eastAsia="仿宋" w:cs="宋体"/>
          <w:color w:val="000000"/>
          <w:kern w:val="0"/>
          <w:sz w:val="32"/>
          <w:szCs w:val="32"/>
          <w:shd w:val="clear" w:color="auto" w:fill="FFFFFF"/>
          <w:lang w:val="zh-CN"/>
        </w:rPr>
        <w:t>20</w:t>
      </w:r>
      <w:r>
        <w:rPr>
          <w:rFonts w:hint="eastAsia" w:ascii="仿宋" w:hAnsi="仿宋" w:eastAsia="仿宋" w:cs="宋体"/>
          <w:color w:val="000000"/>
          <w:kern w:val="0"/>
          <w:sz w:val="32"/>
          <w:szCs w:val="32"/>
          <w:shd w:val="clear" w:color="auto" w:fill="FFFFFF"/>
          <w:lang w:val="zh-CN"/>
        </w:rPr>
        <w:t>20年本年财政拨款支出合计4265.67万元，其中一般公共服务（类）支出678.84万元；国防支出（类）2.03万元；文化旅游体育与传媒（类）支出12.72万元；社会保障和就业（类）支出63.84万元；卫生健康支出29.91万元；节能环保支出（类）27.41万元；城乡社区支出（类）175.72万元；农林水支出（类）2772.38万元；交通运输支出（类）13.31万元；住房保障支出286.31万元；灾害防治及应急管理支出10.57万元；其他支出192.65万元。</w:t>
      </w:r>
    </w:p>
    <w:p>
      <w:pPr>
        <w:keepNext w:val="0"/>
        <w:keepLines w:val="0"/>
        <w:pageBreakBefore w:val="0"/>
        <w:widowControl/>
        <w:kinsoku/>
        <w:wordWrap/>
        <w:overflowPunct/>
        <w:topLinePunct w:val="0"/>
        <w:autoSpaceDE/>
        <w:autoSpaceDN/>
        <w:bidi w:val="0"/>
        <w:adjustRightInd w:val="0"/>
        <w:snapToGrid w:val="0"/>
        <w:spacing w:line="580" w:lineRule="exact"/>
        <w:ind w:left="0" w:leftChars="0" w:firstLine="640" w:firstLineChars="200"/>
        <w:contextualSpacing/>
        <w:jc w:val="both"/>
        <w:textAlignment w:val="auto"/>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keepNext w:val="0"/>
        <w:keepLines w:val="0"/>
        <w:pageBreakBefore w:val="0"/>
        <w:widowControl/>
        <w:kinsoku/>
        <w:wordWrap/>
        <w:overflowPunct/>
        <w:topLinePunct w:val="0"/>
        <w:autoSpaceDE/>
        <w:autoSpaceDN/>
        <w:bidi w:val="0"/>
        <w:adjustRightInd w:val="0"/>
        <w:snapToGrid w:val="0"/>
        <w:spacing w:line="580" w:lineRule="exact"/>
        <w:ind w:left="0" w:leftChars="0" w:firstLine="640" w:firstLineChars="200"/>
        <w:contextualSpacing/>
        <w:jc w:val="both"/>
        <w:textAlignment w:val="auto"/>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keepNext w:val="0"/>
        <w:keepLines w:val="0"/>
        <w:pageBreakBefore w:val="0"/>
        <w:widowControl/>
        <w:kinsoku/>
        <w:wordWrap/>
        <w:overflowPunct/>
        <w:topLinePunct w:val="0"/>
        <w:autoSpaceDE/>
        <w:autoSpaceDN/>
        <w:bidi w:val="0"/>
        <w:adjustRightInd w:val="0"/>
        <w:snapToGrid w:val="0"/>
        <w:spacing w:line="580" w:lineRule="exact"/>
        <w:ind w:left="0" w:leftChars="0" w:firstLine="640" w:firstLineChars="200"/>
        <w:contextualSpacing/>
        <w:jc w:val="both"/>
        <w:textAlignment w:val="auto"/>
        <w:rPr>
          <w:rFonts w:ascii="仿宋" w:hAnsi="仿宋" w:eastAsia="仿宋" w:cs="宋体"/>
          <w:color w:val="000000"/>
          <w:kern w:val="0"/>
          <w:sz w:val="32"/>
          <w:szCs w:val="32"/>
          <w:shd w:val="clear" w:color="auto" w:fill="FFFFFF"/>
        </w:rPr>
      </w:pPr>
      <w:r>
        <w:rPr>
          <w:rFonts w:hint="eastAsia" w:ascii="仿宋" w:hAnsi="仿宋" w:eastAsia="仿宋" w:cs="宋体"/>
          <w:color w:val="000000"/>
          <w:kern w:val="0"/>
          <w:sz w:val="32"/>
          <w:szCs w:val="32"/>
          <w:shd w:val="clear" w:color="auto" w:fill="FFFFFF"/>
          <w:lang w:val="zh-CN"/>
        </w:rPr>
        <w:t>一般公共预算财政拨款收入年初预算数为</w:t>
      </w:r>
      <w:r>
        <w:rPr>
          <w:rFonts w:hint="eastAsia" w:ascii="仿宋" w:hAnsi="仿宋" w:eastAsia="仿宋" w:cs="宋体"/>
          <w:color w:val="000000"/>
          <w:kern w:val="0"/>
          <w:sz w:val="32"/>
          <w:szCs w:val="32"/>
          <w:shd w:val="clear" w:color="auto" w:fill="FFFFFF"/>
        </w:rPr>
        <w:t>505.83万元，决算数为3104.6万元；财政拨款支出年初预算数为505.83万元其中一般公共预算财政拨款支出年初预算为505.83万元、政府性基金财政预算拨款支出0万元；财政拨款支出调整预算数为4658.13万元，其中一般公共预算财政拨款支出调整预算数为4458.13万元、政府性基金财政预算拨款支出调整预算数为200万元；财政拨款支出决算数为4658.13万元，其中一般公共预算财政拨款支出调整预算数为4458.13元、政府性基金财政预算拨款支出调整预算数为200万元。</w:t>
      </w:r>
    </w:p>
    <w:p>
      <w:pPr>
        <w:keepNext w:val="0"/>
        <w:keepLines w:val="0"/>
        <w:pageBreakBefore w:val="0"/>
        <w:widowControl/>
        <w:kinsoku/>
        <w:wordWrap/>
        <w:overflowPunct/>
        <w:topLinePunct w:val="0"/>
        <w:autoSpaceDE/>
        <w:autoSpaceDN/>
        <w:bidi w:val="0"/>
        <w:adjustRightInd w:val="0"/>
        <w:snapToGrid w:val="0"/>
        <w:spacing w:line="580" w:lineRule="exact"/>
        <w:ind w:left="0" w:leftChars="0" w:firstLine="640" w:firstLineChars="200"/>
        <w:contextualSpacing/>
        <w:jc w:val="both"/>
        <w:textAlignment w:val="auto"/>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keepNext w:val="0"/>
        <w:keepLines w:val="0"/>
        <w:pageBreakBefore w:val="0"/>
        <w:widowControl/>
        <w:kinsoku/>
        <w:wordWrap/>
        <w:overflowPunct/>
        <w:topLinePunct w:val="0"/>
        <w:autoSpaceDE/>
        <w:autoSpaceDN/>
        <w:bidi w:val="0"/>
        <w:adjustRightInd w:val="0"/>
        <w:snapToGrid w:val="0"/>
        <w:spacing w:line="580" w:lineRule="exact"/>
        <w:ind w:left="0" w:leftChars="0" w:firstLine="640" w:firstLineChars="200"/>
        <w:contextualSpacing/>
        <w:jc w:val="both"/>
        <w:textAlignment w:val="auto"/>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pStyle w:val="20"/>
        <w:keepNext w:val="0"/>
        <w:keepLines w:val="0"/>
        <w:pageBreakBefore w:val="0"/>
        <w:kinsoku/>
        <w:wordWrap/>
        <w:overflowPunct/>
        <w:topLinePunct w:val="0"/>
        <w:autoSpaceDE/>
        <w:autoSpaceDN/>
        <w:bidi w:val="0"/>
        <w:spacing w:after="0"/>
        <w:ind w:left="0" w:leftChars="0" w:firstLine="640"/>
        <w:jc w:val="both"/>
        <w:textAlignment w:val="auto"/>
        <w:rPr>
          <w:rFonts w:ascii="仿宋" w:hAnsi="仿宋" w:eastAsia="仿宋" w:cs="宋体"/>
          <w:kern w:val="0"/>
          <w:sz w:val="32"/>
          <w:szCs w:val="32"/>
        </w:rPr>
      </w:pPr>
      <w:r>
        <w:rPr>
          <w:rFonts w:hint="eastAsia" w:ascii="仿宋" w:hAnsi="仿宋" w:eastAsia="仿宋" w:cs="宋体"/>
          <w:kern w:val="0"/>
          <w:sz w:val="32"/>
          <w:szCs w:val="32"/>
        </w:rPr>
        <w:t>调整预算数较大，年初做预算各项经费未完全的到合理支配，人员变动较大使得工资需要调整预算，年末调整预算数与决算数基本持平，原因在于有的项目资金未完全拨付。</w:t>
      </w:r>
    </w:p>
    <w:p>
      <w:pPr>
        <w:pStyle w:val="20"/>
        <w:keepNext w:val="0"/>
        <w:keepLines w:val="0"/>
        <w:pageBreakBefore w:val="0"/>
        <w:kinsoku/>
        <w:wordWrap/>
        <w:overflowPunct/>
        <w:topLinePunct w:val="0"/>
        <w:autoSpaceDE/>
        <w:autoSpaceDN/>
        <w:bidi w:val="0"/>
        <w:spacing w:after="0"/>
        <w:ind w:left="0" w:leftChars="0" w:firstLine="480" w:firstLineChars="150"/>
        <w:jc w:val="both"/>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（二）存在问题。</w:t>
      </w:r>
    </w:p>
    <w:p>
      <w:pPr>
        <w:keepNext w:val="0"/>
        <w:keepLines w:val="0"/>
        <w:pageBreakBefore w:val="0"/>
        <w:kinsoku/>
        <w:wordWrap/>
        <w:overflowPunct/>
        <w:topLinePunct w:val="0"/>
        <w:autoSpaceDE/>
        <w:autoSpaceDN/>
        <w:bidi w:val="0"/>
        <w:spacing w:line="580" w:lineRule="exact"/>
        <w:ind w:left="0" w:leftChars="0" w:firstLine="640" w:firstLineChars="200"/>
        <w:jc w:val="both"/>
        <w:textAlignment w:val="auto"/>
        <w:rPr>
          <w:rFonts w:ascii="仿宋" w:hAnsi="仿宋" w:eastAsia="仿宋" w:cs="宋体"/>
          <w:color w:val="000000"/>
          <w:kern w:val="0"/>
          <w:sz w:val="32"/>
          <w:szCs w:val="32"/>
          <w:shd w:val="clear" w:color="auto" w:fill="FFFFFF"/>
          <w:lang w:val="zh-CN"/>
        </w:rPr>
      </w:pPr>
      <w:r>
        <w:rPr>
          <w:rFonts w:hint="eastAsia" w:ascii="仿宋" w:hAnsi="仿宋" w:eastAsia="仿宋" w:cs="宋体"/>
          <w:color w:val="000000"/>
          <w:kern w:val="0"/>
          <w:sz w:val="32"/>
          <w:szCs w:val="32"/>
          <w:shd w:val="clear" w:color="auto" w:fill="FFFFFF"/>
          <w:lang w:val="zh-CN"/>
        </w:rPr>
        <w:t xml:space="preserve">1.根据绩效评价工作要求，成立了工作领导小组，但是总体认识还不够，时间较为仓促，评价内容没有更进一步，更细致。评价内容局限于表面现象，没有深入分析。 </w:t>
      </w:r>
    </w:p>
    <w:p>
      <w:pPr>
        <w:pStyle w:val="42"/>
        <w:keepNext w:val="0"/>
        <w:keepLines w:val="0"/>
        <w:pageBreakBefore w:val="0"/>
        <w:kinsoku/>
        <w:wordWrap/>
        <w:overflowPunct/>
        <w:topLinePunct w:val="0"/>
        <w:autoSpaceDE/>
        <w:autoSpaceDN/>
        <w:bidi w:val="0"/>
        <w:spacing w:line="360" w:lineRule="auto"/>
        <w:ind w:left="0" w:leftChars="0" w:firstLine="960" w:firstLineChars="300"/>
        <w:jc w:val="both"/>
        <w:textAlignment w:val="auto"/>
        <w:rPr>
          <w:rFonts w:ascii="仿宋" w:hAnsi="仿宋" w:eastAsia="仿宋" w:cs="仿宋_GB2312"/>
          <w:sz w:val="32"/>
          <w:szCs w:val="32"/>
        </w:rPr>
      </w:pPr>
      <w:r>
        <w:rPr>
          <w:rFonts w:hint="eastAsia" w:ascii="仿宋" w:hAnsi="仿宋" w:eastAsia="仿宋" w:cs="仿宋_GB2312"/>
          <w:sz w:val="32"/>
          <w:szCs w:val="32"/>
        </w:rPr>
        <w:t>2、公用经费控制率有待增加 ，由于财政资金紧张，公用经费不能及时按预算支付，导致部分公用经费未能使用。</w:t>
      </w:r>
    </w:p>
    <w:p>
      <w:pPr>
        <w:pStyle w:val="42"/>
        <w:keepNext w:val="0"/>
        <w:keepLines w:val="0"/>
        <w:pageBreakBefore w:val="0"/>
        <w:kinsoku/>
        <w:wordWrap/>
        <w:overflowPunct/>
        <w:topLinePunct w:val="0"/>
        <w:autoSpaceDE/>
        <w:autoSpaceDN/>
        <w:bidi w:val="0"/>
        <w:spacing w:line="360" w:lineRule="auto"/>
        <w:ind w:left="0" w:leftChars="0" w:firstLine="960" w:firstLineChars="300"/>
        <w:jc w:val="both"/>
        <w:textAlignment w:val="auto"/>
        <w:rPr>
          <w:rFonts w:ascii="仿宋" w:hAnsi="仿宋" w:eastAsia="仿宋" w:cs="仿宋_GB2312"/>
          <w:sz w:val="32"/>
          <w:szCs w:val="32"/>
        </w:rPr>
      </w:pPr>
      <w:r>
        <w:rPr>
          <w:rFonts w:hint="eastAsia" w:ascii="仿宋" w:hAnsi="仿宋" w:eastAsia="仿宋" w:cs="仿宋_GB2312"/>
          <w:sz w:val="32"/>
          <w:szCs w:val="32"/>
        </w:rPr>
        <w:t>3、三公经费变动率有待降低，因财政预算资金紧张，部分三公经费支出无法及时报账，三公经费变动率较大。</w:t>
      </w:r>
    </w:p>
    <w:p>
      <w:pPr>
        <w:pStyle w:val="42"/>
        <w:keepNext w:val="0"/>
        <w:keepLines w:val="0"/>
        <w:pageBreakBefore w:val="0"/>
        <w:kinsoku/>
        <w:wordWrap/>
        <w:overflowPunct/>
        <w:topLinePunct w:val="0"/>
        <w:autoSpaceDE/>
        <w:autoSpaceDN/>
        <w:bidi w:val="0"/>
        <w:spacing w:line="360" w:lineRule="auto"/>
        <w:ind w:left="0" w:leftChars="0" w:firstLine="960" w:firstLineChars="300"/>
        <w:jc w:val="both"/>
        <w:textAlignment w:val="auto"/>
        <w:rPr>
          <w:rFonts w:ascii="仿宋" w:hAnsi="仿宋" w:eastAsia="仿宋" w:cs="仿宋_GB2312"/>
          <w:sz w:val="32"/>
          <w:szCs w:val="32"/>
        </w:rPr>
      </w:pPr>
      <w:r>
        <w:rPr>
          <w:rFonts w:hint="eastAsia" w:ascii="仿宋" w:hAnsi="仿宋" w:eastAsia="仿宋" w:cs="仿宋_GB2312"/>
          <w:sz w:val="32"/>
          <w:szCs w:val="32"/>
        </w:rPr>
        <w:t>4、无政府采购预算，政府采购执行率为零，因无政府采购预算，导致年度无政府采购。政府采购执行率为零。</w:t>
      </w:r>
    </w:p>
    <w:p>
      <w:pPr>
        <w:keepNext w:val="0"/>
        <w:keepLines w:val="0"/>
        <w:pageBreakBefore w:val="0"/>
        <w:widowControl/>
        <w:kinsoku/>
        <w:wordWrap/>
        <w:overflowPunct/>
        <w:topLinePunct w:val="0"/>
        <w:autoSpaceDE/>
        <w:autoSpaceDN/>
        <w:bidi w:val="0"/>
        <w:adjustRightInd w:val="0"/>
        <w:snapToGrid w:val="0"/>
        <w:spacing w:line="580" w:lineRule="exact"/>
        <w:ind w:left="0" w:leftChars="0" w:firstLine="640" w:firstLineChars="200"/>
        <w:contextualSpacing/>
        <w:jc w:val="both"/>
        <w:textAlignment w:val="auto"/>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（三）改进建议。</w:t>
      </w:r>
    </w:p>
    <w:p>
      <w:pPr>
        <w:pStyle w:val="42"/>
        <w:keepNext w:val="0"/>
        <w:keepLines w:val="0"/>
        <w:pageBreakBefore w:val="0"/>
        <w:kinsoku/>
        <w:wordWrap/>
        <w:overflowPunct/>
        <w:topLinePunct w:val="0"/>
        <w:autoSpaceDE/>
        <w:autoSpaceDN/>
        <w:bidi w:val="0"/>
        <w:spacing w:line="360" w:lineRule="auto"/>
        <w:ind w:left="0" w:leftChars="0" w:firstLine="320" w:firstLineChars="100"/>
        <w:jc w:val="both"/>
        <w:textAlignment w:val="auto"/>
        <w:rPr>
          <w:rFonts w:ascii="仿宋" w:hAnsi="仿宋" w:eastAsia="仿宋" w:cs="仿宋_GB2312"/>
          <w:sz w:val="32"/>
          <w:szCs w:val="32"/>
        </w:rPr>
      </w:pPr>
      <w:r>
        <w:rPr>
          <w:rFonts w:hint="eastAsia" w:ascii="仿宋" w:hAnsi="仿宋" w:eastAsia="仿宋" w:cs="仿宋_GB2312"/>
          <w:sz w:val="32"/>
          <w:szCs w:val="32"/>
        </w:rPr>
        <w:t xml:space="preserve">针对上述存在的问题及我单位整体支出管理工作的需要，拟实施的改进措施如下： </w:t>
      </w:r>
    </w:p>
    <w:p>
      <w:pPr>
        <w:pStyle w:val="42"/>
        <w:keepNext w:val="0"/>
        <w:keepLines w:val="0"/>
        <w:pageBreakBefore w:val="0"/>
        <w:kinsoku/>
        <w:wordWrap/>
        <w:overflowPunct/>
        <w:topLinePunct w:val="0"/>
        <w:autoSpaceDE/>
        <w:autoSpaceDN/>
        <w:bidi w:val="0"/>
        <w:spacing w:line="360" w:lineRule="auto"/>
        <w:ind w:left="0" w:leftChars="0" w:firstLine="640"/>
        <w:jc w:val="both"/>
        <w:textAlignment w:val="auto"/>
        <w:rPr>
          <w:rFonts w:ascii="仿宋" w:hAnsi="仿宋" w:eastAsia="仿宋" w:cs="仿宋_GB2312"/>
          <w:sz w:val="32"/>
          <w:szCs w:val="32"/>
        </w:rPr>
      </w:pPr>
      <w:r>
        <w:rPr>
          <w:rFonts w:hint="eastAsia" w:ascii="仿宋" w:hAnsi="仿宋" w:eastAsia="仿宋" w:cs="仿宋_GB2312"/>
          <w:sz w:val="32"/>
          <w:szCs w:val="32"/>
        </w:rPr>
        <w:t>1、加强队伍建设及相关业务知识，提高预算编制的科学性及合理性,在下年度编制政府采购预算，为资金管理使用及绩效评价工作开展创造好条件。</w:t>
      </w:r>
    </w:p>
    <w:p>
      <w:pPr>
        <w:pStyle w:val="42"/>
        <w:keepNext w:val="0"/>
        <w:keepLines w:val="0"/>
        <w:pageBreakBefore w:val="0"/>
        <w:kinsoku/>
        <w:wordWrap/>
        <w:overflowPunct/>
        <w:topLinePunct w:val="0"/>
        <w:autoSpaceDE/>
        <w:autoSpaceDN/>
        <w:bidi w:val="0"/>
        <w:spacing w:line="360" w:lineRule="auto"/>
        <w:ind w:left="0" w:leftChars="0" w:firstLine="640"/>
        <w:jc w:val="both"/>
        <w:textAlignment w:val="auto"/>
        <w:rPr>
          <w:rFonts w:ascii="仿宋" w:hAnsi="仿宋" w:eastAsia="仿宋" w:cs="仿宋_GB2312"/>
          <w:sz w:val="32"/>
          <w:szCs w:val="32"/>
        </w:rPr>
      </w:pPr>
      <w:r>
        <w:rPr>
          <w:rFonts w:hint="eastAsia" w:ascii="仿宋" w:hAnsi="仿宋" w:eastAsia="仿宋" w:cs="仿宋_GB2312"/>
          <w:sz w:val="32"/>
          <w:szCs w:val="32"/>
        </w:rPr>
        <w:t>2、严格按照绩效管理及考核相关规定，加强绩效管理，将绩效工作细化、量化到每个干部身上，建立由财务室牵头的长期、有效的绩效考核机制。</w:t>
      </w:r>
    </w:p>
    <w:p>
      <w:pPr>
        <w:pStyle w:val="42"/>
        <w:keepNext w:val="0"/>
        <w:keepLines w:val="0"/>
        <w:pageBreakBefore w:val="0"/>
        <w:kinsoku/>
        <w:wordWrap/>
        <w:overflowPunct/>
        <w:topLinePunct w:val="0"/>
        <w:autoSpaceDE/>
        <w:autoSpaceDN/>
        <w:bidi w:val="0"/>
        <w:spacing w:line="360" w:lineRule="auto"/>
        <w:ind w:left="0" w:leftChars="0" w:firstLine="960" w:firstLineChars="300"/>
        <w:jc w:val="both"/>
        <w:textAlignment w:val="auto"/>
        <w:rPr>
          <w:rFonts w:ascii="仿宋" w:hAnsi="仿宋" w:eastAsia="仿宋" w:cs="仿宋_GB2312"/>
          <w:sz w:val="32"/>
          <w:szCs w:val="32"/>
        </w:rPr>
      </w:pPr>
    </w:p>
    <w:p>
      <w:pPr>
        <w:spacing w:line="600" w:lineRule="exact"/>
        <w:jc w:val="left"/>
        <w:outlineLvl w:val="0"/>
        <w:rPr>
          <w:rFonts w:ascii="黑体" w:hAnsi="黑体" w:eastAsia="黑体" w:cs="黑体"/>
          <w:color w:val="000000" w:themeColor="text1"/>
          <w:sz w:val="32"/>
          <w:szCs w:val="32"/>
          <w14:textFill>
            <w14:solidFill>
              <w14:schemeClr w14:val="tx1"/>
            </w14:solidFill>
          </w14:textFill>
        </w:rPr>
      </w:pPr>
      <w:bookmarkStart w:id="117" w:name="_Toc79163883"/>
      <w:bookmarkStart w:id="118" w:name="_Toc79163633"/>
      <w:r>
        <w:rPr>
          <w:rFonts w:hint="eastAsia" w:ascii="黑体" w:hAnsi="黑体" w:eastAsia="黑体" w:cs="黑体"/>
          <w:color w:val="000000" w:themeColor="text1"/>
          <w:sz w:val="32"/>
          <w:szCs w:val="32"/>
          <w14:textFill>
            <w14:solidFill>
              <w14:schemeClr w14:val="tx1"/>
            </w14:solidFill>
          </w14:textFill>
        </w:rPr>
        <w:t>附件</w:t>
      </w:r>
      <w:r>
        <w:rPr>
          <w:rFonts w:ascii="黑体" w:hAnsi="黑体" w:eastAsia="黑体" w:cs="黑体"/>
          <w:color w:val="000000" w:themeColor="text1"/>
          <w:sz w:val="32"/>
          <w:szCs w:val="32"/>
          <w14:textFill>
            <w14:solidFill>
              <w14:schemeClr w14:val="tx1"/>
            </w14:solidFill>
          </w14:textFill>
        </w:rPr>
        <w:t>2</w:t>
      </w:r>
      <w:bookmarkEnd w:id="117"/>
      <w:bookmarkEnd w:id="118"/>
    </w:p>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方正粗黑宋简体" w:hAnsi="方正粗黑宋简体" w:eastAsia="方正粗黑宋简体" w:cs="仿宋"/>
          <w:sz w:val="44"/>
          <w:szCs w:val="44"/>
          <w:lang w:val="zh-CN"/>
        </w:rPr>
      </w:pPr>
      <w:bookmarkStart w:id="119" w:name="_Toc79163884"/>
      <w:bookmarkStart w:id="120" w:name="_Toc79163634"/>
      <w:r>
        <w:rPr>
          <w:rFonts w:hint="eastAsia" w:ascii="方正粗黑宋简体" w:hAnsi="方正粗黑宋简体" w:eastAsia="方正粗黑宋简体" w:cs="仿宋"/>
          <w:sz w:val="44"/>
          <w:szCs w:val="44"/>
          <w:lang w:val="zh-CN"/>
        </w:rPr>
        <w:t>2020年蒲西乡蒲西村脱贫攻坚卡龙寨旅游产业基础设施建设项目2020年绩效评价</w:t>
      </w:r>
    </w:p>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方正粗黑宋简体" w:hAnsi="方正粗黑宋简体" w:eastAsia="方正粗黑宋简体" w:cs="仿宋"/>
          <w:sz w:val="44"/>
          <w:szCs w:val="44"/>
          <w:lang w:val="zh-CN"/>
        </w:rPr>
      </w:pPr>
      <w:r>
        <w:rPr>
          <w:rFonts w:hint="eastAsia" w:ascii="方正粗黑宋简体" w:hAnsi="方正粗黑宋简体" w:eastAsia="方正粗黑宋简体" w:cs="仿宋"/>
          <w:sz w:val="44"/>
          <w:szCs w:val="44"/>
          <w:lang w:val="zh-CN"/>
        </w:rPr>
        <w:t>报</w:t>
      </w:r>
      <w:r>
        <w:rPr>
          <w:rFonts w:hint="eastAsia" w:ascii="方正粗黑宋简体" w:hAnsi="方正粗黑宋简体" w:eastAsia="方正粗黑宋简体" w:cs="仿宋"/>
          <w:sz w:val="44"/>
          <w:szCs w:val="44"/>
          <w:lang w:val="en-US" w:eastAsia="zh-CN"/>
        </w:rPr>
        <w:t xml:space="preserve">  </w:t>
      </w:r>
      <w:r>
        <w:rPr>
          <w:rFonts w:hint="eastAsia" w:ascii="方正粗黑宋简体" w:hAnsi="方正粗黑宋简体" w:eastAsia="方正粗黑宋简体" w:cs="仿宋"/>
          <w:sz w:val="44"/>
          <w:szCs w:val="44"/>
          <w:lang w:val="zh-CN"/>
        </w:rPr>
        <w:t>告</w:t>
      </w:r>
      <w:bookmarkEnd w:id="119"/>
      <w:bookmarkEnd w:id="120"/>
    </w:p>
    <w:p>
      <w:pPr>
        <w:adjustRightInd w:val="0"/>
        <w:snapToGrid w:val="0"/>
        <w:spacing w:line="600" w:lineRule="exact"/>
        <w:ind w:firstLine="643" w:firstLineChars="200"/>
        <w:rPr>
          <w:rFonts w:hint="eastAsia" w:ascii="仿宋" w:hAnsi="仿宋" w:eastAsia="仿宋" w:cs="仿宋"/>
          <w:b/>
          <w:bCs/>
          <w:sz w:val="32"/>
          <w:szCs w:val="32"/>
          <w:lang w:val="zh-CN"/>
        </w:rPr>
      </w:pPr>
    </w:p>
    <w:p>
      <w:pPr>
        <w:adjustRightInd w:val="0"/>
        <w:snapToGrid w:val="0"/>
        <w:spacing w:line="600" w:lineRule="exact"/>
        <w:ind w:firstLine="640" w:firstLineChars="200"/>
        <w:rPr>
          <w:rFonts w:hint="eastAsia" w:ascii="黑体" w:hAnsi="黑体" w:eastAsia="黑体" w:cs="黑体"/>
          <w:b w:val="0"/>
          <w:bCs w:val="0"/>
          <w:sz w:val="32"/>
          <w:szCs w:val="32"/>
          <w:lang w:val="zh-CN"/>
        </w:rPr>
      </w:pPr>
      <w:r>
        <w:rPr>
          <w:rFonts w:hint="eastAsia" w:ascii="黑体" w:hAnsi="黑体" w:eastAsia="黑体" w:cs="黑体"/>
          <w:b w:val="0"/>
          <w:bCs w:val="0"/>
          <w:sz w:val="32"/>
          <w:szCs w:val="32"/>
          <w:lang w:val="zh-CN"/>
        </w:rPr>
        <w:t>一、项目概况</w:t>
      </w:r>
    </w:p>
    <w:p>
      <w:pPr>
        <w:widowControl/>
        <w:ind w:firstLine="640" w:firstLineChars="200"/>
        <w:jc w:val="left"/>
        <w:textAlignment w:val="center"/>
        <w:rPr>
          <w:rFonts w:ascii="仿宋" w:hAnsi="仿宋" w:eastAsia="仿宋" w:cs="仿宋"/>
          <w:sz w:val="32"/>
          <w:szCs w:val="32"/>
          <w:lang w:val="zh-CN"/>
        </w:rPr>
      </w:pPr>
      <w:r>
        <w:rPr>
          <w:rFonts w:hint="eastAsia" w:ascii="仿宋" w:hAnsi="仿宋" w:eastAsia="仿宋" w:cs="仿宋"/>
          <w:sz w:val="32"/>
          <w:szCs w:val="32"/>
          <w:lang w:val="zh-CN"/>
        </w:rPr>
        <w:t>2020年蒲西乡蒲西村脱贫攻坚卡龙寨旅游产业基础设施建设项目为道路加宽和硬化1公里；修建生态化排水沟1000米；场地平整1000平方米；修建垃圾焚烧池1个、生态简易厕所1个、饮水池一个。</w:t>
      </w:r>
    </w:p>
    <w:p>
      <w:pPr>
        <w:widowControl/>
        <w:ind w:firstLine="640" w:firstLineChars="200"/>
        <w:rPr>
          <w:rFonts w:ascii="黑体" w:hAnsi="黑体" w:eastAsia="黑体" w:cs="宋体"/>
          <w:kern w:val="0"/>
          <w:sz w:val="18"/>
          <w:szCs w:val="18"/>
        </w:rPr>
      </w:pPr>
      <w:r>
        <w:rPr>
          <w:rFonts w:hint="eastAsia" w:ascii="仿宋" w:hAnsi="仿宋" w:eastAsia="仿宋" w:cs="仿宋"/>
          <w:sz w:val="32"/>
          <w:szCs w:val="32"/>
          <w:lang w:val="zh-CN"/>
        </w:rPr>
        <w:t>（一）项目资金申报及批复情况：该项目根据四川省壤塘县发展和改革局《关于2020年蒲西乡蒲西村脱贫攻坚卡龙寨旅游产业基础设施建设项目实施方案的批复》（壤发改行审【2020】53号）批复同意建设。</w:t>
      </w:r>
    </w:p>
    <w:p>
      <w:pPr>
        <w:adjustRightInd w:val="0"/>
        <w:snapToGrid w:val="0"/>
        <w:spacing w:line="580" w:lineRule="exact"/>
        <w:ind w:firstLine="720"/>
        <w:rPr>
          <w:rFonts w:ascii="仿宋" w:hAnsi="仿宋" w:eastAsia="仿宋" w:cs="仿宋"/>
          <w:sz w:val="32"/>
          <w:szCs w:val="32"/>
          <w:lang w:val="zh-CN"/>
        </w:rPr>
      </w:pPr>
      <w:r>
        <w:rPr>
          <w:rFonts w:hint="eastAsia" w:ascii="仿宋" w:hAnsi="仿宋" w:eastAsia="仿宋" w:cs="仿宋"/>
          <w:sz w:val="32"/>
          <w:szCs w:val="32"/>
          <w:lang w:val="zh-CN"/>
        </w:rPr>
        <w:t>（二）项目绩效目标：项目完成蒲西村卡龙寨道路加宽和硬化1公里；修建生态化排水沟1000米；场地平整1000平方米；修建垃圾焚烧池1个、生态简易厕所1个、饮水池一个。2020年</w:t>
      </w:r>
      <w:r>
        <w:rPr>
          <w:rFonts w:ascii="仿宋" w:hAnsi="仿宋" w:eastAsia="仿宋" w:cs="仿宋"/>
          <w:sz w:val="32"/>
          <w:szCs w:val="32"/>
          <w:lang w:val="zh-CN"/>
        </w:rPr>
        <w:t>5</w:t>
      </w:r>
      <w:r>
        <w:rPr>
          <w:rFonts w:hint="eastAsia" w:ascii="仿宋" w:hAnsi="仿宋" w:eastAsia="仿宋" w:cs="仿宋"/>
          <w:sz w:val="32"/>
          <w:szCs w:val="32"/>
          <w:lang w:val="zh-CN"/>
        </w:rPr>
        <w:t>月</w:t>
      </w:r>
      <w:r>
        <w:rPr>
          <w:rFonts w:ascii="仿宋" w:hAnsi="仿宋" w:eastAsia="仿宋" w:cs="仿宋"/>
          <w:sz w:val="32"/>
          <w:szCs w:val="32"/>
          <w:lang w:val="zh-CN"/>
        </w:rPr>
        <w:t>15</w:t>
      </w:r>
      <w:r>
        <w:rPr>
          <w:rFonts w:hint="eastAsia" w:ascii="仿宋" w:hAnsi="仿宋" w:eastAsia="仿宋" w:cs="仿宋"/>
          <w:sz w:val="32"/>
          <w:szCs w:val="32"/>
          <w:lang w:val="zh-CN"/>
        </w:rPr>
        <w:t>日开工建设，2020年</w:t>
      </w:r>
      <w:r>
        <w:rPr>
          <w:rFonts w:ascii="仿宋" w:hAnsi="仿宋" w:eastAsia="仿宋" w:cs="仿宋"/>
          <w:sz w:val="32"/>
          <w:szCs w:val="32"/>
          <w:lang w:val="zh-CN"/>
        </w:rPr>
        <w:t>9</w:t>
      </w:r>
      <w:r>
        <w:rPr>
          <w:rFonts w:hint="eastAsia" w:ascii="仿宋" w:hAnsi="仿宋" w:eastAsia="仿宋" w:cs="仿宋"/>
          <w:sz w:val="32"/>
          <w:szCs w:val="32"/>
          <w:lang w:val="zh-CN"/>
        </w:rPr>
        <w:t>月</w:t>
      </w:r>
      <w:r>
        <w:rPr>
          <w:rFonts w:ascii="仿宋" w:hAnsi="仿宋" w:eastAsia="仿宋" w:cs="仿宋"/>
          <w:sz w:val="32"/>
          <w:szCs w:val="32"/>
          <w:lang w:val="zh-CN"/>
        </w:rPr>
        <w:t>7</w:t>
      </w:r>
      <w:r>
        <w:rPr>
          <w:rFonts w:hint="eastAsia" w:ascii="仿宋" w:hAnsi="仿宋" w:eastAsia="仿宋" w:cs="仿宋"/>
          <w:sz w:val="32"/>
          <w:szCs w:val="32"/>
          <w:lang w:val="zh-CN"/>
        </w:rPr>
        <w:t>日竣工验收。</w:t>
      </w:r>
    </w:p>
    <w:p>
      <w:pPr>
        <w:adjustRightInd w:val="0"/>
        <w:snapToGrid w:val="0"/>
        <w:spacing w:line="580" w:lineRule="exact"/>
        <w:ind w:firstLine="720"/>
        <w:rPr>
          <w:rFonts w:ascii="仿宋" w:hAnsi="仿宋" w:eastAsia="仿宋" w:cs="仿宋"/>
          <w:sz w:val="32"/>
          <w:szCs w:val="32"/>
          <w:lang w:val="zh-CN"/>
        </w:rPr>
      </w:pPr>
      <w:r>
        <w:rPr>
          <w:rFonts w:hint="eastAsia" w:ascii="仿宋" w:hAnsi="仿宋" w:eastAsia="仿宋" w:cs="仿宋"/>
          <w:sz w:val="32"/>
          <w:szCs w:val="32"/>
          <w:lang w:val="zh-CN"/>
        </w:rPr>
        <w:t>（三）项目资金申报相符性。项目严格按照相关程序报备，申报目标合理可行。</w:t>
      </w:r>
    </w:p>
    <w:p>
      <w:pPr>
        <w:widowControl/>
        <w:textAlignment w:val="center"/>
        <w:rPr>
          <w:rFonts w:ascii="宋体" w:hAnsi="宋体" w:cs="宋体"/>
          <w:color w:val="000000"/>
          <w:sz w:val="20"/>
          <w:szCs w:val="20"/>
        </w:rPr>
      </w:pPr>
    </w:p>
    <w:p>
      <w:pPr>
        <w:adjustRightInd w:val="0"/>
        <w:snapToGrid w:val="0"/>
        <w:spacing w:line="580" w:lineRule="exact"/>
        <w:ind w:firstLine="720"/>
        <w:rPr>
          <w:rFonts w:hint="eastAsia" w:ascii="黑体" w:hAnsi="黑体" w:eastAsia="黑体" w:cs="黑体"/>
          <w:b w:val="0"/>
          <w:bCs w:val="0"/>
          <w:sz w:val="32"/>
          <w:szCs w:val="32"/>
        </w:rPr>
      </w:pPr>
      <w:bookmarkStart w:id="121" w:name="_Toc15396618"/>
      <w:bookmarkStart w:id="122" w:name="_Toc79163885"/>
      <w:bookmarkStart w:id="123" w:name="_Toc79163635"/>
      <w:r>
        <w:rPr>
          <w:rFonts w:hint="eastAsia" w:ascii="黑体" w:hAnsi="黑体" w:eastAsia="黑体" w:cs="黑体"/>
          <w:b w:val="0"/>
          <w:bCs w:val="0"/>
          <w:sz w:val="32"/>
          <w:szCs w:val="32"/>
        </w:rPr>
        <w:t>二、项目实施及管理情况</w:t>
      </w:r>
    </w:p>
    <w:p>
      <w:pPr>
        <w:adjustRightInd w:val="0"/>
        <w:snapToGrid w:val="0"/>
        <w:spacing w:line="580" w:lineRule="exact"/>
        <w:ind w:firstLine="720"/>
        <w:rPr>
          <w:rFonts w:ascii="仿宋" w:hAnsi="仿宋" w:eastAsia="仿宋" w:cs="仿宋"/>
          <w:sz w:val="32"/>
          <w:szCs w:val="32"/>
          <w:lang w:val="zh-CN"/>
        </w:rPr>
      </w:pPr>
      <w:r>
        <w:rPr>
          <w:rFonts w:hint="eastAsia" w:ascii="仿宋" w:hAnsi="仿宋" w:eastAsia="仿宋" w:cs="仿宋"/>
          <w:sz w:val="32"/>
          <w:szCs w:val="32"/>
          <w:lang w:val="zh-CN"/>
        </w:rPr>
        <w:tab/>
      </w:r>
      <w:r>
        <w:rPr>
          <w:rFonts w:hint="eastAsia" w:ascii="仿宋" w:hAnsi="仿宋" w:eastAsia="仿宋" w:cs="仿宋"/>
          <w:sz w:val="32"/>
          <w:szCs w:val="32"/>
          <w:lang w:val="zh-CN"/>
        </w:rPr>
        <w:t>（一）资金计划、到位及使用情况。</w:t>
      </w:r>
    </w:p>
    <w:p>
      <w:pPr>
        <w:adjustRightInd w:val="0"/>
        <w:snapToGrid w:val="0"/>
        <w:spacing w:line="580" w:lineRule="exact"/>
        <w:ind w:firstLine="720"/>
        <w:rPr>
          <w:rFonts w:ascii="仿宋" w:hAnsi="仿宋" w:eastAsia="仿宋" w:cs="仿宋"/>
          <w:sz w:val="32"/>
          <w:szCs w:val="32"/>
        </w:rPr>
      </w:pPr>
      <w:r>
        <w:rPr>
          <w:rFonts w:hint="eastAsia" w:ascii="仿宋" w:hAnsi="仿宋" w:eastAsia="仿宋" w:cs="仿宋"/>
          <w:sz w:val="32"/>
          <w:szCs w:val="32"/>
          <w:lang w:val="zh-CN"/>
        </w:rPr>
        <w:t>1．资金计划及到位。资金计划</w:t>
      </w:r>
      <w:r>
        <w:rPr>
          <w:rFonts w:hint="eastAsia" w:ascii="仿宋_GB2312" w:hAnsi="仿宋_GB2312" w:eastAsia="仿宋_GB2312" w:cs="仿宋_GB2312"/>
          <w:sz w:val="32"/>
          <w:szCs w:val="32"/>
        </w:rPr>
        <w:t>1</w:t>
      </w:r>
      <w:r>
        <w:rPr>
          <w:rFonts w:ascii="仿宋_GB2312" w:hAnsi="仿宋_GB2312" w:eastAsia="仿宋_GB2312" w:cs="仿宋_GB2312"/>
          <w:sz w:val="32"/>
          <w:szCs w:val="32"/>
        </w:rPr>
        <w:t>20</w:t>
      </w:r>
      <w:r>
        <w:rPr>
          <w:rFonts w:hint="eastAsia" w:ascii="仿宋" w:hAnsi="仿宋" w:eastAsia="仿宋" w:cs="仿宋"/>
          <w:sz w:val="32"/>
          <w:szCs w:val="32"/>
        </w:rPr>
        <w:t>万全部到位。</w:t>
      </w:r>
    </w:p>
    <w:p>
      <w:pPr>
        <w:adjustRightInd w:val="0"/>
        <w:snapToGrid w:val="0"/>
        <w:spacing w:line="580" w:lineRule="exact"/>
        <w:ind w:firstLine="720"/>
        <w:rPr>
          <w:rFonts w:ascii="仿宋" w:hAnsi="仿宋" w:eastAsia="仿宋" w:cs="仿宋"/>
          <w:sz w:val="32"/>
          <w:szCs w:val="32"/>
          <w:lang w:val="zh-CN"/>
        </w:rPr>
      </w:pPr>
      <w:r>
        <w:rPr>
          <w:rFonts w:hint="eastAsia" w:ascii="仿宋" w:hAnsi="仿宋" w:eastAsia="仿宋" w:cs="仿宋"/>
          <w:sz w:val="32"/>
          <w:szCs w:val="32"/>
          <w:lang w:val="zh-CN"/>
        </w:rPr>
        <w:t>2．资金使用。项目资金的实际支出与实施进度相符合，资金开支范围、标准及支付进度，支付依据合规合法，资金支付</w:t>
      </w:r>
      <w:r>
        <w:rPr>
          <w:rFonts w:hint="eastAsia" w:ascii="仿宋" w:hAnsi="仿宋" w:eastAsia="仿宋" w:cs="仿宋"/>
          <w:sz w:val="32"/>
          <w:szCs w:val="32"/>
        </w:rPr>
        <w:t>不超过</w:t>
      </w:r>
      <w:r>
        <w:rPr>
          <w:rFonts w:hint="eastAsia" w:ascii="仿宋" w:hAnsi="仿宋" w:eastAsia="仿宋" w:cs="仿宋"/>
          <w:sz w:val="32"/>
          <w:szCs w:val="32"/>
          <w:lang w:val="zh-CN"/>
        </w:rPr>
        <w:t>预算。</w:t>
      </w:r>
    </w:p>
    <w:p>
      <w:pPr>
        <w:adjustRightInd w:val="0"/>
        <w:snapToGrid w:val="0"/>
        <w:spacing w:line="580" w:lineRule="exact"/>
        <w:ind w:firstLine="720"/>
        <w:rPr>
          <w:rFonts w:ascii="仿宋" w:hAnsi="仿宋" w:eastAsia="仿宋" w:cs="仿宋"/>
          <w:sz w:val="32"/>
          <w:szCs w:val="32"/>
          <w:lang w:val="zh-CN"/>
        </w:rPr>
      </w:pPr>
      <w:r>
        <w:rPr>
          <w:rFonts w:hint="eastAsia" w:ascii="仿宋" w:hAnsi="仿宋" w:eastAsia="仿宋" w:cs="仿宋"/>
          <w:sz w:val="32"/>
          <w:szCs w:val="32"/>
          <w:lang w:val="zh-CN"/>
        </w:rPr>
        <w:t>（二）项目财务管理情况。</w:t>
      </w:r>
    </w:p>
    <w:p>
      <w:pPr>
        <w:adjustRightInd w:val="0"/>
        <w:snapToGrid w:val="0"/>
        <w:spacing w:line="580" w:lineRule="exact"/>
        <w:ind w:firstLine="720"/>
        <w:rPr>
          <w:rFonts w:ascii="仿宋" w:hAnsi="仿宋" w:eastAsia="仿宋" w:cs="仿宋"/>
          <w:sz w:val="32"/>
          <w:szCs w:val="32"/>
          <w:lang w:val="zh-CN"/>
        </w:rPr>
      </w:pPr>
      <w:r>
        <w:rPr>
          <w:rFonts w:hint="eastAsia" w:ascii="仿宋" w:hAnsi="仿宋" w:eastAsia="仿宋" w:cs="仿宋"/>
          <w:sz w:val="32"/>
          <w:szCs w:val="32"/>
          <w:lang w:val="zh-CN"/>
        </w:rPr>
        <w:t>严格按照会计法和相关财务制度实施，对照项目资金管理办法，评价项目严格执行财务管理制度、财务处理及时、会计核算规范。</w:t>
      </w:r>
    </w:p>
    <w:p>
      <w:pPr>
        <w:adjustRightInd w:val="0"/>
        <w:snapToGrid w:val="0"/>
        <w:spacing w:line="580" w:lineRule="exact"/>
        <w:ind w:firstLine="720"/>
        <w:rPr>
          <w:rFonts w:ascii="仿宋" w:hAnsi="仿宋" w:eastAsia="仿宋" w:cs="仿宋"/>
          <w:sz w:val="32"/>
          <w:szCs w:val="32"/>
          <w:lang w:val="zh-CN"/>
        </w:rPr>
      </w:pPr>
      <w:r>
        <w:rPr>
          <w:rFonts w:hint="eastAsia" w:ascii="仿宋" w:hAnsi="仿宋" w:eastAsia="仿宋" w:cs="仿宋"/>
          <w:sz w:val="32"/>
          <w:szCs w:val="32"/>
          <w:lang w:val="zh-CN"/>
        </w:rPr>
        <w:t>（三）项目组织实施情况。</w:t>
      </w:r>
    </w:p>
    <w:p>
      <w:pPr>
        <w:adjustRightInd w:val="0"/>
        <w:snapToGrid w:val="0"/>
        <w:spacing w:line="640" w:lineRule="exact"/>
        <w:ind w:firstLine="720"/>
        <w:rPr>
          <w:rFonts w:ascii="仿宋" w:hAnsi="仿宋" w:eastAsia="仿宋" w:cs="仿宋"/>
          <w:sz w:val="32"/>
          <w:szCs w:val="32"/>
          <w:lang w:val="zh-CN"/>
        </w:rPr>
      </w:pPr>
      <w:r>
        <w:rPr>
          <w:rFonts w:hint="eastAsia" w:ascii="仿宋" w:hAnsi="仿宋" w:eastAsia="仿宋" w:cs="仿宋"/>
          <w:sz w:val="32"/>
          <w:szCs w:val="32"/>
          <w:lang w:val="zh-CN"/>
        </w:rPr>
        <w:t>成立了项目指挥部、配备了监理，乡上安排专人负责监督管理。</w:t>
      </w:r>
    </w:p>
    <w:p>
      <w:pPr>
        <w:adjustRightInd w:val="0"/>
        <w:snapToGrid w:val="0"/>
        <w:spacing w:line="580" w:lineRule="exact"/>
        <w:ind w:firstLine="960" w:firstLineChars="300"/>
        <w:rPr>
          <w:rFonts w:hint="eastAsia" w:ascii="黑体" w:hAnsi="黑体" w:eastAsia="黑体" w:cs="黑体"/>
          <w:b w:val="0"/>
          <w:bCs w:val="0"/>
          <w:sz w:val="32"/>
          <w:szCs w:val="32"/>
          <w:lang w:val="zh-CN"/>
        </w:rPr>
      </w:pPr>
      <w:r>
        <w:rPr>
          <w:rFonts w:hint="eastAsia" w:ascii="黑体" w:hAnsi="黑体" w:eastAsia="黑体" w:cs="黑体"/>
          <w:b w:val="0"/>
          <w:bCs w:val="0"/>
          <w:sz w:val="32"/>
          <w:szCs w:val="32"/>
        </w:rPr>
        <w:t>三、项目绩效情况</w:t>
      </w:r>
      <w:r>
        <w:rPr>
          <w:rFonts w:hint="eastAsia" w:ascii="黑体" w:hAnsi="黑体" w:eastAsia="黑体" w:cs="黑体"/>
          <w:b w:val="0"/>
          <w:bCs w:val="0"/>
          <w:sz w:val="32"/>
          <w:szCs w:val="32"/>
          <w:lang w:val="zh-CN"/>
        </w:rPr>
        <w:tab/>
      </w:r>
    </w:p>
    <w:p>
      <w:pPr>
        <w:adjustRightInd w:val="0"/>
        <w:snapToGrid w:val="0"/>
        <w:spacing w:line="580" w:lineRule="exact"/>
        <w:ind w:firstLine="720"/>
        <w:rPr>
          <w:rFonts w:ascii="仿宋" w:hAnsi="仿宋" w:eastAsia="仿宋" w:cs="仿宋"/>
          <w:sz w:val="32"/>
          <w:szCs w:val="32"/>
          <w:lang w:val="zh-CN"/>
        </w:rPr>
      </w:pPr>
      <w:r>
        <w:rPr>
          <w:rFonts w:hint="eastAsia" w:ascii="仿宋" w:hAnsi="仿宋" w:eastAsia="仿宋" w:cs="仿宋"/>
          <w:sz w:val="32"/>
          <w:szCs w:val="32"/>
          <w:lang w:val="zh-CN"/>
        </w:rPr>
        <w:t>（一）项目完成情况。</w:t>
      </w:r>
    </w:p>
    <w:p>
      <w:pPr>
        <w:adjustRightInd w:val="0"/>
        <w:snapToGrid w:val="0"/>
        <w:spacing w:line="580" w:lineRule="exact"/>
        <w:ind w:firstLine="720"/>
        <w:rPr>
          <w:rFonts w:ascii="仿宋" w:hAnsi="仿宋" w:eastAsia="仿宋" w:cs="仿宋"/>
          <w:sz w:val="32"/>
          <w:szCs w:val="32"/>
        </w:rPr>
      </w:pPr>
      <w:r>
        <w:rPr>
          <w:rFonts w:hint="eastAsia" w:ascii="仿宋" w:hAnsi="仿宋" w:eastAsia="仿宋" w:cs="仿宋"/>
          <w:sz w:val="32"/>
          <w:szCs w:val="32"/>
          <w:lang w:val="zh-CN"/>
        </w:rPr>
        <w:t>项目完成蒲西村卡龙寨道路加宽和硬化1公里；修建生态化排水沟1000米；场地平整1000平方米；修建垃圾焚烧池1个、生态简易厕所1个、饮水池一个,通过了验收。</w:t>
      </w:r>
    </w:p>
    <w:p>
      <w:pPr>
        <w:adjustRightInd w:val="0"/>
        <w:snapToGrid w:val="0"/>
        <w:spacing w:line="580" w:lineRule="exact"/>
        <w:ind w:firstLine="720"/>
        <w:rPr>
          <w:rFonts w:ascii="仿宋" w:hAnsi="仿宋" w:eastAsia="仿宋" w:cs="仿宋"/>
          <w:sz w:val="32"/>
          <w:szCs w:val="32"/>
          <w:lang w:val="zh-CN"/>
        </w:rPr>
      </w:pPr>
      <w:r>
        <w:rPr>
          <w:rFonts w:hint="eastAsia" w:ascii="仿宋" w:hAnsi="仿宋" w:eastAsia="仿宋" w:cs="仿宋"/>
          <w:sz w:val="32"/>
          <w:szCs w:val="32"/>
          <w:lang w:val="zh-CN"/>
        </w:rPr>
        <w:t>（二）项目效益情况。</w:t>
      </w:r>
    </w:p>
    <w:p>
      <w:pPr>
        <w:adjustRightInd w:val="0"/>
        <w:snapToGrid w:val="0"/>
        <w:spacing w:line="580" w:lineRule="exact"/>
        <w:ind w:firstLine="720"/>
        <w:rPr>
          <w:rFonts w:ascii="仿宋" w:hAnsi="仿宋" w:eastAsia="仿宋" w:cs="仿宋"/>
          <w:sz w:val="32"/>
          <w:szCs w:val="32"/>
          <w:lang w:val="zh-CN"/>
        </w:rPr>
      </w:pPr>
      <w:r>
        <w:rPr>
          <w:rFonts w:hint="eastAsia" w:ascii="仿宋" w:hAnsi="仿宋" w:eastAsia="仿宋" w:cs="仿宋"/>
          <w:sz w:val="32"/>
          <w:szCs w:val="32"/>
          <w:lang w:val="zh-CN"/>
        </w:rPr>
        <w:t>项目解决了蒲西村</w:t>
      </w:r>
      <w:r>
        <w:rPr>
          <w:rFonts w:ascii="仿宋" w:hAnsi="仿宋" w:eastAsia="仿宋" w:cs="仿宋"/>
          <w:sz w:val="32"/>
          <w:szCs w:val="32"/>
          <w:lang w:val="zh-CN"/>
        </w:rPr>
        <w:t>108</w:t>
      </w:r>
      <w:r>
        <w:rPr>
          <w:rFonts w:hint="eastAsia" w:ascii="仿宋" w:hAnsi="仿宋" w:eastAsia="仿宋" w:cs="仿宋"/>
          <w:sz w:val="32"/>
          <w:szCs w:val="32"/>
          <w:lang w:val="zh-CN"/>
        </w:rPr>
        <w:t>户农牧民的出行难问题，提升了村容村貌建设，改善了生产生活基本条件。</w:t>
      </w:r>
    </w:p>
    <w:p>
      <w:pPr>
        <w:adjustRightInd w:val="0"/>
        <w:snapToGrid w:val="0"/>
        <w:spacing w:line="580" w:lineRule="exact"/>
        <w:ind w:firstLine="720"/>
        <w:rPr>
          <w:rFonts w:hint="eastAsia" w:ascii="黑体" w:hAnsi="黑体" w:eastAsia="黑体" w:cs="黑体"/>
          <w:b w:val="0"/>
          <w:bCs w:val="0"/>
          <w:sz w:val="32"/>
          <w:szCs w:val="32"/>
        </w:rPr>
      </w:pPr>
      <w:r>
        <w:rPr>
          <w:rFonts w:hint="eastAsia" w:ascii="黑体" w:hAnsi="黑体" w:eastAsia="黑体" w:cs="黑体"/>
          <w:b w:val="0"/>
          <w:bCs w:val="0"/>
          <w:sz w:val="32"/>
          <w:szCs w:val="32"/>
        </w:rPr>
        <w:t>四、问题及建议</w:t>
      </w:r>
    </w:p>
    <w:p>
      <w:pPr>
        <w:adjustRightInd w:val="0"/>
        <w:snapToGrid w:val="0"/>
        <w:spacing w:line="58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zh-CN"/>
        </w:rPr>
        <w:t>无</w:t>
      </w:r>
    </w:p>
    <w:p>
      <w:pPr>
        <w:adjustRightInd w:val="0"/>
        <w:snapToGrid w:val="0"/>
        <w:spacing w:line="580" w:lineRule="exact"/>
        <w:ind w:firstLine="720"/>
        <w:rPr>
          <w:rFonts w:hint="eastAsia" w:ascii="仿宋" w:hAnsi="仿宋" w:eastAsia="仿宋" w:cs="仿宋"/>
          <w:sz w:val="32"/>
          <w:szCs w:val="32"/>
          <w:lang w:val="zh-CN"/>
        </w:rPr>
      </w:pPr>
    </w:p>
    <w:p>
      <w:pPr>
        <w:adjustRightInd w:val="0"/>
        <w:snapToGrid w:val="0"/>
        <w:spacing w:line="580" w:lineRule="exact"/>
        <w:ind w:firstLine="720"/>
        <w:rPr>
          <w:rFonts w:ascii="方正粗黑宋简体" w:hAnsi="方正粗黑宋简体" w:eastAsia="方正粗黑宋简体" w:cs="仿宋"/>
          <w:sz w:val="44"/>
          <w:szCs w:val="44"/>
          <w:lang w:val="zh-CN"/>
        </w:rPr>
      </w:pPr>
      <w:r>
        <w:rPr>
          <w:rFonts w:hint="eastAsia" w:ascii="方正粗黑宋简体" w:hAnsi="方正粗黑宋简体" w:eastAsia="方正粗黑宋简体" w:cs="仿宋"/>
          <w:sz w:val="44"/>
          <w:szCs w:val="44"/>
          <w:lang w:val="zh-CN"/>
        </w:rPr>
        <w:t>2020年蒲西乡斯跃武村脱贫攻坚基础设施建设项目（综合类）2020年绩效评价报告</w:t>
      </w:r>
    </w:p>
    <w:p>
      <w:pPr>
        <w:spacing w:line="600" w:lineRule="exact"/>
        <w:rPr>
          <w:rFonts w:ascii="宋体"/>
          <w:color w:val="00B050"/>
          <w:sz w:val="32"/>
          <w:szCs w:val="32"/>
        </w:rPr>
      </w:pPr>
    </w:p>
    <w:p>
      <w:pPr>
        <w:adjustRightInd w:val="0"/>
        <w:snapToGrid w:val="0"/>
        <w:spacing w:line="600" w:lineRule="exact"/>
        <w:rPr>
          <w:rFonts w:hint="eastAsia" w:ascii="黑体" w:hAnsi="黑体" w:eastAsia="黑体" w:cs="黑体"/>
          <w:b w:val="0"/>
          <w:bCs w:val="0"/>
          <w:sz w:val="32"/>
          <w:szCs w:val="32"/>
          <w:lang w:val="zh-CN"/>
        </w:rPr>
      </w:pPr>
      <w:r>
        <w:rPr>
          <w:rFonts w:hint="eastAsia" w:ascii="黑体" w:hAnsi="黑体" w:eastAsia="黑体" w:cs="黑体"/>
          <w:b w:val="0"/>
          <w:bCs w:val="0"/>
          <w:sz w:val="32"/>
          <w:szCs w:val="32"/>
          <w:lang w:val="zh-CN"/>
        </w:rPr>
        <w:t>一、项目概况</w:t>
      </w:r>
    </w:p>
    <w:p>
      <w:pPr>
        <w:widowControl/>
        <w:ind w:firstLine="640" w:firstLineChars="200"/>
        <w:jc w:val="left"/>
        <w:textAlignment w:val="center"/>
        <w:rPr>
          <w:rFonts w:ascii="仿宋" w:hAnsi="仿宋" w:eastAsia="仿宋" w:cs="仿宋"/>
          <w:sz w:val="32"/>
          <w:szCs w:val="32"/>
          <w:lang w:val="zh-CN"/>
        </w:rPr>
      </w:pPr>
      <w:r>
        <w:rPr>
          <w:rFonts w:hint="eastAsia" w:ascii="仿宋" w:hAnsi="仿宋" w:eastAsia="仿宋" w:cs="仿宋"/>
          <w:sz w:val="32"/>
          <w:szCs w:val="32"/>
          <w:lang w:val="zh-CN"/>
        </w:rPr>
        <w:t>2020年蒲西乡斯跃武村脱贫攻坚基础设施建设项目（综合类）为六个寨子安装排水沟(管)，设置小型化粪池；通寨路路基堡坎加固3300方。</w:t>
      </w:r>
    </w:p>
    <w:p>
      <w:pPr>
        <w:widowControl/>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（一）项目资金申报及批复情况：该项目根据四川省壤塘县发展和改革局《关于2020年蒲西乡斯跃武村脱贫攻坚基础设施建设项目（综合类）实施方案的批复》（壤发改行审【2020】55号）批复同意建设。</w:t>
      </w:r>
    </w:p>
    <w:p>
      <w:pPr>
        <w:adjustRightInd w:val="0"/>
        <w:snapToGrid w:val="0"/>
        <w:spacing w:line="580" w:lineRule="exact"/>
        <w:ind w:firstLine="720"/>
        <w:rPr>
          <w:rFonts w:ascii="仿宋" w:hAnsi="仿宋" w:eastAsia="仿宋" w:cs="仿宋"/>
          <w:sz w:val="32"/>
          <w:szCs w:val="32"/>
          <w:lang w:val="zh-CN"/>
        </w:rPr>
      </w:pPr>
      <w:r>
        <w:rPr>
          <w:rFonts w:hint="eastAsia" w:ascii="仿宋" w:hAnsi="仿宋" w:eastAsia="仿宋" w:cs="仿宋"/>
          <w:sz w:val="32"/>
          <w:szCs w:val="32"/>
          <w:lang w:val="zh-CN"/>
        </w:rPr>
        <w:t>（二）项目绩效目标：项目完成六个寨子安装排水沟(管)，设置小型化粪池；通寨路路基堡坎加固3300方。2020年</w:t>
      </w:r>
      <w:r>
        <w:rPr>
          <w:rFonts w:ascii="仿宋" w:hAnsi="仿宋" w:eastAsia="仿宋" w:cs="仿宋"/>
          <w:sz w:val="32"/>
          <w:szCs w:val="32"/>
          <w:lang w:val="zh-CN"/>
        </w:rPr>
        <w:t>5</w:t>
      </w:r>
      <w:r>
        <w:rPr>
          <w:rFonts w:hint="eastAsia" w:ascii="仿宋" w:hAnsi="仿宋" w:eastAsia="仿宋" w:cs="仿宋"/>
          <w:sz w:val="32"/>
          <w:szCs w:val="32"/>
          <w:lang w:val="zh-CN"/>
        </w:rPr>
        <w:t>月</w:t>
      </w:r>
      <w:r>
        <w:rPr>
          <w:rFonts w:ascii="仿宋" w:hAnsi="仿宋" w:eastAsia="仿宋" w:cs="仿宋"/>
          <w:sz w:val="32"/>
          <w:szCs w:val="32"/>
          <w:lang w:val="zh-CN"/>
        </w:rPr>
        <w:t>15</w:t>
      </w:r>
      <w:r>
        <w:rPr>
          <w:rFonts w:hint="eastAsia" w:ascii="仿宋" w:hAnsi="仿宋" w:eastAsia="仿宋" w:cs="仿宋"/>
          <w:sz w:val="32"/>
          <w:szCs w:val="32"/>
          <w:lang w:val="zh-CN"/>
        </w:rPr>
        <w:t>日开工建设，2020年</w:t>
      </w:r>
      <w:r>
        <w:rPr>
          <w:rFonts w:ascii="仿宋" w:hAnsi="仿宋" w:eastAsia="仿宋" w:cs="仿宋"/>
          <w:sz w:val="32"/>
          <w:szCs w:val="32"/>
          <w:lang w:val="zh-CN"/>
        </w:rPr>
        <w:t>9</w:t>
      </w:r>
      <w:r>
        <w:rPr>
          <w:rFonts w:hint="eastAsia" w:ascii="仿宋" w:hAnsi="仿宋" w:eastAsia="仿宋" w:cs="仿宋"/>
          <w:sz w:val="32"/>
          <w:szCs w:val="32"/>
          <w:lang w:val="zh-CN"/>
        </w:rPr>
        <w:t>月</w:t>
      </w:r>
      <w:r>
        <w:rPr>
          <w:rFonts w:ascii="仿宋" w:hAnsi="仿宋" w:eastAsia="仿宋" w:cs="仿宋"/>
          <w:sz w:val="32"/>
          <w:szCs w:val="32"/>
          <w:lang w:val="zh-CN"/>
        </w:rPr>
        <w:t>7</w:t>
      </w:r>
      <w:r>
        <w:rPr>
          <w:rFonts w:hint="eastAsia" w:ascii="仿宋" w:hAnsi="仿宋" w:eastAsia="仿宋" w:cs="仿宋"/>
          <w:sz w:val="32"/>
          <w:szCs w:val="32"/>
          <w:lang w:val="zh-CN"/>
        </w:rPr>
        <w:t>日竣工验收。</w:t>
      </w:r>
    </w:p>
    <w:p>
      <w:pPr>
        <w:adjustRightInd w:val="0"/>
        <w:snapToGrid w:val="0"/>
        <w:spacing w:line="580" w:lineRule="exact"/>
        <w:ind w:firstLine="720"/>
        <w:rPr>
          <w:rFonts w:ascii="仿宋" w:hAnsi="仿宋" w:eastAsia="仿宋" w:cs="仿宋"/>
          <w:sz w:val="32"/>
          <w:szCs w:val="32"/>
          <w:lang w:val="zh-CN"/>
        </w:rPr>
      </w:pPr>
      <w:r>
        <w:rPr>
          <w:rFonts w:hint="eastAsia" w:ascii="仿宋" w:hAnsi="仿宋" w:eastAsia="仿宋" w:cs="仿宋"/>
          <w:sz w:val="32"/>
          <w:szCs w:val="32"/>
          <w:lang w:val="zh-CN"/>
        </w:rPr>
        <w:t>（三）项目资金申报相符性。项目严格按照相关程序报备，申报目标合理可行。</w:t>
      </w:r>
    </w:p>
    <w:p>
      <w:pPr>
        <w:widowControl/>
        <w:textAlignment w:val="center"/>
        <w:rPr>
          <w:rFonts w:ascii="宋体" w:hAnsi="宋体" w:cs="宋体"/>
          <w:color w:val="000000"/>
          <w:sz w:val="20"/>
          <w:szCs w:val="20"/>
        </w:rPr>
      </w:pPr>
    </w:p>
    <w:p>
      <w:pPr>
        <w:adjustRightInd w:val="0"/>
        <w:snapToGrid w:val="0"/>
        <w:spacing w:line="580" w:lineRule="exact"/>
        <w:ind w:firstLine="720"/>
        <w:rPr>
          <w:rFonts w:hint="eastAsia" w:ascii="黑体" w:hAnsi="黑体" w:eastAsia="黑体" w:cs="黑体"/>
          <w:b w:val="0"/>
          <w:bCs w:val="0"/>
          <w:sz w:val="32"/>
          <w:szCs w:val="32"/>
        </w:rPr>
      </w:pPr>
      <w:r>
        <w:rPr>
          <w:rFonts w:hint="eastAsia" w:ascii="黑体" w:hAnsi="黑体" w:eastAsia="黑体" w:cs="黑体"/>
          <w:b w:val="0"/>
          <w:bCs w:val="0"/>
          <w:sz w:val="32"/>
          <w:szCs w:val="32"/>
        </w:rPr>
        <w:t>二、项目实施及管理情况</w:t>
      </w:r>
    </w:p>
    <w:p>
      <w:pPr>
        <w:adjustRightInd w:val="0"/>
        <w:snapToGrid w:val="0"/>
        <w:spacing w:line="580" w:lineRule="exact"/>
        <w:ind w:firstLine="720"/>
        <w:rPr>
          <w:rFonts w:ascii="仿宋" w:hAnsi="仿宋" w:eastAsia="仿宋" w:cs="仿宋"/>
          <w:sz w:val="32"/>
          <w:szCs w:val="32"/>
          <w:lang w:val="zh-CN"/>
        </w:rPr>
      </w:pPr>
      <w:r>
        <w:rPr>
          <w:rFonts w:hint="eastAsia" w:ascii="仿宋" w:hAnsi="仿宋" w:eastAsia="仿宋" w:cs="仿宋"/>
          <w:sz w:val="32"/>
          <w:szCs w:val="32"/>
          <w:lang w:val="zh-CN"/>
        </w:rPr>
        <w:tab/>
      </w:r>
      <w:r>
        <w:rPr>
          <w:rFonts w:hint="eastAsia" w:ascii="仿宋" w:hAnsi="仿宋" w:eastAsia="仿宋" w:cs="仿宋"/>
          <w:sz w:val="32"/>
          <w:szCs w:val="32"/>
          <w:lang w:val="zh-CN"/>
        </w:rPr>
        <w:t>（一）资金计划、到位及使用情况。</w:t>
      </w:r>
    </w:p>
    <w:p>
      <w:pPr>
        <w:adjustRightInd w:val="0"/>
        <w:snapToGrid w:val="0"/>
        <w:spacing w:line="580" w:lineRule="exact"/>
        <w:ind w:firstLine="720"/>
        <w:rPr>
          <w:rFonts w:ascii="仿宋" w:hAnsi="仿宋" w:eastAsia="仿宋" w:cs="仿宋"/>
          <w:sz w:val="32"/>
          <w:szCs w:val="32"/>
        </w:rPr>
      </w:pPr>
      <w:r>
        <w:rPr>
          <w:rFonts w:hint="eastAsia" w:ascii="仿宋" w:hAnsi="仿宋" w:eastAsia="仿宋" w:cs="仿宋"/>
          <w:sz w:val="32"/>
          <w:szCs w:val="32"/>
          <w:lang w:val="zh-CN"/>
        </w:rPr>
        <w:t>1．资金计划及到位。资金计划</w:t>
      </w:r>
      <w:r>
        <w:rPr>
          <w:rFonts w:ascii="仿宋_GB2312" w:hAnsi="仿宋_GB2312" w:eastAsia="仿宋_GB2312" w:cs="仿宋_GB2312"/>
          <w:sz w:val="32"/>
          <w:szCs w:val="32"/>
        </w:rPr>
        <w:t>260</w:t>
      </w:r>
      <w:r>
        <w:rPr>
          <w:rFonts w:hint="eastAsia" w:ascii="仿宋" w:hAnsi="仿宋" w:eastAsia="仿宋" w:cs="仿宋"/>
          <w:sz w:val="32"/>
          <w:szCs w:val="32"/>
        </w:rPr>
        <w:t>万全部到位。</w:t>
      </w:r>
    </w:p>
    <w:p>
      <w:pPr>
        <w:adjustRightInd w:val="0"/>
        <w:snapToGrid w:val="0"/>
        <w:spacing w:line="580" w:lineRule="exact"/>
        <w:ind w:firstLine="720"/>
        <w:rPr>
          <w:rFonts w:ascii="仿宋" w:hAnsi="仿宋" w:eastAsia="仿宋" w:cs="仿宋"/>
          <w:sz w:val="32"/>
          <w:szCs w:val="32"/>
          <w:lang w:val="zh-CN"/>
        </w:rPr>
      </w:pPr>
      <w:r>
        <w:rPr>
          <w:rFonts w:hint="eastAsia" w:ascii="仿宋" w:hAnsi="仿宋" w:eastAsia="仿宋" w:cs="仿宋"/>
          <w:sz w:val="32"/>
          <w:szCs w:val="32"/>
          <w:lang w:val="zh-CN"/>
        </w:rPr>
        <w:t>2．资金使用。项目资金的实际支出与实施进度相符合，资金开支范围、标准及支付进度，支付依据合规合法，资金支付</w:t>
      </w:r>
      <w:r>
        <w:rPr>
          <w:rFonts w:hint="eastAsia" w:ascii="仿宋" w:hAnsi="仿宋" w:eastAsia="仿宋" w:cs="仿宋"/>
          <w:sz w:val="32"/>
          <w:szCs w:val="32"/>
        </w:rPr>
        <w:t>不超过</w:t>
      </w:r>
      <w:r>
        <w:rPr>
          <w:rFonts w:hint="eastAsia" w:ascii="仿宋" w:hAnsi="仿宋" w:eastAsia="仿宋" w:cs="仿宋"/>
          <w:sz w:val="32"/>
          <w:szCs w:val="32"/>
          <w:lang w:val="zh-CN"/>
        </w:rPr>
        <w:t>预算。</w:t>
      </w:r>
    </w:p>
    <w:p>
      <w:pPr>
        <w:adjustRightInd w:val="0"/>
        <w:snapToGrid w:val="0"/>
        <w:spacing w:line="580" w:lineRule="exact"/>
        <w:ind w:firstLine="720"/>
        <w:rPr>
          <w:rFonts w:ascii="仿宋" w:hAnsi="仿宋" w:eastAsia="仿宋" w:cs="仿宋"/>
          <w:sz w:val="32"/>
          <w:szCs w:val="32"/>
          <w:lang w:val="zh-CN"/>
        </w:rPr>
      </w:pPr>
      <w:r>
        <w:rPr>
          <w:rFonts w:hint="eastAsia" w:ascii="仿宋" w:hAnsi="仿宋" w:eastAsia="仿宋" w:cs="仿宋"/>
          <w:sz w:val="32"/>
          <w:szCs w:val="32"/>
          <w:lang w:val="zh-CN"/>
        </w:rPr>
        <w:t>（二）项目财务管理情况。</w:t>
      </w:r>
    </w:p>
    <w:p>
      <w:pPr>
        <w:adjustRightInd w:val="0"/>
        <w:snapToGrid w:val="0"/>
        <w:spacing w:line="580" w:lineRule="exact"/>
        <w:ind w:firstLine="720"/>
        <w:rPr>
          <w:rFonts w:ascii="仿宋" w:hAnsi="仿宋" w:eastAsia="仿宋" w:cs="仿宋"/>
          <w:sz w:val="32"/>
          <w:szCs w:val="32"/>
          <w:lang w:val="zh-CN"/>
        </w:rPr>
      </w:pPr>
      <w:r>
        <w:rPr>
          <w:rFonts w:hint="eastAsia" w:ascii="仿宋" w:hAnsi="仿宋" w:eastAsia="仿宋" w:cs="仿宋"/>
          <w:sz w:val="32"/>
          <w:szCs w:val="32"/>
          <w:lang w:val="zh-CN"/>
        </w:rPr>
        <w:t>严格按照会计法和相关财务制度实施，对照项目资金管理办法，评价项目严格执行财务管理制度、财务处理及时、会计核算规范。</w:t>
      </w:r>
    </w:p>
    <w:p>
      <w:pPr>
        <w:adjustRightInd w:val="0"/>
        <w:snapToGrid w:val="0"/>
        <w:spacing w:line="580" w:lineRule="exact"/>
        <w:ind w:firstLine="720"/>
        <w:rPr>
          <w:rFonts w:ascii="仿宋" w:hAnsi="仿宋" w:eastAsia="仿宋" w:cs="仿宋"/>
          <w:sz w:val="32"/>
          <w:szCs w:val="32"/>
          <w:lang w:val="zh-CN"/>
        </w:rPr>
      </w:pPr>
      <w:r>
        <w:rPr>
          <w:rFonts w:hint="eastAsia" w:ascii="仿宋" w:hAnsi="仿宋" w:eastAsia="仿宋" w:cs="仿宋"/>
          <w:sz w:val="32"/>
          <w:szCs w:val="32"/>
          <w:lang w:val="zh-CN"/>
        </w:rPr>
        <w:t>（三）项目组织实施情况。</w:t>
      </w:r>
    </w:p>
    <w:p>
      <w:pPr>
        <w:adjustRightInd w:val="0"/>
        <w:snapToGrid w:val="0"/>
        <w:spacing w:line="640" w:lineRule="exact"/>
        <w:ind w:firstLine="720"/>
        <w:rPr>
          <w:rFonts w:ascii="仿宋" w:hAnsi="仿宋" w:eastAsia="仿宋" w:cs="仿宋"/>
          <w:sz w:val="32"/>
          <w:szCs w:val="32"/>
          <w:lang w:val="zh-CN"/>
        </w:rPr>
      </w:pPr>
      <w:r>
        <w:rPr>
          <w:rFonts w:hint="eastAsia" w:ascii="仿宋" w:hAnsi="仿宋" w:eastAsia="仿宋" w:cs="仿宋"/>
          <w:sz w:val="32"/>
          <w:szCs w:val="32"/>
          <w:lang w:val="zh-CN"/>
        </w:rPr>
        <w:t>成立了项目指挥部、配备了监理，乡上安排专人负责监督管理。</w:t>
      </w:r>
    </w:p>
    <w:p>
      <w:pPr>
        <w:adjustRightInd w:val="0"/>
        <w:snapToGrid w:val="0"/>
        <w:spacing w:line="580" w:lineRule="exact"/>
        <w:ind w:firstLine="964" w:firstLineChars="300"/>
        <w:rPr>
          <w:rFonts w:ascii="仿宋" w:hAnsi="仿宋" w:eastAsia="仿宋" w:cs="仿宋"/>
          <w:b/>
          <w:bCs/>
          <w:sz w:val="32"/>
          <w:szCs w:val="32"/>
          <w:lang w:val="zh-CN"/>
        </w:rPr>
      </w:pPr>
      <w:r>
        <w:rPr>
          <w:rFonts w:hint="eastAsia" w:ascii="仿宋" w:hAnsi="仿宋" w:eastAsia="仿宋" w:cs="仿宋"/>
          <w:b/>
          <w:bCs/>
          <w:sz w:val="32"/>
          <w:szCs w:val="32"/>
        </w:rPr>
        <w:t>三、项目绩效情况</w:t>
      </w:r>
      <w:r>
        <w:rPr>
          <w:rFonts w:hint="eastAsia" w:ascii="仿宋" w:hAnsi="仿宋" w:eastAsia="仿宋" w:cs="仿宋"/>
          <w:b/>
          <w:bCs/>
          <w:sz w:val="32"/>
          <w:szCs w:val="32"/>
          <w:lang w:val="zh-CN"/>
        </w:rPr>
        <w:tab/>
      </w:r>
    </w:p>
    <w:p>
      <w:pPr>
        <w:adjustRightInd w:val="0"/>
        <w:snapToGrid w:val="0"/>
        <w:spacing w:line="580" w:lineRule="exact"/>
        <w:ind w:firstLine="720"/>
        <w:rPr>
          <w:rFonts w:ascii="仿宋" w:hAnsi="仿宋" w:eastAsia="仿宋" w:cs="仿宋"/>
          <w:sz w:val="32"/>
          <w:szCs w:val="32"/>
          <w:lang w:val="zh-CN"/>
        </w:rPr>
      </w:pPr>
      <w:r>
        <w:rPr>
          <w:rFonts w:hint="eastAsia" w:ascii="仿宋" w:hAnsi="仿宋" w:eastAsia="仿宋" w:cs="仿宋"/>
          <w:sz w:val="32"/>
          <w:szCs w:val="32"/>
          <w:lang w:val="zh-CN"/>
        </w:rPr>
        <w:t>（一）项目完成情况。</w:t>
      </w:r>
    </w:p>
    <w:p>
      <w:pPr>
        <w:adjustRightInd w:val="0"/>
        <w:snapToGrid w:val="0"/>
        <w:spacing w:line="580" w:lineRule="exact"/>
        <w:ind w:firstLine="720"/>
        <w:rPr>
          <w:rFonts w:ascii="仿宋" w:hAnsi="仿宋" w:eastAsia="仿宋" w:cs="仿宋"/>
          <w:sz w:val="32"/>
          <w:szCs w:val="32"/>
        </w:rPr>
      </w:pPr>
      <w:r>
        <w:rPr>
          <w:rFonts w:hint="eastAsia" w:ascii="仿宋" w:hAnsi="仿宋" w:eastAsia="仿宋" w:cs="仿宋"/>
          <w:sz w:val="32"/>
          <w:szCs w:val="32"/>
          <w:lang w:val="zh-CN"/>
        </w:rPr>
        <w:t>项目完成六个寨子安装排水沟(管)，设置小型化粪池；通寨路路基堡坎加固3300方,通过了验收。</w:t>
      </w:r>
    </w:p>
    <w:p>
      <w:pPr>
        <w:adjustRightInd w:val="0"/>
        <w:snapToGrid w:val="0"/>
        <w:spacing w:line="580" w:lineRule="exact"/>
        <w:ind w:firstLine="720"/>
        <w:rPr>
          <w:rFonts w:ascii="仿宋" w:hAnsi="仿宋" w:eastAsia="仿宋" w:cs="仿宋"/>
          <w:b/>
          <w:bCs/>
          <w:sz w:val="32"/>
          <w:szCs w:val="32"/>
        </w:rPr>
      </w:pPr>
      <w:r>
        <w:rPr>
          <w:rFonts w:hint="eastAsia" w:ascii="仿宋" w:hAnsi="仿宋" w:eastAsia="仿宋" w:cs="仿宋"/>
          <w:b/>
          <w:bCs/>
          <w:sz w:val="32"/>
          <w:szCs w:val="32"/>
        </w:rPr>
        <w:t>四、问题及建议</w:t>
      </w:r>
    </w:p>
    <w:p>
      <w:pPr>
        <w:adjustRightInd w:val="0"/>
        <w:snapToGrid w:val="0"/>
        <w:spacing w:line="580" w:lineRule="exact"/>
        <w:ind w:firstLine="720"/>
        <w:rPr>
          <w:rFonts w:ascii="仿宋" w:hAnsi="仿宋" w:eastAsia="仿宋" w:cs="仿宋"/>
          <w:sz w:val="32"/>
          <w:szCs w:val="32"/>
          <w:lang w:val="zh-CN"/>
        </w:rPr>
      </w:pPr>
      <w:r>
        <w:rPr>
          <w:rFonts w:hint="eastAsia" w:ascii="仿宋" w:hAnsi="仿宋" w:eastAsia="仿宋" w:cs="仿宋"/>
          <w:sz w:val="32"/>
          <w:szCs w:val="32"/>
          <w:lang w:val="zh-CN"/>
        </w:rPr>
        <w:t>无</w:t>
      </w:r>
    </w:p>
    <w:p>
      <w:pPr>
        <w:adjustRightInd w:val="0"/>
        <w:snapToGrid w:val="0"/>
        <w:spacing w:line="580" w:lineRule="exact"/>
        <w:ind w:firstLine="720"/>
        <w:rPr>
          <w:rFonts w:ascii="仿宋" w:hAnsi="仿宋" w:eastAsia="仿宋" w:cs="仿宋"/>
          <w:sz w:val="32"/>
          <w:szCs w:val="32"/>
          <w:lang w:val="zh-CN"/>
        </w:rPr>
      </w:pPr>
    </w:p>
    <w:p>
      <w:pPr>
        <w:adjustRightInd w:val="0"/>
        <w:snapToGrid w:val="0"/>
        <w:spacing w:line="580" w:lineRule="exact"/>
        <w:ind w:firstLine="720"/>
        <w:rPr>
          <w:rFonts w:ascii="仿宋" w:hAnsi="仿宋" w:eastAsia="仿宋" w:cs="仿宋"/>
          <w:sz w:val="32"/>
          <w:szCs w:val="32"/>
          <w:lang w:val="zh-CN"/>
        </w:rPr>
      </w:pPr>
    </w:p>
    <w:p>
      <w:pPr>
        <w:adjustRightInd w:val="0"/>
        <w:snapToGrid w:val="0"/>
        <w:spacing w:line="580" w:lineRule="exact"/>
        <w:ind w:firstLine="720"/>
        <w:rPr>
          <w:rFonts w:ascii="仿宋" w:hAnsi="仿宋" w:eastAsia="仿宋" w:cs="仿宋"/>
          <w:sz w:val="32"/>
          <w:szCs w:val="32"/>
          <w:lang w:val="zh-CN"/>
        </w:rPr>
      </w:pPr>
    </w:p>
    <w:p>
      <w:pPr>
        <w:adjustRightInd w:val="0"/>
        <w:snapToGrid w:val="0"/>
        <w:spacing w:line="580" w:lineRule="exact"/>
        <w:ind w:firstLine="720"/>
        <w:rPr>
          <w:rFonts w:ascii="仿宋" w:hAnsi="仿宋" w:eastAsia="仿宋" w:cs="仿宋"/>
          <w:sz w:val="32"/>
          <w:szCs w:val="32"/>
        </w:rPr>
      </w:pPr>
    </w:p>
    <w:p>
      <w:pPr>
        <w:adjustRightInd w:val="0"/>
        <w:snapToGrid w:val="0"/>
        <w:spacing w:line="580" w:lineRule="exact"/>
        <w:ind w:firstLine="720"/>
        <w:rPr>
          <w:rFonts w:ascii="仿宋" w:hAnsi="仿宋" w:eastAsia="仿宋" w:cs="仿宋"/>
          <w:sz w:val="32"/>
          <w:szCs w:val="32"/>
        </w:rPr>
      </w:pPr>
    </w:p>
    <w:p>
      <w:pPr>
        <w:adjustRightInd w:val="0"/>
        <w:snapToGrid w:val="0"/>
        <w:spacing w:line="580" w:lineRule="exact"/>
        <w:ind w:firstLine="720"/>
        <w:rPr>
          <w:rFonts w:ascii="仿宋" w:hAnsi="仿宋" w:eastAsia="仿宋" w:cs="仿宋"/>
          <w:sz w:val="32"/>
          <w:szCs w:val="32"/>
        </w:rPr>
      </w:pPr>
    </w:p>
    <w:p>
      <w:pPr>
        <w:spacing w:line="580" w:lineRule="exact"/>
        <w:ind w:firstLine="640" w:firstLineChars="200"/>
        <w:rPr>
          <w:rFonts w:ascii="仿宋" w:hAnsi="仿宋" w:eastAsia="仿宋" w:cs="仿宋"/>
          <w:sz w:val="32"/>
          <w:szCs w:val="32"/>
          <w:highlight w:val="yellow"/>
          <w:lang w:val="zh-CN"/>
        </w:rPr>
      </w:pPr>
    </w:p>
    <w:p>
      <w:pPr>
        <w:spacing w:line="580" w:lineRule="exact"/>
        <w:ind w:firstLine="640" w:firstLineChars="200"/>
        <w:rPr>
          <w:rFonts w:ascii="仿宋" w:hAnsi="仿宋" w:eastAsia="仿宋" w:cs="仿宋"/>
          <w:sz w:val="32"/>
          <w:szCs w:val="32"/>
          <w:highlight w:val="yellow"/>
          <w:lang w:val="zh-CN"/>
        </w:rPr>
      </w:pPr>
    </w:p>
    <w:p>
      <w:pPr>
        <w:spacing w:line="580" w:lineRule="exact"/>
        <w:ind w:firstLine="640" w:firstLineChars="200"/>
        <w:rPr>
          <w:rFonts w:ascii="仿宋" w:hAnsi="仿宋" w:eastAsia="仿宋" w:cs="仿宋"/>
          <w:sz w:val="32"/>
          <w:szCs w:val="32"/>
          <w:highlight w:val="yellow"/>
          <w:lang w:val="zh-CN"/>
        </w:rPr>
      </w:pPr>
    </w:p>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方正粗黑宋简体" w:hAnsi="方正粗黑宋简体" w:eastAsia="方正粗黑宋简体" w:cs="仿宋"/>
          <w:sz w:val="44"/>
          <w:szCs w:val="44"/>
          <w:lang w:val="zh-CN"/>
        </w:rPr>
      </w:pPr>
      <w:r>
        <w:rPr>
          <w:rFonts w:hint="eastAsia" w:ascii="方正粗黑宋简体" w:hAnsi="方正粗黑宋简体" w:eastAsia="方正粗黑宋简体" w:cs="仿宋"/>
          <w:sz w:val="44"/>
          <w:szCs w:val="44"/>
          <w:lang w:val="zh-CN"/>
        </w:rPr>
        <w:t>2020年蒲西乡尤日村脱贫攻坚基础设施建设通村路修复工程2020年绩效评价报告</w:t>
      </w:r>
    </w:p>
    <w:p>
      <w:pPr>
        <w:adjustRightInd w:val="0"/>
        <w:snapToGrid w:val="0"/>
        <w:spacing w:line="600" w:lineRule="exact"/>
        <w:rPr>
          <w:rFonts w:hint="eastAsia" w:ascii="仿宋" w:hAnsi="仿宋" w:eastAsia="仿宋" w:cs="仿宋"/>
          <w:b/>
          <w:bCs/>
          <w:sz w:val="32"/>
          <w:szCs w:val="32"/>
          <w:lang w:val="zh-CN"/>
        </w:rPr>
      </w:pPr>
    </w:p>
    <w:p>
      <w:pPr>
        <w:adjustRightInd w:val="0"/>
        <w:snapToGrid w:val="0"/>
        <w:spacing w:line="600" w:lineRule="exact"/>
        <w:ind w:firstLine="640" w:firstLineChars="200"/>
        <w:rPr>
          <w:rFonts w:hint="eastAsia" w:ascii="黑体" w:hAnsi="黑体" w:eastAsia="黑体" w:cs="黑体"/>
          <w:b w:val="0"/>
          <w:bCs w:val="0"/>
          <w:sz w:val="32"/>
          <w:szCs w:val="32"/>
          <w:lang w:val="zh-CN"/>
        </w:rPr>
      </w:pPr>
      <w:r>
        <w:rPr>
          <w:rFonts w:hint="eastAsia" w:ascii="黑体" w:hAnsi="黑体" w:eastAsia="黑体" w:cs="黑体"/>
          <w:b w:val="0"/>
          <w:bCs w:val="0"/>
          <w:sz w:val="32"/>
          <w:szCs w:val="32"/>
          <w:lang w:val="zh-CN"/>
        </w:rPr>
        <w:t>一、项目概况</w:t>
      </w:r>
    </w:p>
    <w:p>
      <w:pPr>
        <w:widowControl/>
        <w:ind w:firstLine="640" w:firstLineChars="200"/>
        <w:jc w:val="left"/>
        <w:textAlignment w:val="center"/>
        <w:rPr>
          <w:rFonts w:ascii="仿宋" w:hAnsi="仿宋" w:eastAsia="仿宋" w:cs="仿宋"/>
          <w:sz w:val="32"/>
          <w:szCs w:val="32"/>
          <w:lang w:val="zh-CN"/>
        </w:rPr>
      </w:pPr>
      <w:r>
        <w:rPr>
          <w:rFonts w:hint="eastAsia" w:ascii="仿宋" w:hAnsi="仿宋" w:eastAsia="仿宋" w:cs="仿宋"/>
          <w:sz w:val="32"/>
          <w:szCs w:val="32"/>
          <w:lang w:val="zh-CN"/>
        </w:rPr>
        <w:t>2020年蒲西乡尤日村脱贫攻坚基础设施建设通村路修复工程为修建堡坎挡防1600方，通村路维修2.2公里，错车道10个，场地硬化700平方。</w:t>
      </w:r>
    </w:p>
    <w:p>
      <w:pPr>
        <w:widowControl/>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（一）项目资金申报及批复情况：该项目根据四川省壤塘县发展和改革局《关于2020年蒲西乡尤日村脱贫攻坚基础设施建设通村路修复工程实施方案的批复》（壤发改行审【2020】56号）批复同意建设。</w:t>
      </w:r>
    </w:p>
    <w:p>
      <w:pPr>
        <w:widowControl/>
        <w:ind w:firstLine="640" w:firstLineChars="200"/>
        <w:rPr>
          <w:rFonts w:ascii="黑体" w:hAnsi="黑体" w:eastAsia="黑体" w:cs="宋体"/>
          <w:kern w:val="0"/>
          <w:sz w:val="18"/>
          <w:szCs w:val="18"/>
        </w:rPr>
      </w:pPr>
      <w:r>
        <w:rPr>
          <w:rFonts w:hint="eastAsia" w:ascii="仿宋" w:hAnsi="仿宋" w:eastAsia="仿宋" w:cs="仿宋"/>
          <w:sz w:val="32"/>
          <w:szCs w:val="32"/>
          <w:lang w:val="zh-CN"/>
        </w:rPr>
        <w:t>（二）项目绩效目标：修建堡坎挡防1600方，通村路维修2.2公里，错车道10个，场地硬化700平方米。2020年 5月7日开工建设，2020年</w:t>
      </w:r>
      <w:r>
        <w:rPr>
          <w:rFonts w:ascii="仿宋" w:hAnsi="仿宋" w:eastAsia="仿宋" w:cs="仿宋"/>
          <w:sz w:val="32"/>
          <w:szCs w:val="32"/>
          <w:lang w:val="zh-CN"/>
        </w:rPr>
        <w:t>9</w:t>
      </w:r>
      <w:r>
        <w:rPr>
          <w:rFonts w:hint="eastAsia" w:ascii="仿宋" w:hAnsi="仿宋" w:eastAsia="仿宋" w:cs="仿宋"/>
          <w:sz w:val="32"/>
          <w:szCs w:val="32"/>
          <w:lang w:val="zh-CN"/>
        </w:rPr>
        <w:t>月</w:t>
      </w:r>
      <w:r>
        <w:rPr>
          <w:rFonts w:ascii="仿宋" w:hAnsi="仿宋" w:eastAsia="仿宋" w:cs="仿宋"/>
          <w:sz w:val="32"/>
          <w:szCs w:val="32"/>
          <w:lang w:val="zh-CN"/>
        </w:rPr>
        <w:t>7</w:t>
      </w:r>
      <w:r>
        <w:rPr>
          <w:rFonts w:hint="eastAsia" w:ascii="仿宋" w:hAnsi="仿宋" w:eastAsia="仿宋" w:cs="仿宋"/>
          <w:sz w:val="32"/>
          <w:szCs w:val="32"/>
          <w:lang w:val="zh-CN"/>
        </w:rPr>
        <w:t>日竣工验收。</w:t>
      </w:r>
    </w:p>
    <w:p>
      <w:pPr>
        <w:adjustRightInd w:val="0"/>
        <w:snapToGrid w:val="0"/>
        <w:spacing w:line="580"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（三）项目资金申报相符性。项目严格按照相关程序报备，申报目标合理可行。</w:t>
      </w:r>
    </w:p>
    <w:p>
      <w:pPr>
        <w:widowControl/>
        <w:textAlignment w:val="center"/>
        <w:rPr>
          <w:rFonts w:ascii="宋体" w:hAnsi="宋体" w:cs="宋体"/>
          <w:color w:val="000000"/>
          <w:sz w:val="20"/>
          <w:szCs w:val="20"/>
        </w:rPr>
      </w:pPr>
    </w:p>
    <w:p>
      <w:pPr>
        <w:adjustRightInd w:val="0"/>
        <w:snapToGrid w:val="0"/>
        <w:spacing w:line="580" w:lineRule="exact"/>
        <w:ind w:firstLine="720"/>
        <w:rPr>
          <w:rFonts w:hint="eastAsia" w:ascii="黑体" w:hAnsi="黑体" w:eastAsia="黑体" w:cs="黑体"/>
          <w:b w:val="0"/>
          <w:bCs w:val="0"/>
          <w:sz w:val="32"/>
          <w:szCs w:val="32"/>
        </w:rPr>
      </w:pPr>
      <w:r>
        <w:rPr>
          <w:rFonts w:hint="eastAsia" w:ascii="黑体" w:hAnsi="黑体" w:eastAsia="黑体" w:cs="黑体"/>
          <w:b w:val="0"/>
          <w:bCs w:val="0"/>
          <w:sz w:val="32"/>
          <w:szCs w:val="32"/>
        </w:rPr>
        <w:t>二、项目实施及管理情况</w:t>
      </w:r>
    </w:p>
    <w:p>
      <w:pPr>
        <w:adjustRightInd w:val="0"/>
        <w:snapToGrid w:val="0"/>
        <w:spacing w:line="580" w:lineRule="exact"/>
        <w:ind w:firstLine="720"/>
        <w:rPr>
          <w:rFonts w:ascii="仿宋" w:hAnsi="仿宋" w:eastAsia="仿宋" w:cs="仿宋"/>
          <w:sz w:val="32"/>
          <w:szCs w:val="32"/>
          <w:lang w:val="zh-CN"/>
        </w:rPr>
      </w:pPr>
      <w:r>
        <w:rPr>
          <w:rFonts w:hint="eastAsia" w:ascii="仿宋" w:hAnsi="仿宋" w:eastAsia="仿宋" w:cs="仿宋"/>
          <w:sz w:val="32"/>
          <w:szCs w:val="32"/>
          <w:lang w:val="zh-CN"/>
        </w:rPr>
        <w:tab/>
      </w:r>
      <w:r>
        <w:rPr>
          <w:rFonts w:hint="eastAsia" w:ascii="仿宋" w:hAnsi="仿宋" w:eastAsia="仿宋" w:cs="仿宋"/>
          <w:sz w:val="32"/>
          <w:szCs w:val="32"/>
          <w:lang w:val="zh-CN"/>
        </w:rPr>
        <w:t>（一）资金计划、到位及使用情况。</w:t>
      </w:r>
    </w:p>
    <w:p>
      <w:pPr>
        <w:adjustRightInd w:val="0"/>
        <w:snapToGrid w:val="0"/>
        <w:spacing w:line="580" w:lineRule="exact"/>
        <w:ind w:firstLine="720"/>
        <w:rPr>
          <w:rFonts w:ascii="仿宋" w:hAnsi="仿宋" w:eastAsia="仿宋" w:cs="仿宋"/>
          <w:sz w:val="32"/>
          <w:szCs w:val="32"/>
        </w:rPr>
      </w:pPr>
      <w:r>
        <w:rPr>
          <w:rFonts w:hint="eastAsia" w:ascii="仿宋" w:hAnsi="仿宋" w:eastAsia="仿宋" w:cs="仿宋"/>
          <w:sz w:val="32"/>
          <w:szCs w:val="32"/>
          <w:lang w:val="zh-CN"/>
        </w:rPr>
        <w:t>1．资金计划及到位。资金计划</w:t>
      </w:r>
      <w:r>
        <w:rPr>
          <w:rFonts w:ascii="仿宋_GB2312" w:hAnsi="仿宋_GB2312" w:eastAsia="仿宋_GB2312" w:cs="仿宋_GB2312"/>
          <w:sz w:val="32"/>
          <w:szCs w:val="32"/>
        </w:rPr>
        <w:t>235</w:t>
      </w:r>
      <w:r>
        <w:rPr>
          <w:rFonts w:hint="eastAsia" w:ascii="仿宋" w:hAnsi="仿宋" w:eastAsia="仿宋" w:cs="仿宋"/>
          <w:sz w:val="32"/>
          <w:szCs w:val="32"/>
        </w:rPr>
        <w:t>万全部到位。</w:t>
      </w:r>
    </w:p>
    <w:p>
      <w:pPr>
        <w:adjustRightInd w:val="0"/>
        <w:snapToGrid w:val="0"/>
        <w:spacing w:line="580" w:lineRule="exact"/>
        <w:ind w:firstLine="720"/>
        <w:rPr>
          <w:rFonts w:ascii="仿宋" w:hAnsi="仿宋" w:eastAsia="仿宋" w:cs="仿宋"/>
          <w:sz w:val="32"/>
          <w:szCs w:val="32"/>
          <w:lang w:val="zh-CN"/>
        </w:rPr>
      </w:pPr>
      <w:r>
        <w:rPr>
          <w:rFonts w:hint="eastAsia" w:ascii="仿宋" w:hAnsi="仿宋" w:eastAsia="仿宋" w:cs="仿宋"/>
          <w:sz w:val="32"/>
          <w:szCs w:val="32"/>
          <w:lang w:val="zh-CN"/>
        </w:rPr>
        <w:t>2．资金使用。项目资金的实际支出与实施进度相符合，资金开支范围、标准及支付进度，支付依据合规合法，资金支付</w:t>
      </w:r>
      <w:r>
        <w:rPr>
          <w:rFonts w:hint="eastAsia" w:ascii="仿宋" w:hAnsi="仿宋" w:eastAsia="仿宋" w:cs="仿宋"/>
          <w:sz w:val="32"/>
          <w:szCs w:val="32"/>
        </w:rPr>
        <w:t>不超过</w:t>
      </w:r>
      <w:r>
        <w:rPr>
          <w:rFonts w:hint="eastAsia" w:ascii="仿宋" w:hAnsi="仿宋" w:eastAsia="仿宋" w:cs="仿宋"/>
          <w:sz w:val="32"/>
          <w:szCs w:val="32"/>
          <w:lang w:val="zh-CN"/>
        </w:rPr>
        <w:t>预算。</w:t>
      </w:r>
    </w:p>
    <w:p>
      <w:pPr>
        <w:adjustRightInd w:val="0"/>
        <w:snapToGrid w:val="0"/>
        <w:spacing w:line="580" w:lineRule="exact"/>
        <w:ind w:firstLine="720"/>
        <w:rPr>
          <w:rFonts w:ascii="仿宋" w:hAnsi="仿宋" w:eastAsia="仿宋" w:cs="仿宋"/>
          <w:sz w:val="32"/>
          <w:szCs w:val="32"/>
          <w:lang w:val="zh-CN"/>
        </w:rPr>
      </w:pPr>
      <w:r>
        <w:rPr>
          <w:rFonts w:hint="eastAsia" w:ascii="仿宋" w:hAnsi="仿宋" w:eastAsia="仿宋" w:cs="仿宋"/>
          <w:sz w:val="32"/>
          <w:szCs w:val="32"/>
          <w:lang w:val="zh-CN"/>
        </w:rPr>
        <w:t>（二）项目财务管理情况。</w:t>
      </w:r>
    </w:p>
    <w:p>
      <w:pPr>
        <w:adjustRightInd w:val="0"/>
        <w:snapToGrid w:val="0"/>
        <w:spacing w:line="580" w:lineRule="exact"/>
        <w:ind w:firstLine="720"/>
        <w:rPr>
          <w:rFonts w:ascii="仿宋" w:hAnsi="仿宋" w:eastAsia="仿宋" w:cs="仿宋"/>
          <w:sz w:val="32"/>
          <w:szCs w:val="32"/>
          <w:lang w:val="zh-CN"/>
        </w:rPr>
      </w:pPr>
      <w:r>
        <w:rPr>
          <w:rFonts w:hint="eastAsia" w:ascii="仿宋" w:hAnsi="仿宋" w:eastAsia="仿宋" w:cs="仿宋"/>
          <w:sz w:val="32"/>
          <w:szCs w:val="32"/>
          <w:lang w:val="zh-CN"/>
        </w:rPr>
        <w:t>严格按照会计法和相关财务制度实施，对照项目资金管理办法，评价项目严格执行财务管理制度、财务处理及时、会计核算规范。</w:t>
      </w:r>
    </w:p>
    <w:p>
      <w:pPr>
        <w:adjustRightInd w:val="0"/>
        <w:snapToGrid w:val="0"/>
        <w:spacing w:line="580" w:lineRule="exact"/>
        <w:ind w:firstLine="720"/>
        <w:rPr>
          <w:rFonts w:ascii="仿宋" w:hAnsi="仿宋" w:eastAsia="仿宋" w:cs="仿宋"/>
          <w:sz w:val="32"/>
          <w:szCs w:val="32"/>
          <w:lang w:val="zh-CN"/>
        </w:rPr>
      </w:pPr>
      <w:r>
        <w:rPr>
          <w:rFonts w:hint="eastAsia" w:ascii="仿宋" w:hAnsi="仿宋" w:eastAsia="仿宋" w:cs="仿宋"/>
          <w:sz w:val="32"/>
          <w:szCs w:val="32"/>
          <w:lang w:val="zh-CN"/>
        </w:rPr>
        <w:t>（三）项目组织实施情况。</w:t>
      </w:r>
    </w:p>
    <w:p>
      <w:pPr>
        <w:adjustRightInd w:val="0"/>
        <w:snapToGrid w:val="0"/>
        <w:spacing w:line="640" w:lineRule="exact"/>
        <w:ind w:firstLine="720"/>
        <w:rPr>
          <w:rFonts w:ascii="仿宋" w:hAnsi="仿宋" w:eastAsia="仿宋" w:cs="仿宋"/>
          <w:sz w:val="32"/>
          <w:szCs w:val="32"/>
          <w:lang w:val="zh-CN"/>
        </w:rPr>
      </w:pPr>
      <w:r>
        <w:rPr>
          <w:rFonts w:hint="eastAsia" w:ascii="仿宋" w:hAnsi="仿宋" w:eastAsia="仿宋" w:cs="仿宋"/>
          <w:sz w:val="32"/>
          <w:szCs w:val="32"/>
          <w:lang w:val="zh-CN"/>
        </w:rPr>
        <w:t>成立了项目指挥部、配备了监理，乡上安排专人负责监督管理。</w:t>
      </w:r>
    </w:p>
    <w:p>
      <w:pPr>
        <w:adjustRightInd w:val="0"/>
        <w:snapToGrid w:val="0"/>
        <w:spacing w:line="580" w:lineRule="exact"/>
        <w:ind w:firstLine="960" w:firstLineChars="300"/>
        <w:rPr>
          <w:rFonts w:hint="eastAsia" w:ascii="黑体" w:hAnsi="黑体" w:eastAsia="黑体" w:cs="黑体"/>
          <w:b w:val="0"/>
          <w:bCs w:val="0"/>
          <w:sz w:val="32"/>
          <w:szCs w:val="32"/>
          <w:lang w:val="zh-CN"/>
        </w:rPr>
      </w:pPr>
      <w:r>
        <w:rPr>
          <w:rFonts w:hint="eastAsia" w:ascii="黑体" w:hAnsi="黑体" w:eastAsia="黑体" w:cs="黑体"/>
          <w:b w:val="0"/>
          <w:bCs w:val="0"/>
          <w:sz w:val="32"/>
          <w:szCs w:val="32"/>
        </w:rPr>
        <w:t>三、项目绩效情况</w:t>
      </w:r>
      <w:r>
        <w:rPr>
          <w:rFonts w:hint="eastAsia" w:ascii="黑体" w:hAnsi="黑体" w:eastAsia="黑体" w:cs="黑体"/>
          <w:b w:val="0"/>
          <w:bCs w:val="0"/>
          <w:sz w:val="32"/>
          <w:szCs w:val="32"/>
          <w:lang w:val="zh-CN"/>
        </w:rPr>
        <w:tab/>
      </w:r>
    </w:p>
    <w:p>
      <w:pPr>
        <w:adjustRightInd w:val="0"/>
        <w:snapToGrid w:val="0"/>
        <w:spacing w:line="580" w:lineRule="exact"/>
        <w:ind w:firstLine="720"/>
        <w:rPr>
          <w:rFonts w:ascii="仿宋" w:hAnsi="仿宋" w:eastAsia="仿宋" w:cs="仿宋"/>
          <w:sz w:val="32"/>
          <w:szCs w:val="32"/>
          <w:lang w:val="zh-CN"/>
        </w:rPr>
      </w:pPr>
      <w:r>
        <w:rPr>
          <w:rFonts w:hint="eastAsia" w:ascii="仿宋" w:hAnsi="仿宋" w:eastAsia="仿宋" w:cs="仿宋"/>
          <w:sz w:val="32"/>
          <w:szCs w:val="32"/>
          <w:lang w:val="zh-CN"/>
        </w:rPr>
        <w:t>（一）项目完成情况。</w:t>
      </w:r>
    </w:p>
    <w:p>
      <w:pPr>
        <w:adjustRightInd w:val="0"/>
        <w:snapToGrid w:val="0"/>
        <w:spacing w:line="580" w:lineRule="exact"/>
        <w:ind w:firstLine="720"/>
        <w:rPr>
          <w:rFonts w:ascii="仿宋" w:hAnsi="仿宋" w:eastAsia="仿宋" w:cs="仿宋"/>
          <w:sz w:val="32"/>
          <w:szCs w:val="32"/>
        </w:rPr>
      </w:pPr>
      <w:r>
        <w:rPr>
          <w:rFonts w:hint="eastAsia" w:ascii="仿宋" w:hAnsi="仿宋" w:eastAsia="仿宋" w:cs="仿宋"/>
          <w:sz w:val="32"/>
          <w:szCs w:val="32"/>
          <w:lang w:val="zh-CN"/>
        </w:rPr>
        <w:t>项目完成修建堡坎挡防1600方，通村路维修2.2公里，错车道10个，场地硬化700平方米,通过了验收。</w:t>
      </w:r>
    </w:p>
    <w:p>
      <w:pPr>
        <w:adjustRightInd w:val="0"/>
        <w:snapToGrid w:val="0"/>
        <w:spacing w:line="580" w:lineRule="exact"/>
        <w:ind w:firstLine="720"/>
        <w:rPr>
          <w:rFonts w:ascii="仿宋" w:hAnsi="仿宋" w:eastAsia="仿宋" w:cs="仿宋"/>
          <w:sz w:val="32"/>
          <w:szCs w:val="32"/>
          <w:lang w:val="zh-CN"/>
        </w:rPr>
      </w:pPr>
      <w:r>
        <w:rPr>
          <w:rFonts w:hint="eastAsia" w:ascii="仿宋" w:hAnsi="仿宋" w:eastAsia="仿宋" w:cs="仿宋"/>
          <w:sz w:val="32"/>
          <w:szCs w:val="32"/>
          <w:lang w:val="zh-CN"/>
        </w:rPr>
        <w:t>（二）项目效益情况。</w:t>
      </w:r>
    </w:p>
    <w:p>
      <w:pPr>
        <w:adjustRightInd w:val="0"/>
        <w:snapToGrid w:val="0"/>
        <w:spacing w:line="580" w:lineRule="exact"/>
        <w:ind w:firstLine="720"/>
        <w:rPr>
          <w:rFonts w:ascii="仿宋" w:hAnsi="仿宋" w:eastAsia="仿宋" w:cs="仿宋"/>
          <w:sz w:val="32"/>
          <w:szCs w:val="32"/>
          <w:lang w:val="zh-CN"/>
        </w:rPr>
      </w:pPr>
      <w:r>
        <w:rPr>
          <w:rFonts w:hint="eastAsia" w:ascii="仿宋" w:hAnsi="仿宋" w:eastAsia="仿宋" w:cs="仿宋"/>
          <w:sz w:val="32"/>
          <w:szCs w:val="32"/>
          <w:lang w:val="zh-CN"/>
        </w:rPr>
        <w:t>项目解决了尤日村</w:t>
      </w:r>
      <w:r>
        <w:rPr>
          <w:rFonts w:ascii="仿宋" w:hAnsi="仿宋" w:eastAsia="仿宋" w:cs="仿宋"/>
          <w:sz w:val="32"/>
          <w:szCs w:val="32"/>
          <w:lang w:val="zh-CN"/>
        </w:rPr>
        <w:t>106</w:t>
      </w:r>
      <w:r>
        <w:rPr>
          <w:rFonts w:hint="eastAsia" w:ascii="仿宋" w:hAnsi="仿宋" w:eastAsia="仿宋" w:cs="仿宋"/>
          <w:sz w:val="32"/>
          <w:szCs w:val="32"/>
          <w:lang w:val="zh-CN"/>
        </w:rPr>
        <w:t>户农牧民的出行难问题，提升了村容村貌建设，改善了生产生活基本条件。</w:t>
      </w:r>
    </w:p>
    <w:p>
      <w:pPr>
        <w:adjustRightInd w:val="0"/>
        <w:snapToGrid w:val="0"/>
        <w:spacing w:line="580" w:lineRule="exact"/>
        <w:ind w:firstLine="720"/>
        <w:rPr>
          <w:rFonts w:hint="eastAsia" w:ascii="黑体" w:hAnsi="黑体" w:eastAsia="黑体" w:cs="黑体"/>
          <w:b w:val="0"/>
          <w:bCs w:val="0"/>
          <w:sz w:val="32"/>
          <w:szCs w:val="32"/>
          <w:lang w:val="zh-CN"/>
        </w:rPr>
      </w:pPr>
      <w:r>
        <w:rPr>
          <w:rFonts w:hint="eastAsia" w:ascii="黑体" w:hAnsi="黑体" w:eastAsia="黑体" w:cs="黑体"/>
          <w:b w:val="0"/>
          <w:bCs w:val="0"/>
          <w:sz w:val="32"/>
          <w:szCs w:val="32"/>
          <w:lang w:val="zh-CN"/>
        </w:rPr>
        <w:t>四、问题及建议</w:t>
      </w:r>
    </w:p>
    <w:p>
      <w:pPr>
        <w:adjustRightInd w:val="0"/>
        <w:snapToGrid w:val="0"/>
        <w:spacing w:line="580" w:lineRule="exact"/>
        <w:ind w:firstLine="720"/>
        <w:rPr>
          <w:rFonts w:ascii="仿宋" w:hAnsi="仿宋" w:eastAsia="仿宋" w:cs="仿宋"/>
          <w:sz w:val="32"/>
          <w:szCs w:val="32"/>
          <w:lang w:val="zh-CN"/>
        </w:rPr>
      </w:pPr>
      <w:r>
        <w:rPr>
          <w:rFonts w:hint="eastAsia" w:ascii="仿宋" w:hAnsi="仿宋" w:eastAsia="仿宋" w:cs="仿宋"/>
          <w:sz w:val="32"/>
          <w:szCs w:val="32"/>
          <w:lang w:val="zh-CN"/>
        </w:rPr>
        <w:t>无</w:t>
      </w:r>
    </w:p>
    <w:p>
      <w:pPr>
        <w:adjustRightInd w:val="0"/>
        <w:snapToGrid w:val="0"/>
        <w:spacing w:line="580" w:lineRule="exact"/>
        <w:ind w:firstLine="720"/>
        <w:rPr>
          <w:rFonts w:ascii="仿宋" w:hAnsi="仿宋" w:eastAsia="仿宋" w:cs="仿宋"/>
          <w:sz w:val="32"/>
          <w:szCs w:val="32"/>
          <w:lang w:val="zh-CN"/>
        </w:rPr>
      </w:pPr>
    </w:p>
    <w:p>
      <w:pPr>
        <w:adjustRightInd w:val="0"/>
        <w:snapToGrid w:val="0"/>
        <w:spacing w:line="580" w:lineRule="exact"/>
        <w:ind w:firstLine="720"/>
        <w:rPr>
          <w:rFonts w:ascii="仿宋" w:hAnsi="仿宋" w:eastAsia="仿宋" w:cs="仿宋"/>
          <w:sz w:val="32"/>
          <w:szCs w:val="32"/>
        </w:rPr>
      </w:pPr>
    </w:p>
    <w:p>
      <w:pPr>
        <w:adjustRightInd w:val="0"/>
        <w:snapToGrid w:val="0"/>
        <w:spacing w:line="580" w:lineRule="exact"/>
        <w:ind w:firstLine="720"/>
        <w:rPr>
          <w:rFonts w:ascii="仿宋" w:hAnsi="仿宋" w:eastAsia="仿宋" w:cs="仿宋"/>
          <w:sz w:val="32"/>
          <w:szCs w:val="32"/>
        </w:rPr>
      </w:pPr>
    </w:p>
    <w:p>
      <w:pPr>
        <w:adjustRightInd w:val="0"/>
        <w:snapToGrid w:val="0"/>
        <w:spacing w:line="580" w:lineRule="exact"/>
        <w:ind w:firstLine="720"/>
        <w:rPr>
          <w:rFonts w:ascii="仿宋" w:hAnsi="仿宋" w:eastAsia="仿宋" w:cs="仿宋"/>
          <w:sz w:val="32"/>
          <w:szCs w:val="32"/>
        </w:rPr>
      </w:pPr>
    </w:p>
    <w:p>
      <w:pPr>
        <w:adjustRightInd w:val="0"/>
        <w:snapToGrid w:val="0"/>
        <w:spacing w:line="580" w:lineRule="exact"/>
        <w:ind w:firstLine="720"/>
        <w:rPr>
          <w:rFonts w:ascii="仿宋" w:hAnsi="仿宋" w:eastAsia="仿宋" w:cs="仿宋"/>
          <w:sz w:val="32"/>
          <w:szCs w:val="32"/>
        </w:rPr>
      </w:pPr>
    </w:p>
    <w:p>
      <w:pPr>
        <w:spacing w:line="580" w:lineRule="exact"/>
        <w:ind w:firstLine="640" w:firstLineChars="200"/>
        <w:rPr>
          <w:rFonts w:ascii="仿宋" w:hAnsi="仿宋" w:eastAsia="仿宋" w:cs="仿宋"/>
          <w:sz w:val="32"/>
          <w:szCs w:val="32"/>
          <w:highlight w:val="yellow"/>
          <w:lang w:val="zh-CN"/>
        </w:rPr>
      </w:pPr>
    </w:p>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方正粗黑宋简体" w:hAnsi="方正粗黑宋简体" w:eastAsia="方正粗黑宋简体" w:cs="仿宋"/>
          <w:sz w:val="44"/>
          <w:szCs w:val="44"/>
          <w:lang w:val="zh-CN"/>
        </w:rPr>
      </w:pPr>
      <w:r>
        <w:rPr>
          <w:rFonts w:hint="eastAsia" w:ascii="方正粗黑宋简体" w:hAnsi="方正粗黑宋简体" w:eastAsia="方正粗黑宋简体" w:cs="仿宋"/>
          <w:sz w:val="44"/>
          <w:szCs w:val="44"/>
          <w:lang w:val="zh-CN"/>
        </w:rPr>
        <w:t>壤塘县2018年杜柯片区脱贫攻坚基础设施建设项目（斯跃武村斯跃武小组道路建设项目）2020年绩效评价报</w:t>
      </w:r>
    </w:p>
    <w:p>
      <w:pPr>
        <w:adjustRightInd w:val="0"/>
        <w:snapToGrid w:val="0"/>
        <w:spacing w:line="600" w:lineRule="exact"/>
        <w:rPr>
          <w:rFonts w:hint="eastAsia" w:ascii="仿宋" w:hAnsi="仿宋" w:eastAsia="仿宋" w:cs="仿宋"/>
          <w:sz w:val="32"/>
          <w:szCs w:val="32"/>
          <w:lang w:val="zh-CN"/>
        </w:rPr>
      </w:pPr>
    </w:p>
    <w:p>
      <w:pPr>
        <w:adjustRightInd w:val="0"/>
        <w:snapToGrid w:val="0"/>
        <w:spacing w:line="600" w:lineRule="exact"/>
        <w:ind w:firstLine="640" w:firstLineChars="200"/>
        <w:rPr>
          <w:rFonts w:hint="eastAsia" w:ascii="黑体" w:hAnsi="黑体" w:eastAsia="黑体" w:cs="黑体"/>
          <w:b w:val="0"/>
          <w:bCs w:val="0"/>
          <w:sz w:val="32"/>
          <w:szCs w:val="32"/>
          <w:lang w:val="zh-CN"/>
        </w:rPr>
      </w:pPr>
      <w:r>
        <w:rPr>
          <w:rFonts w:hint="eastAsia" w:ascii="黑体" w:hAnsi="黑体" w:eastAsia="黑体" w:cs="黑体"/>
          <w:b w:val="0"/>
          <w:bCs w:val="0"/>
          <w:sz w:val="32"/>
          <w:szCs w:val="32"/>
          <w:lang w:val="zh-CN"/>
        </w:rPr>
        <w:t>一、项目概况</w:t>
      </w:r>
    </w:p>
    <w:p>
      <w:pPr>
        <w:widowControl/>
        <w:ind w:firstLine="640" w:firstLineChars="200"/>
        <w:jc w:val="left"/>
        <w:textAlignment w:val="center"/>
        <w:rPr>
          <w:rFonts w:ascii="仿宋" w:hAnsi="仿宋" w:eastAsia="仿宋" w:cs="仿宋"/>
          <w:sz w:val="32"/>
          <w:szCs w:val="32"/>
          <w:lang w:val="zh-CN"/>
        </w:rPr>
      </w:pPr>
      <w:r>
        <w:rPr>
          <w:rFonts w:hint="eastAsia" w:ascii="仿宋" w:hAnsi="仿宋" w:eastAsia="仿宋" w:cs="仿宋"/>
          <w:sz w:val="32"/>
          <w:szCs w:val="32"/>
          <w:lang w:val="zh-CN"/>
        </w:rPr>
        <w:t>壤塘县2018年杜柯片区脱贫攻坚基础设施建设项目（斯跃武村斯跃武小组道路建设项目为3M寨内路246米，入户路4.3公里。</w:t>
      </w:r>
    </w:p>
    <w:p>
      <w:pPr>
        <w:adjustRightInd w:val="0"/>
        <w:snapToGrid w:val="0"/>
        <w:spacing w:line="580" w:lineRule="exact"/>
        <w:ind w:firstLine="720"/>
        <w:rPr>
          <w:rFonts w:ascii="仿宋" w:hAnsi="仿宋" w:eastAsia="仿宋" w:cs="仿宋"/>
          <w:sz w:val="32"/>
          <w:szCs w:val="32"/>
          <w:lang w:val="zh-CN"/>
        </w:rPr>
      </w:pPr>
      <w:r>
        <w:rPr>
          <w:rFonts w:hint="eastAsia" w:ascii="仿宋" w:hAnsi="仿宋" w:eastAsia="仿宋" w:cs="仿宋"/>
          <w:sz w:val="32"/>
          <w:szCs w:val="32"/>
          <w:lang w:val="zh-CN"/>
        </w:rPr>
        <w:t>（一）项目资金申报及批复情况：该项目根据四川省壤塘县发展和改革局《关于壤塘县2018年杜柯片区脱贫攻坚基础设施建设项目（斯跃武村斯跃武小组道路建设项目）实施方案的批复》（壤发改经信行审〔20</w:t>
      </w:r>
      <w:r>
        <w:rPr>
          <w:rFonts w:hint="eastAsia" w:ascii="仿宋" w:hAnsi="仿宋" w:eastAsia="仿宋" w:cs="仿宋"/>
          <w:sz w:val="32"/>
          <w:szCs w:val="32"/>
        </w:rPr>
        <w:t>17</w:t>
      </w:r>
      <w:r>
        <w:rPr>
          <w:rFonts w:hint="eastAsia" w:ascii="仿宋" w:hAnsi="仿宋" w:eastAsia="仿宋" w:cs="仿宋"/>
          <w:sz w:val="32"/>
          <w:szCs w:val="32"/>
          <w:lang w:val="zh-CN"/>
        </w:rPr>
        <w:t>〕</w:t>
      </w:r>
      <w:r>
        <w:rPr>
          <w:rFonts w:hint="eastAsia" w:ascii="仿宋" w:hAnsi="仿宋" w:eastAsia="仿宋" w:cs="仿宋"/>
          <w:sz w:val="32"/>
          <w:szCs w:val="32"/>
        </w:rPr>
        <w:t>501</w:t>
      </w:r>
      <w:r>
        <w:rPr>
          <w:rFonts w:hint="eastAsia" w:ascii="仿宋" w:hAnsi="仿宋" w:eastAsia="仿宋" w:cs="仿宋"/>
          <w:sz w:val="32"/>
          <w:szCs w:val="32"/>
          <w:lang w:val="zh-CN"/>
        </w:rPr>
        <w:t>号）批复同意建设，项目资金为扶贫发展资金。</w:t>
      </w:r>
    </w:p>
    <w:p>
      <w:pPr>
        <w:adjustRightInd w:val="0"/>
        <w:snapToGrid w:val="0"/>
        <w:spacing w:line="580" w:lineRule="exact"/>
        <w:ind w:firstLine="720"/>
        <w:rPr>
          <w:rFonts w:ascii="仿宋" w:hAnsi="仿宋" w:eastAsia="仿宋" w:cs="仿宋"/>
          <w:sz w:val="32"/>
          <w:szCs w:val="32"/>
          <w:lang w:val="zh-CN"/>
        </w:rPr>
      </w:pPr>
      <w:r>
        <w:rPr>
          <w:rFonts w:hint="eastAsia" w:ascii="仿宋" w:hAnsi="仿宋" w:eastAsia="仿宋" w:cs="仿宋"/>
          <w:sz w:val="32"/>
          <w:szCs w:val="32"/>
          <w:lang w:val="zh-CN"/>
        </w:rPr>
        <w:t>（二）项目绩效目标：3M寨内路246米，入户路4.3公里。2018年4月</w:t>
      </w:r>
      <w:r>
        <w:rPr>
          <w:rFonts w:hint="eastAsia" w:ascii="仿宋" w:hAnsi="仿宋" w:eastAsia="仿宋" w:cs="仿宋"/>
          <w:sz w:val="32"/>
          <w:szCs w:val="32"/>
        </w:rPr>
        <w:t>15</w:t>
      </w:r>
      <w:r>
        <w:rPr>
          <w:rFonts w:hint="eastAsia" w:ascii="仿宋" w:hAnsi="仿宋" w:eastAsia="仿宋" w:cs="仿宋"/>
          <w:sz w:val="32"/>
          <w:szCs w:val="32"/>
          <w:lang w:val="zh-CN"/>
        </w:rPr>
        <w:t>日开工建设，2019年</w:t>
      </w:r>
      <w:r>
        <w:rPr>
          <w:rFonts w:hint="eastAsia" w:ascii="仿宋" w:hAnsi="仿宋" w:eastAsia="仿宋" w:cs="仿宋"/>
          <w:sz w:val="32"/>
          <w:szCs w:val="32"/>
        </w:rPr>
        <w:t>11</w:t>
      </w:r>
      <w:r>
        <w:rPr>
          <w:rFonts w:hint="eastAsia" w:ascii="仿宋" w:hAnsi="仿宋" w:eastAsia="仿宋" w:cs="仿宋"/>
          <w:sz w:val="32"/>
          <w:szCs w:val="32"/>
          <w:lang w:val="zh-CN"/>
        </w:rPr>
        <w:t>月</w:t>
      </w:r>
      <w:r>
        <w:rPr>
          <w:rFonts w:hint="eastAsia" w:ascii="仿宋" w:hAnsi="仿宋" w:eastAsia="仿宋" w:cs="仿宋"/>
          <w:sz w:val="32"/>
          <w:szCs w:val="32"/>
        </w:rPr>
        <w:t>30</w:t>
      </w:r>
      <w:r>
        <w:rPr>
          <w:rFonts w:hint="eastAsia" w:ascii="仿宋" w:hAnsi="仿宋" w:eastAsia="仿宋" w:cs="仿宋"/>
          <w:sz w:val="32"/>
          <w:szCs w:val="32"/>
          <w:lang w:val="zh-CN"/>
        </w:rPr>
        <w:t>日竣工验收。</w:t>
      </w:r>
    </w:p>
    <w:p>
      <w:pPr>
        <w:adjustRightInd w:val="0"/>
        <w:snapToGrid w:val="0"/>
        <w:spacing w:line="580" w:lineRule="exact"/>
        <w:ind w:firstLine="720"/>
        <w:rPr>
          <w:rFonts w:ascii="仿宋" w:hAnsi="仿宋" w:eastAsia="仿宋" w:cs="仿宋"/>
          <w:sz w:val="32"/>
          <w:szCs w:val="32"/>
          <w:lang w:val="zh-CN"/>
        </w:rPr>
      </w:pPr>
      <w:r>
        <w:rPr>
          <w:rFonts w:hint="eastAsia" w:ascii="仿宋" w:hAnsi="仿宋" w:eastAsia="仿宋" w:cs="仿宋"/>
          <w:sz w:val="32"/>
          <w:szCs w:val="32"/>
          <w:lang w:val="zh-CN"/>
        </w:rPr>
        <w:t>（三）项目资金申报相符性。项目严格按照相关程序报备，申报目标合理可行。</w:t>
      </w:r>
    </w:p>
    <w:p>
      <w:pPr>
        <w:adjustRightInd w:val="0"/>
        <w:snapToGrid w:val="0"/>
        <w:spacing w:line="580" w:lineRule="exact"/>
        <w:ind w:firstLine="720"/>
        <w:rPr>
          <w:rFonts w:hint="eastAsia" w:ascii="黑体" w:hAnsi="黑体" w:eastAsia="黑体" w:cs="黑体"/>
          <w:b w:val="0"/>
          <w:bCs w:val="0"/>
          <w:sz w:val="32"/>
          <w:szCs w:val="32"/>
        </w:rPr>
      </w:pPr>
      <w:r>
        <w:rPr>
          <w:rFonts w:hint="eastAsia" w:ascii="黑体" w:hAnsi="黑体" w:eastAsia="黑体" w:cs="黑体"/>
          <w:b w:val="0"/>
          <w:bCs w:val="0"/>
          <w:sz w:val="32"/>
          <w:szCs w:val="32"/>
        </w:rPr>
        <w:t>二、项目实施及管理情况</w:t>
      </w:r>
    </w:p>
    <w:p>
      <w:pPr>
        <w:adjustRightInd w:val="0"/>
        <w:snapToGrid w:val="0"/>
        <w:spacing w:line="580" w:lineRule="exact"/>
        <w:ind w:firstLine="720"/>
        <w:rPr>
          <w:rFonts w:ascii="仿宋" w:hAnsi="仿宋" w:eastAsia="仿宋" w:cs="仿宋"/>
          <w:sz w:val="32"/>
          <w:szCs w:val="32"/>
          <w:lang w:val="zh-CN"/>
        </w:rPr>
      </w:pPr>
      <w:r>
        <w:rPr>
          <w:rFonts w:hint="eastAsia" w:ascii="仿宋" w:hAnsi="仿宋" w:eastAsia="仿宋" w:cs="仿宋"/>
          <w:sz w:val="32"/>
          <w:szCs w:val="32"/>
          <w:lang w:val="zh-CN"/>
        </w:rPr>
        <w:tab/>
      </w:r>
      <w:r>
        <w:rPr>
          <w:rFonts w:hint="eastAsia" w:ascii="仿宋" w:hAnsi="仿宋" w:eastAsia="仿宋" w:cs="仿宋"/>
          <w:sz w:val="32"/>
          <w:szCs w:val="32"/>
          <w:lang w:val="zh-CN"/>
        </w:rPr>
        <w:t>（一）资金计划、到位及使用情况。</w:t>
      </w:r>
    </w:p>
    <w:p>
      <w:pPr>
        <w:adjustRightInd w:val="0"/>
        <w:snapToGrid w:val="0"/>
        <w:spacing w:line="580" w:lineRule="exact"/>
        <w:ind w:firstLine="720"/>
        <w:rPr>
          <w:rFonts w:ascii="仿宋" w:hAnsi="仿宋" w:eastAsia="仿宋" w:cs="仿宋"/>
          <w:sz w:val="32"/>
          <w:szCs w:val="32"/>
        </w:rPr>
      </w:pPr>
      <w:r>
        <w:rPr>
          <w:rFonts w:hint="eastAsia" w:ascii="仿宋" w:hAnsi="仿宋" w:eastAsia="仿宋" w:cs="仿宋"/>
          <w:sz w:val="32"/>
          <w:szCs w:val="32"/>
          <w:lang w:val="zh-CN"/>
        </w:rPr>
        <w:t>1．资金计划及到位。资金计划</w:t>
      </w:r>
      <w:r>
        <w:rPr>
          <w:rFonts w:ascii="仿宋_GB2312" w:hAnsi="仿宋_GB2312" w:eastAsia="仿宋_GB2312" w:cs="仿宋_GB2312"/>
          <w:sz w:val="32"/>
          <w:szCs w:val="32"/>
        </w:rPr>
        <w:t>18.84</w:t>
      </w:r>
      <w:r>
        <w:rPr>
          <w:rFonts w:hint="eastAsia" w:ascii="仿宋" w:hAnsi="仿宋" w:eastAsia="仿宋" w:cs="仿宋"/>
          <w:sz w:val="32"/>
          <w:szCs w:val="32"/>
        </w:rPr>
        <w:t>万全部到位。</w:t>
      </w:r>
    </w:p>
    <w:p>
      <w:pPr>
        <w:adjustRightInd w:val="0"/>
        <w:snapToGrid w:val="0"/>
        <w:spacing w:line="580" w:lineRule="exact"/>
        <w:ind w:firstLine="720"/>
        <w:rPr>
          <w:rFonts w:ascii="仿宋" w:hAnsi="仿宋" w:eastAsia="仿宋" w:cs="仿宋"/>
          <w:sz w:val="32"/>
          <w:szCs w:val="32"/>
          <w:lang w:val="zh-CN"/>
        </w:rPr>
      </w:pPr>
      <w:r>
        <w:rPr>
          <w:rFonts w:hint="eastAsia" w:ascii="仿宋" w:hAnsi="仿宋" w:eastAsia="仿宋" w:cs="仿宋"/>
          <w:sz w:val="32"/>
          <w:szCs w:val="32"/>
          <w:lang w:val="zh-CN"/>
        </w:rPr>
        <w:t>2．资金使用。项目资金的实际支出与实施进度相符合，资金开支范围、标准及支付进度，支付依据合规合法，资金支付</w:t>
      </w:r>
      <w:r>
        <w:rPr>
          <w:rFonts w:hint="eastAsia" w:ascii="仿宋" w:hAnsi="仿宋" w:eastAsia="仿宋" w:cs="仿宋"/>
          <w:sz w:val="32"/>
          <w:szCs w:val="32"/>
        </w:rPr>
        <w:t>不超过</w:t>
      </w:r>
      <w:r>
        <w:rPr>
          <w:rFonts w:hint="eastAsia" w:ascii="仿宋" w:hAnsi="仿宋" w:eastAsia="仿宋" w:cs="仿宋"/>
          <w:sz w:val="32"/>
          <w:szCs w:val="32"/>
          <w:lang w:val="zh-CN"/>
        </w:rPr>
        <w:t>预算。</w:t>
      </w:r>
    </w:p>
    <w:p>
      <w:pPr>
        <w:adjustRightInd w:val="0"/>
        <w:snapToGrid w:val="0"/>
        <w:spacing w:line="580" w:lineRule="exact"/>
        <w:ind w:firstLine="720"/>
        <w:rPr>
          <w:rFonts w:ascii="仿宋" w:hAnsi="仿宋" w:eastAsia="仿宋" w:cs="仿宋"/>
          <w:sz w:val="32"/>
          <w:szCs w:val="32"/>
          <w:lang w:val="zh-CN"/>
        </w:rPr>
      </w:pPr>
      <w:r>
        <w:rPr>
          <w:rFonts w:hint="eastAsia" w:ascii="仿宋" w:hAnsi="仿宋" w:eastAsia="仿宋" w:cs="仿宋"/>
          <w:sz w:val="32"/>
          <w:szCs w:val="32"/>
          <w:lang w:val="zh-CN"/>
        </w:rPr>
        <w:t>（二）项目财务管理情况。</w:t>
      </w:r>
    </w:p>
    <w:p>
      <w:pPr>
        <w:adjustRightInd w:val="0"/>
        <w:snapToGrid w:val="0"/>
        <w:spacing w:line="580" w:lineRule="exact"/>
        <w:ind w:firstLine="720"/>
        <w:rPr>
          <w:rFonts w:ascii="仿宋" w:hAnsi="仿宋" w:eastAsia="仿宋" w:cs="仿宋"/>
          <w:sz w:val="32"/>
          <w:szCs w:val="32"/>
          <w:lang w:val="zh-CN"/>
        </w:rPr>
      </w:pPr>
      <w:r>
        <w:rPr>
          <w:rFonts w:hint="eastAsia" w:ascii="仿宋" w:hAnsi="仿宋" w:eastAsia="仿宋" w:cs="仿宋"/>
          <w:sz w:val="32"/>
          <w:szCs w:val="32"/>
          <w:lang w:val="zh-CN"/>
        </w:rPr>
        <w:t>严格按照会计法和相关财务制度实施，对照项目资金管理办法，评价项目严格执行财务管理制度、财务处理及时、会计核算规范。</w:t>
      </w:r>
    </w:p>
    <w:p>
      <w:pPr>
        <w:adjustRightInd w:val="0"/>
        <w:snapToGrid w:val="0"/>
        <w:spacing w:line="580" w:lineRule="exact"/>
        <w:ind w:firstLine="720"/>
        <w:rPr>
          <w:rFonts w:ascii="仿宋" w:hAnsi="仿宋" w:eastAsia="仿宋" w:cs="仿宋"/>
          <w:sz w:val="32"/>
          <w:szCs w:val="32"/>
          <w:lang w:val="zh-CN"/>
        </w:rPr>
      </w:pPr>
      <w:r>
        <w:rPr>
          <w:rFonts w:hint="eastAsia" w:ascii="仿宋" w:hAnsi="仿宋" w:eastAsia="仿宋" w:cs="仿宋"/>
          <w:sz w:val="32"/>
          <w:szCs w:val="32"/>
          <w:lang w:val="zh-CN"/>
        </w:rPr>
        <w:t>（三）项目组织实施情况。</w:t>
      </w:r>
    </w:p>
    <w:p>
      <w:pPr>
        <w:adjustRightInd w:val="0"/>
        <w:snapToGrid w:val="0"/>
        <w:spacing w:line="640" w:lineRule="exact"/>
        <w:ind w:firstLine="720"/>
        <w:rPr>
          <w:rFonts w:ascii="仿宋" w:hAnsi="仿宋" w:eastAsia="仿宋" w:cs="仿宋"/>
          <w:sz w:val="32"/>
          <w:szCs w:val="32"/>
          <w:lang w:val="zh-CN"/>
        </w:rPr>
      </w:pPr>
      <w:r>
        <w:rPr>
          <w:rFonts w:hint="eastAsia" w:ascii="仿宋" w:hAnsi="仿宋" w:eastAsia="仿宋" w:cs="仿宋"/>
          <w:sz w:val="32"/>
          <w:szCs w:val="32"/>
          <w:lang w:val="zh-CN"/>
        </w:rPr>
        <w:t>成立了项目指挥部、配备了监理，乡上安排专人负责监督管理。</w:t>
      </w:r>
    </w:p>
    <w:p>
      <w:pPr>
        <w:adjustRightInd w:val="0"/>
        <w:snapToGrid w:val="0"/>
        <w:spacing w:line="580" w:lineRule="exact"/>
        <w:ind w:firstLine="960" w:firstLineChars="300"/>
        <w:rPr>
          <w:rFonts w:hint="eastAsia" w:ascii="黑体" w:hAnsi="黑体" w:eastAsia="黑体" w:cs="黑体"/>
          <w:b w:val="0"/>
          <w:bCs w:val="0"/>
          <w:sz w:val="32"/>
          <w:szCs w:val="32"/>
          <w:lang w:val="zh-CN"/>
        </w:rPr>
      </w:pPr>
      <w:r>
        <w:rPr>
          <w:rFonts w:hint="eastAsia" w:ascii="黑体" w:hAnsi="黑体" w:eastAsia="黑体" w:cs="黑体"/>
          <w:b w:val="0"/>
          <w:bCs w:val="0"/>
          <w:sz w:val="32"/>
          <w:szCs w:val="32"/>
        </w:rPr>
        <w:t>三、项目绩效情况</w:t>
      </w:r>
      <w:r>
        <w:rPr>
          <w:rFonts w:hint="eastAsia" w:ascii="黑体" w:hAnsi="黑体" w:eastAsia="黑体" w:cs="黑体"/>
          <w:b w:val="0"/>
          <w:bCs w:val="0"/>
          <w:sz w:val="32"/>
          <w:szCs w:val="32"/>
          <w:lang w:val="zh-CN"/>
        </w:rPr>
        <w:tab/>
      </w:r>
    </w:p>
    <w:p>
      <w:pPr>
        <w:adjustRightInd w:val="0"/>
        <w:snapToGrid w:val="0"/>
        <w:spacing w:line="580" w:lineRule="exact"/>
        <w:ind w:firstLine="720"/>
        <w:rPr>
          <w:rFonts w:ascii="仿宋" w:hAnsi="仿宋" w:eastAsia="仿宋" w:cs="仿宋"/>
          <w:sz w:val="32"/>
          <w:szCs w:val="32"/>
          <w:lang w:val="zh-CN"/>
        </w:rPr>
      </w:pPr>
      <w:r>
        <w:rPr>
          <w:rFonts w:hint="eastAsia" w:ascii="仿宋" w:hAnsi="仿宋" w:eastAsia="仿宋" w:cs="仿宋"/>
          <w:sz w:val="32"/>
          <w:szCs w:val="32"/>
          <w:lang w:val="zh-CN"/>
        </w:rPr>
        <w:t>（一）项目完成情况。</w:t>
      </w:r>
    </w:p>
    <w:p>
      <w:pPr>
        <w:adjustRightInd w:val="0"/>
        <w:snapToGrid w:val="0"/>
        <w:spacing w:line="580" w:lineRule="exact"/>
        <w:ind w:firstLine="720"/>
        <w:rPr>
          <w:rFonts w:ascii="仿宋" w:hAnsi="仿宋" w:eastAsia="仿宋" w:cs="仿宋"/>
          <w:sz w:val="32"/>
          <w:szCs w:val="32"/>
        </w:rPr>
      </w:pPr>
      <w:r>
        <w:rPr>
          <w:rFonts w:hint="eastAsia" w:ascii="仿宋" w:hAnsi="仿宋" w:eastAsia="仿宋" w:cs="仿宋"/>
          <w:sz w:val="32"/>
          <w:szCs w:val="32"/>
          <w:lang w:val="zh-CN"/>
        </w:rPr>
        <w:t>项目完成3M寨内路246米，入户路4.3公里,通过了验收。</w:t>
      </w:r>
    </w:p>
    <w:p>
      <w:pPr>
        <w:adjustRightInd w:val="0"/>
        <w:snapToGrid w:val="0"/>
        <w:spacing w:line="580" w:lineRule="exact"/>
        <w:ind w:firstLine="720"/>
        <w:rPr>
          <w:rFonts w:hint="eastAsia" w:ascii="黑体" w:hAnsi="黑体" w:eastAsia="黑体" w:cs="黑体"/>
          <w:b w:val="0"/>
          <w:bCs w:val="0"/>
          <w:sz w:val="32"/>
          <w:szCs w:val="32"/>
        </w:rPr>
      </w:pPr>
      <w:r>
        <w:rPr>
          <w:rFonts w:hint="eastAsia" w:ascii="黑体" w:hAnsi="黑体" w:eastAsia="黑体" w:cs="黑体"/>
          <w:b w:val="0"/>
          <w:bCs w:val="0"/>
          <w:sz w:val="32"/>
          <w:szCs w:val="32"/>
        </w:rPr>
        <w:t>四、问题及建议</w:t>
      </w:r>
    </w:p>
    <w:p>
      <w:pPr>
        <w:adjustRightInd w:val="0"/>
        <w:snapToGrid w:val="0"/>
        <w:spacing w:line="580" w:lineRule="exact"/>
        <w:ind w:firstLine="720"/>
        <w:rPr>
          <w:rFonts w:ascii="仿宋" w:hAnsi="仿宋" w:eastAsia="仿宋" w:cs="仿宋"/>
          <w:sz w:val="32"/>
          <w:szCs w:val="32"/>
          <w:lang w:val="zh-CN"/>
        </w:rPr>
      </w:pPr>
      <w:r>
        <w:rPr>
          <w:rFonts w:hint="eastAsia" w:ascii="仿宋" w:hAnsi="仿宋" w:eastAsia="仿宋" w:cs="仿宋"/>
          <w:sz w:val="32"/>
          <w:szCs w:val="32"/>
          <w:lang w:val="zh-CN"/>
        </w:rPr>
        <w:t>无</w:t>
      </w:r>
    </w:p>
    <w:p>
      <w:pPr>
        <w:adjustRightInd w:val="0"/>
        <w:snapToGrid w:val="0"/>
        <w:spacing w:line="580" w:lineRule="exact"/>
        <w:ind w:firstLine="720"/>
        <w:rPr>
          <w:rFonts w:ascii="仿宋" w:hAnsi="仿宋" w:eastAsia="仿宋" w:cs="仿宋"/>
          <w:sz w:val="32"/>
          <w:szCs w:val="32"/>
        </w:rPr>
      </w:pPr>
    </w:p>
    <w:p>
      <w:pPr>
        <w:adjustRightInd w:val="0"/>
        <w:snapToGrid w:val="0"/>
        <w:spacing w:line="580" w:lineRule="exact"/>
        <w:ind w:firstLine="720"/>
        <w:rPr>
          <w:rFonts w:ascii="仿宋" w:hAnsi="仿宋" w:eastAsia="仿宋" w:cs="仿宋"/>
          <w:sz w:val="32"/>
          <w:szCs w:val="32"/>
        </w:rPr>
      </w:pPr>
    </w:p>
    <w:p>
      <w:pPr>
        <w:adjustRightInd w:val="0"/>
        <w:snapToGrid w:val="0"/>
        <w:spacing w:line="580" w:lineRule="exact"/>
        <w:ind w:firstLine="720"/>
        <w:rPr>
          <w:rFonts w:ascii="仿宋" w:hAnsi="仿宋" w:eastAsia="仿宋" w:cs="仿宋"/>
          <w:sz w:val="32"/>
          <w:szCs w:val="32"/>
        </w:rPr>
      </w:pPr>
    </w:p>
    <w:p>
      <w:pPr>
        <w:adjustRightInd w:val="0"/>
        <w:snapToGrid w:val="0"/>
        <w:spacing w:line="580" w:lineRule="exact"/>
        <w:ind w:firstLine="720"/>
        <w:rPr>
          <w:rFonts w:ascii="仿宋" w:hAnsi="仿宋" w:eastAsia="仿宋" w:cs="仿宋"/>
          <w:sz w:val="32"/>
          <w:szCs w:val="32"/>
        </w:rPr>
      </w:pPr>
    </w:p>
    <w:p>
      <w:pPr>
        <w:adjustRightInd w:val="0"/>
        <w:snapToGrid w:val="0"/>
        <w:spacing w:line="580" w:lineRule="exact"/>
        <w:ind w:firstLine="720"/>
        <w:rPr>
          <w:rFonts w:ascii="仿宋" w:hAnsi="仿宋" w:eastAsia="仿宋" w:cs="仿宋"/>
          <w:sz w:val="32"/>
          <w:szCs w:val="32"/>
        </w:rPr>
      </w:pPr>
    </w:p>
    <w:p>
      <w:pPr>
        <w:adjustRightInd w:val="0"/>
        <w:snapToGrid w:val="0"/>
        <w:spacing w:line="580" w:lineRule="exact"/>
        <w:ind w:firstLine="720"/>
        <w:rPr>
          <w:rFonts w:ascii="仿宋" w:hAnsi="仿宋" w:eastAsia="仿宋" w:cs="仿宋"/>
          <w:sz w:val="32"/>
          <w:szCs w:val="32"/>
        </w:rPr>
      </w:pPr>
    </w:p>
    <w:p>
      <w:pPr>
        <w:adjustRightInd w:val="0"/>
        <w:snapToGrid w:val="0"/>
        <w:spacing w:line="580" w:lineRule="exact"/>
        <w:ind w:firstLine="720"/>
        <w:rPr>
          <w:rFonts w:ascii="仿宋" w:hAnsi="仿宋" w:eastAsia="仿宋" w:cs="仿宋"/>
          <w:sz w:val="32"/>
          <w:szCs w:val="32"/>
        </w:rPr>
      </w:pPr>
    </w:p>
    <w:p>
      <w:pPr>
        <w:adjustRightInd w:val="0"/>
        <w:snapToGrid w:val="0"/>
        <w:spacing w:line="580" w:lineRule="exact"/>
        <w:ind w:firstLine="720"/>
        <w:rPr>
          <w:rFonts w:ascii="仿宋" w:hAnsi="仿宋" w:eastAsia="仿宋" w:cs="仿宋"/>
          <w:sz w:val="32"/>
          <w:szCs w:val="32"/>
        </w:rPr>
      </w:pPr>
    </w:p>
    <w:p>
      <w:pPr>
        <w:adjustRightInd w:val="0"/>
        <w:snapToGrid w:val="0"/>
        <w:spacing w:line="580" w:lineRule="exact"/>
        <w:ind w:firstLine="720"/>
        <w:rPr>
          <w:rFonts w:ascii="仿宋" w:hAnsi="仿宋" w:eastAsia="仿宋" w:cs="仿宋"/>
          <w:sz w:val="32"/>
          <w:szCs w:val="32"/>
        </w:rPr>
      </w:pPr>
    </w:p>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方正大标宋简体" w:hAnsi="方正大标宋简体" w:eastAsia="方正大标宋简体" w:cs="方正大标宋简体"/>
          <w:sz w:val="44"/>
          <w:szCs w:val="44"/>
          <w:lang w:val="zh-CN"/>
        </w:rPr>
      </w:pPr>
      <w:r>
        <w:rPr>
          <w:rFonts w:hint="eastAsia" w:ascii="方正大标宋简体" w:hAnsi="方正大标宋简体" w:eastAsia="方正大标宋简体" w:cs="方正大标宋简体"/>
          <w:sz w:val="44"/>
          <w:szCs w:val="44"/>
          <w:lang w:val="zh-CN"/>
        </w:rPr>
        <w:t>2020年蒲西乡大伊里村脱贫攻坚返乡创业园河堤堡坎建设项目2020年绩效评价报告</w:t>
      </w:r>
    </w:p>
    <w:p>
      <w:pPr>
        <w:adjustRightInd w:val="0"/>
        <w:snapToGrid w:val="0"/>
        <w:spacing w:line="600" w:lineRule="exact"/>
        <w:rPr>
          <w:rFonts w:hint="eastAsia" w:ascii="仿宋" w:hAnsi="仿宋" w:eastAsia="仿宋" w:cs="仿宋"/>
          <w:b/>
          <w:bCs/>
          <w:sz w:val="32"/>
          <w:szCs w:val="32"/>
          <w:lang w:val="zh-CN"/>
        </w:rPr>
      </w:pPr>
    </w:p>
    <w:p>
      <w:pPr>
        <w:adjustRightInd w:val="0"/>
        <w:snapToGrid w:val="0"/>
        <w:spacing w:line="600" w:lineRule="exact"/>
        <w:ind w:firstLine="640" w:firstLineChars="200"/>
        <w:rPr>
          <w:rFonts w:hint="eastAsia" w:ascii="黑体" w:hAnsi="黑体" w:eastAsia="黑体" w:cs="黑体"/>
          <w:b w:val="0"/>
          <w:bCs w:val="0"/>
          <w:sz w:val="32"/>
          <w:szCs w:val="32"/>
          <w:lang w:val="zh-CN"/>
        </w:rPr>
      </w:pPr>
      <w:r>
        <w:rPr>
          <w:rFonts w:hint="eastAsia" w:ascii="黑体" w:hAnsi="黑体" w:eastAsia="黑体" w:cs="黑体"/>
          <w:b w:val="0"/>
          <w:bCs w:val="0"/>
          <w:sz w:val="32"/>
          <w:szCs w:val="32"/>
          <w:lang w:val="zh-CN"/>
        </w:rPr>
        <w:t>一、项目概况</w:t>
      </w:r>
    </w:p>
    <w:p>
      <w:pPr>
        <w:widowControl/>
        <w:ind w:firstLine="640" w:firstLineChars="200"/>
        <w:jc w:val="left"/>
        <w:textAlignment w:val="center"/>
        <w:rPr>
          <w:rFonts w:ascii="仿宋" w:hAnsi="仿宋" w:eastAsia="仿宋" w:cs="仿宋"/>
          <w:sz w:val="32"/>
          <w:szCs w:val="32"/>
          <w:lang w:val="zh-CN"/>
        </w:rPr>
      </w:pPr>
      <w:r>
        <w:rPr>
          <w:rFonts w:hint="eastAsia" w:ascii="仿宋" w:hAnsi="仿宋" w:eastAsia="仿宋" w:cs="仿宋"/>
          <w:sz w:val="32"/>
          <w:szCs w:val="32"/>
          <w:lang w:val="zh-CN"/>
        </w:rPr>
        <w:t>2020年蒲西乡大伊里村脱贫攻坚返乡创业园河堤堡坎建设项目为上寨返乡创业园修建河堤350米。</w:t>
      </w:r>
    </w:p>
    <w:p>
      <w:pPr>
        <w:widowControl/>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（一）项目资金申报及批复情况：该项目根据四川省壤塘县发展和改革局《关于2020年蒲西乡大伊里村脱贫攻坚返乡创业园河堤堡坎建设项目实施方案的批复》（壤发改行审【2020】54号）批复同意建设。</w:t>
      </w:r>
    </w:p>
    <w:p>
      <w:pPr>
        <w:adjustRightInd w:val="0"/>
        <w:snapToGrid w:val="0"/>
        <w:spacing w:line="580" w:lineRule="exact"/>
        <w:ind w:firstLine="720"/>
        <w:rPr>
          <w:rFonts w:ascii="仿宋" w:hAnsi="仿宋" w:eastAsia="仿宋" w:cs="仿宋"/>
          <w:sz w:val="32"/>
          <w:szCs w:val="32"/>
          <w:lang w:val="zh-CN"/>
        </w:rPr>
      </w:pPr>
      <w:r>
        <w:rPr>
          <w:rFonts w:hint="eastAsia" w:ascii="仿宋" w:hAnsi="仿宋" w:eastAsia="仿宋" w:cs="仿宋"/>
          <w:sz w:val="32"/>
          <w:szCs w:val="32"/>
          <w:lang w:val="zh-CN"/>
        </w:rPr>
        <w:t>（二）项目绩效目标：</w:t>
      </w:r>
      <w:r>
        <w:rPr>
          <w:rFonts w:hint="eastAsia" w:ascii="仿宋" w:hAnsi="仿宋" w:eastAsia="仿宋" w:cs="宋体"/>
          <w:color w:val="000000"/>
          <w:kern w:val="0"/>
          <w:sz w:val="32"/>
          <w:szCs w:val="32"/>
        </w:rPr>
        <w:t>上</w:t>
      </w:r>
      <w:r>
        <w:rPr>
          <w:rFonts w:hint="eastAsia" w:ascii="仿宋" w:hAnsi="仿宋" w:eastAsia="仿宋" w:cs="仿宋"/>
          <w:sz w:val="32"/>
          <w:szCs w:val="32"/>
          <w:lang w:val="zh-CN"/>
        </w:rPr>
        <w:t>寨返乡创业园修建河堤350米。2020年4月</w:t>
      </w:r>
      <w:r>
        <w:rPr>
          <w:rFonts w:ascii="仿宋" w:hAnsi="仿宋" w:eastAsia="仿宋" w:cs="仿宋"/>
          <w:sz w:val="32"/>
          <w:szCs w:val="32"/>
          <w:lang w:val="zh-CN"/>
        </w:rPr>
        <w:t>2</w:t>
      </w:r>
      <w:r>
        <w:rPr>
          <w:rFonts w:hint="eastAsia" w:ascii="仿宋" w:hAnsi="仿宋" w:eastAsia="仿宋" w:cs="仿宋"/>
          <w:sz w:val="32"/>
          <w:szCs w:val="32"/>
          <w:lang w:val="zh-CN"/>
        </w:rPr>
        <w:t>日开工建设，2020年</w:t>
      </w:r>
      <w:r>
        <w:rPr>
          <w:rFonts w:ascii="仿宋" w:hAnsi="仿宋" w:eastAsia="仿宋" w:cs="仿宋"/>
          <w:sz w:val="32"/>
          <w:szCs w:val="32"/>
          <w:lang w:val="zh-CN"/>
        </w:rPr>
        <w:t>12</w:t>
      </w:r>
      <w:r>
        <w:rPr>
          <w:rFonts w:hint="eastAsia" w:ascii="仿宋" w:hAnsi="仿宋" w:eastAsia="仿宋" w:cs="仿宋"/>
          <w:sz w:val="32"/>
          <w:szCs w:val="32"/>
          <w:lang w:val="zh-CN"/>
        </w:rPr>
        <w:t>月</w:t>
      </w:r>
      <w:r>
        <w:rPr>
          <w:rFonts w:ascii="仿宋" w:hAnsi="仿宋" w:eastAsia="仿宋" w:cs="仿宋"/>
          <w:sz w:val="32"/>
          <w:szCs w:val="32"/>
          <w:lang w:val="zh-CN"/>
        </w:rPr>
        <w:t>4</w:t>
      </w:r>
      <w:r>
        <w:rPr>
          <w:rFonts w:hint="eastAsia" w:ascii="仿宋" w:hAnsi="仿宋" w:eastAsia="仿宋" w:cs="仿宋"/>
          <w:sz w:val="32"/>
          <w:szCs w:val="32"/>
          <w:lang w:val="zh-CN"/>
        </w:rPr>
        <w:t>日竣工验收。</w:t>
      </w:r>
    </w:p>
    <w:p>
      <w:pPr>
        <w:adjustRightInd w:val="0"/>
        <w:snapToGrid w:val="0"/>
        <w:spacing w:line="580" w:lineRule="exact"/>
        <w:ind w:firstLine="720"/>
        <w:rPr>
          <w:rFonts w:ascii="仿宋" w:hAnsi="仿宋" w:eastAsia="仿宋" w:cs="仿宋"/>
          <w:sz w:val="32"/>
          <w:szCs w:val="32"/>
          <w:lang w:val="zh-CN"/>
        </w:rPr>
      </w:pPr>
      <w:r>
        <w:rPr>
          <w:rFonts w:hint="eastAsia" w:ascii="仿宋" w:hAnsi="仿宋" w:eastAsia="仿宋" w:cs="仿宋"/>
          <w:sz w:val="32"/>
          <w:szCs w:val="32"/>
          <w:lang w:val="zh-CN"/>
        </w:rPr>
        <w:t>（三）项目资金申报相符性。项目严格按照相关程序报备，申报目标合理可行。</w:t>
      </w:r>
    </w:p>
    <w:p>
      <w:pPr>
        <w:adjustRightInd w:val="0"/>
        <w:snapToGrid w:val="0"/>
        <w:spacing w:line="580" w:lineRule="exact"/>
        <w:ind w:firstLine="720"/>
        <w:rPr>
          <w:rFonts w:hint="eastAsia" w:ascii="黑体" w:hAnsi="黑体" w:eastAsia="黑体" w:cs="黑体"/>
          <w:b w:val="0"/>
          <w:bCs w:val="0"/>
          <w:sz w:val="32"/>
          <w:szCs w:val="32"/>
        </w:rPr>
      </w:pPr>
      <w:r>
        <w:rPr>
          <w:rFonts w:hint="eastAsia" w:ascii="黑体" w:hAnsi="黑体" w:eastAsia="黑体" w:cs="黑体"/>
          <w:b w:val="0"/>
          <w:bCs w:val="0"/>
          <w:sz w:val="32"/>
          <w:szCs w:val="32"/>
        </w:rPr>
        <w:t>二、项目实施及管理情况</w:t>
      </w:r>
    </w:p>
    <w:p>
      <w:pPr>
        <w:adjustRightInd w:val="0"/>
        <w:snapToGrid w:val="0"/>
        <w:spacing w:line="580" w:lineRule="exact"/>
        <w:ind w:firstLine="720"/>
        <w:rPr>
          <w:rFonts w:ascii="仿宋" w:hAnsi="仿宋" w:eastAsia="仿宋" w:cs="仿宋"/>
          <w:sz w:val="32"/>
          <w:szCs w:val="32"/>
          <w:lang w:val="zh-CN"/>
        </w:rPr>
      </w:pPr>
      <w:r>
        <w:rPr>
          <w:rFonts w:hint="eastAsia" w:ascii="仿宋" w:hAnsi="仿宋" w:eastAsia="仿宋" w:cs="仿宋"/>
          <w:sz w:val="32"/>
          <w:szCs w:val="32"/>
          <w:lang w:val="zh-CN"/>
        </w:rPr>
        <w:tab/>
      </w:r>
      <w:r>
        <w:rPr>
          <w:rFonts w:hint="eastAsia" w:ascii="仿宋" w:hAnsi="仿宋" w:eastAsia="仿宋" w:cs="仿宋"/>
          <w:sz w:val="32"/>
          <w:szCs w:val="32"/>
          <w:lang w:val="zh-CN"/>
        </w:rPr>
        <w:t>（一）资金计划、到位及使用情况。</w:t>
      </w:r>
    </w:p>
    <w:p>
      <w:pPr>
        <w:adjustRightInd w:val="0"/>
        <w:snapToGrid w:val="0"/>
        <w:spacing w:line="580" w:lineRule="exact"/>
        <w:ind w:firstLine="720"/>
        <w:rPr>
          <w:rFonts w:ascii="仿宋" w:hAnsi="仿宋" w:eastAsia="仿宋" w:cs="仿宋"/>
          <w:sz w:val="32"/>
          <w:szCs w:val="32"/>
        </w:rPr>
      </w:pPr>
      <w:r>
        <w:rPr>
          <w:rFonts w:hint="eastAsia" w:ascii="仿宋" w:hAnsi="仿宋" w:eastAsia="仿宋" w:cs="仿宋"/>
          <w:sz w:val="32"/>
          <w:szCs w:val="32"/>
          <w:lang w:val="zh-CN"/>
        </w:rPr>
        <w:t>1．资金计划及到位。资金计划</w:t>
      </w:r>
      <w:r>
        <w:rPr>
          <w:rFonts w:ascii="仿宋_GB2312" w:hAnsi="仿宋_GB2312" w:eastAsia="仿宋_GB2312" w:cs="仿宋_GB2312"/>
          <w:sz w:val="32"/>
          <w:szCs w:val="32"/>
        </w:rPr>
        <w:t>399</w:t>
      </w:r>
      <w:r>
        <w:rPr>
          <w:rFonts w:hint="eastAsia" w:ascii="仿宋" w:hAnsi="仿宋" w:eastAsia="仿宋" w:cs="仿宋"/>
          <w:sz w:val="32"/>
          <w:szCs w:val="32"/>
        </w:rPr>
        <w:t>万全部到位。</w:t>
      </w:r>
    </w:p>
    <w:p>
      <w:pPr>
        <w:adjustRightInd w:val="0"/>
        <w:snapToGrid w:val="0"/>
        <w:spacing w:line="580" w:lineRule="exact"/>
        <w:ind w:firstLine="720"/>
        <w:rPr>
          <w:rFonts w:ascii="仿宋" w:hAnsi="仿宋" w:eastAsia="仿宋" w:cs="仿宋"/>
          <w:sz w:val="32"/>
          <w:szCs w:val="32"/>
          <w:lang w:val="zh-CN"/>
        </w:rPr>
      </w:pPr>
      <w:r>
        <w:rPr>
          <w:rFonts w:hint="eastAsia" w:ascii="仿宋" w:hAnsi="仿宋" w:eastAsia="仿宋" w:cs="仿宋"/>
          <w:sz w:val="32"/>
          <w:szCs w:val="32"/>
          <w:lang w:val="zh-CN"/>
        </w:rPr>
        <w:t>2．资金使用。项目资金的实际支出与实施进度相符合，资金开支范围、标准及支付进度，支付依据合规合法，资金支付</w:t>
      </w:r>
      <w:r>
        <w:rPr>
          <w:rFonts w:hint="eastAsia" w:ascii="仿宋" w:hAnsi="仿宋" w:eastAsia="仿宋" w:cs="仿宋"/>
          <w:sz w:val="32"/>
          <w:szCs w:val="32"/>
        </w:rPr>
        <w:t>不超过</w:t>
      </w:r>
      <w:r>
        <w:rPr>
          <w:rFonts w:hint="eastAsia" w:ascii="仿宋" w:hAnsi="仿宋" w:eastAsia="仿宋" w:cs="仿宋"/>
          <w:sz w:val="32"/>
          <w:szCs w:val="32"/>
          <w:lang w:val="zh-CN"/>
        </w:rPr>
        <w:t>预算。</w:t>
      </w:r>
    </w:p>
    <w:p>
      <w:pPr>
        <w:adjustRightInd w:val="0"/>
        <w:snapToGrid w:val="0"/>
        <w:spacing w:line="580" w:lineRule="exact"/>
        <w:ind w:firstLine="720"/>
        <w:rPr>
          <w:rFonts w:ascii="仿宋" w:hAnsi="仿宋" w:eastAsia="仿宋" w:cs="仿宋"/>
          <w:sz w:val="32"/>
          <w:szCs w:val="32"/>
          <w:lang w:val="zh-CN"/>
        </w:rPr>
      </w:pPr>
      <w:r>
        <w:rPr>
          <w:rFonts w:hint="eastAsia" w:ascii="仿宋" w:hAnsi="仿宋" w:eastAsia="仿宋" w:cs="仿宋"/>
          <w:sz w:val="32"/>
          <w:szCs w:val="32"/>
          <w:lang w:val="zh-CN"/>
        </w:rPr>
        <w:t>（二）项目财务管理情况。</w:t>
      </w:r>
    </w:p>
    <w:p>
      <w:pPr>
        <w:adjustRightInd w:val="0"/>
        <w:snapToGrid w:val="0"/>
        <w:spacing w:line="580" w:lineRule="exact"/>
        <w:ind w:firstLine="720"/>
        <w:rPr>
          <w:rFonts w:ascii="仿宋" w:hAnsi="仿宋" w:eastAsia="仿宋" w:cs="仿宋"/>
          <w:sz w:val="32"/>
          <w:szCs w:val="32"/>
          <w:lang w:val="zh-CN"/>
        </w:rPr>
      </w:pPr>
      <w:r>
        <w:rPr>
          <w:rFonts w:hint="eastAsia" w:ascii="仿宋" w:hAnsi="仿宋" w:eastAsia="仿宋" w:cs="仿宋"/>
          <w:sz w:val="32"/>
          <w:szCs w:val="32"/>
          <w:lang w:val="zh-CN"/>
        </w:rPr>
        <w:t>严格按照会计法和相关财务制度实施，对照项目资金管理办法，评价项目严格执行财务管理制度、财务处理及时、会计核算规范。</w:t>
      </w:r>
    </w:p>
    <w:p>
      <w:pPr>
        <w:adjustRightInd w:val="0"/>
        <w:snapToGrid w:val="0"/>
        <w:spacing w:line="580" w:lineRule="exact"/>
        <w:ind w:firstLine="720"/>
        <w:rPr>
          <w:rFonts w:ascii="仿宋" w:hAnsi="仿宋" w:eastAsia="仿宋" w:cs="仿宋"/>
          <w:sz w:val="32"/>
          <w:szCs w:val="32"/>
          <w:lang w:val="zh-CN"/>
        </w:rPr>
      </w:pPr>
      <w:r>
        <w:rPr>
          <w:rFonts w:hint="eastAsia" w:ascii="仿宋" w:hAnsi="仿宋" w:eastAsia="仿宋" w:cs="仿宋"/>
          <w:sz w:val="32"/>
          <w:szCs w:val="32"/>
          <w:lang w:val="zh-CN"/>
        </w:rPr>
        <w:t>（三）项目组织实施情况。</w:t>
      </w:r>
    </w:p>
    <w:p>
      <w:pPr>
        <w:adjustRightInd w:val="0"/>
        <w:snapToGrid w:val="0"/>
        <w:spacing w:line="640" w:lineRule="exact"/>
        <w:ind w:firstLine="720"/>
        <w:rPr>
          <w:rFonts w:ascii="仿宋" w:hAnsi="仿宋" w:eastAsia="仿宋" w:cs="仿宋"/>
          <w:sz w:val="32"/>
          <w:szCs w:val="32"/>
          <w:lang w:val="zh-CN"/>
        </w:rPr>
      </w:pPr>
      <w:r>
        <w:rPr>
          <w:rFonts w:hint="eastAsia" w:ascii="仿宋" w:hAnsi="仿宋" w:eastAsia="仿宋" w:cs="仿宋"/>
          <w:sz w:val="32"/>
          <w:szCs w:val="32"/>
          <w:lang w:val="zh-CN"/>
        </w:rPr>
        <w:t>成立了项目指挥部、配备了监理，乡上安排专人负责监督管理。</w:t>
      </w:r>
    </w:p>
    <w:p>
      <w:pPr>
        <w:adjustRightInd w:val="0"/>
        <w:snapToGrid w:val="0"/>
        <w:spacing w:line="580" w:lineRule="exact"/>
        <w:ind w:firstLine="640" w:firstLineChars="200"/>
        <w:rPr>
          <w:rFonts w:hint="eastAsia" w:ascii="黑体" w:hAnsi="黑体" w:eastAsia="黑体" w:cs="黑体"/>
          <w:b w:val="0"/>
          <w:bCs w:val="0"/>
          <w:sz w:val="32"/>
          <w:szCs w:val="32"/>
          <w:lang w:val="zh-CN"/>
        </w:rPr>
      </w:pPr>
      <w:r>
        <w:rPr>
          <w:rFonts w:hint="eastAsia" w:ascii="黑体" w:hAnsi="黑体" w:eastAsia="黑体" w:cs="黑体"/>
          <w:b w:val="0"/>
          <w:bCs w:val="0"/>
          <w:sz w:val="32"/>
          <w:szCs w:val="32"/>
        </w:rPr>
        <w:t>三、项目绩效情况</w:t>
      </w:r>
      <w:r>
        <w:rPr>
          <w:rFonts w:hint="eastAsia" w:ascii="黑体" w:hAnsi="黑体" w:eastAsia="黑体" w:cs="黑体"/>
          <w:b w:val="0"/>
          <w:bCs w:val="0"/>
          <w:sz w:val="32"/>
          <w:szCs w:val="32"/>
          <w:lang w:val="zh-CN"/>
        </w:rPr>
        <w:tab/>
      </w:r>
    </w:p>
    <w:p>
      <w:pPr>
        <w:adjustRightInd w:val="0"/>
        <w:snapToGrid w:val="0"/>
        <w:spacing w:line="580"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（一）项目完成情况。</w:t>
      </w:r>
    </w:p>
    <w:p>
      <w:pPr>
        <w:adjustRightInd w:val="0"/>
        <w:snapToGrid w:val="0"/>
        <w:spacing w:line="580" w:lineRule="exact"/>
        <w:ind w:firstLine="720"/>
        <w:rPr>
          <w:rFonts w:ascii="仿宋" w:hAnsi="仿宋" w:eastAsia="仿宋" w:cs="仿宋"/>
          <w:sz w:val="32"/>
          <w:szCs w:val="32"/>
        </w:rPr>
      </w:pPr>
      <w:r>
        <w:rPr>
          <w:rFonts w:hint="eastAsia" w:ascii="仿宋" w:hAnsi="仿宋" w:eastAsia="仿宋" w:cs="仿宋"/>
          <w:sz w:val="32"/>
          <w:szCs w:val="32"/>
          <w:lang w:val="zh-CN"/>
        </w:rPr>
        <w:t>上寨返乡创业园修建河堤350米,通过了验收。</w:t>
      </w:r>
    </w:p>
    <w:p>
      <w:pPr>
        <w:adjustRightInd w:val="0"/>
        <w:snapToGrid w:val="0"/>
        <w:spacing w:line="580" w:lineRule="exact"/>
        <w:ind w:firstLine="720"/>
        <w:rPr>
          <w:rFonts w:hint="eastAsia" w:ascii="黑体" w:hAnsi="黑体" w:eastAsia="黑体" w:cs="黑体"/>
          <w:b w:val="0"/>
          <w:bCs w:val="0"/>
          <w:sz w:val="32"/>
          <w:szCs w:val="32"/>
        </w:rPr>
      </w:pPr>
      <w:r>
        <w:rPr>
          <w:rFonts w:hint="eastAsia" w:ascii="黑体" w:hAnsi="黑体" w:eastAsia="黑体" w:cs="黑体"/>
          <w:b w:val="0"/>
          <w:bCs w:val="0"/>
          <w:sz w:val="32"/>
          <w:szCs w:val="32"/>
        </w:rPr>
        <w:t>四、问题及建议</w:t>
      </w:r>
    </w:p>
    <w:p>
      <w:pPr>
        <w:adjustRightInd w:val="0"/>
        <w:snapToGrid w:val="0"/>
        <w:spacing w:line="580" w:lineRule="exact"/>
        <w:ind w:firstLine="720"/>
        <w:rPr>
          <w:rFonts w:ascii="仿宋" w:hAnsi="仿宋" w:eastAsia="仿宋" w:cs="仿宋"/>
          <w:sz w:val="32"/>
          <w:szCs w:val="32"/>
          <w:lang w:val="zh-CN"/>
        </w:rPr>
      </w:pPr>
      <w:r>
        <w:rPr>
          <w:rFonts w:hint="eastAsia" w:ascii="仿宋" w:hAnsi="仿宋" w:eastAsia="仿宋" w:cs="仿宋"/>
          <w:sz w:val="32"/>
          <w:szCs w:val="32"/>
          <w:lang w:val="zh-CN"/>
        </w:rPr>
        <w:t>无</w:t>
      </w:r>
    </w:p>
    <w:p>
      <w:pPr>
        <w:adjustRightInd w:val="0"/>
        <w:snapToGrid w:val="0"/>
        <w:spacing w:line="580" w:lineRule="exact"/>
        <w:ind w:firstLine="720"/>
        <w:rPr>
          <w:rFonts w:ascii="仿宋" w:hAnsi="仿宋" w:eastAsia="仿宋" w:cs="仿宋"/>
          <w:sz w:val="32"/>
          <w:szCs w:val="32"/>
        </w:rPr>
      </w:pPr>
    </w:p>
    <w:p>
      <w:pPr>
        <w:adjustRightInd w:val="0"/>
        <w:snapToGrid w:val="0"/>
        <w:spacing w:line="580" w:lineRule="exact"/>
        <w:ind w:firstLine="720"/>
        <w:rPr>
          <w:rFonts w:ascii="仿宋" w:hAnsi="仿宋" w:eastAsia="仿宋" w:cs="仿宋"/>
          <w:sz w:val="32"/>
          <w:szCs w:val="32"/>
        </w:rPr>
      </w:pPr>
    </w:p>
    <w:p>
      <w:pPr>
        <w:adjustRightInd w:val="0"/>
        <w:snapToGrid w:val="0"/>
        <w:spacing w:line="580" w:lineRule="exact"/>
        <w:ind w:firstLine="720"/>
        <w:rPr>
          <w:rFonts w:ascii="仿宋" w:hAnsi="仿宋" w:eastAsia="仿宋" w:cs="仿宋"/>
          <w:sz w:val="32"/>
          <w:szCs w:val="32"/>
        </w:rPr>
      </w:pPr>
    </w:p>
    <w:p>
      <w:pPr>
        <w:adjustRightInd w:val="0"/>
        <w:snapToGrid w:val="0"/>
        <w:spacing w:line="580" w:lineRule="exact"/>
        <w:ind w:firstLine="720"/>
        <w:rPr>
          <w:rFonts w:ascii="仿宋" w:hAnsi="仿宋" w:eastAsia="仿宋" w:cs="仿宋"/>
          <w:sz w:val="32"/>
          <w:szCs w:val="32"/>
        </w:rPr>
      </w:pPr>
    </w:p>
    <w:p>
      <w:pPr>
        <w:adjustRightInd w:val="0"/>
        <w:snapToGrid w:val="0"/>
        <w:spacing w:line="580" w:lineRule="exact"/>
        <w:ind w:firstLine="720"/>
        <w:rPr>
          <w:rFonts w:ascii="仿宋" w:hAnsi="仿宋" w:eastAsia="仿宋" w:cs="仿宋"/>
          <w:sz w:val="32"/>
          <w:szCs w:val="32"/>
        </w:rPr>
      </w:pPr>
    </w:p>
    <w:p>
      <w:pPr>
        <w:adjustRightInd w:val="0"/>
        <w:snapToGrid w:val="0"/>
        <w:spacing w:line="580" w:lineRule="exact"/>
        <w:ind w:firstLine="720"/>
        <w:rPr>
          <w:rFonts w:ascii="仿宋" w:hAnsi="仿宋" w:eastAsia="仿宋" w:cs="仿宋"/>
          <w:sz w:val="32"/>
          <w:szCs w:val="32"/>
        </w:rPr>
      </w:pPr>
    </w:p>
    <w:p>
      <w:pPr>
        <w:adjustRightInd w:val="0"/>
        <w:snapToGrid w:val="0"/>
        <w:spacing w:line="580" w:lineRule="exact"/>
        <w:ind w:firstLine="720"/>
        <w:rPr>
          <w:rFonts w:ascii="仿宋" w:hAnsi="仿宋" w:eastAsia="仿宋" w:cs="仿宋"/>
          <w:sz w:val="32"/>
          <w:szCs w:val="32"/>
        </w:rPr>
      </w:pPr>
    </w:p>
    <w:p>
      <w:pPr>
        <w:adjustRightInd w:val="0"/>
        <w:snapToGrid w:val="0"/>
        <w:spacing w:line="580" w:lineRule="exact"/>
        <w:ind w:firstLine="720"/>
        <w:rPr>
          <w:rFonts w:ascii="仿宋" w:hAnsi="仿宋" w:eastAsia="仿宋" w:cs="仿宋"/>
          <w:sz w:val="32"/>
          <w:szCs w:val="32"/>
        </w:rPr>
      </w:pPr>
    </w:p>
    <w:p>
      <w:pPr>
        <w:adjustRightInd w:val="0"/>
        <w:snapToGrid w:val="0"/>
        <w:spacing w:line="580" w:lineRule="exact"/>
        <w:ind w:firstLine="720"/>
        <w:rPr>
          <w:rFonts w:ascii="仿宋" w:hAnsi="仿宋" w:eastAsia="仿宋" w:cs="仿宋"/>
          <w:sz w:val="32"/>
          <w:szCs w:val="32"/>
        </w:rPr>
      </w:pPr>
    </w:p>
    <w:p>
      <w:pPr>
        <w:adjustRightInd w:val="0"/>
        <w:snapToGrid w:val="0"/>
        <w:spacing w:line="580" w:lineRule="exact"/>
        <w:ind w:firstLine="720"/>
        <w:rPr>
          <w:rFonts w:ascii="仿宋" w:hAnsi="仿宋" w:eastAsia="仿宋" w:cs="仿宋"/>
          <w:sz w:val="32"/>
          <w:szCs w:val="32"/>
        </w:rPr>
      </w:pPr>
    </w:p>
    <w:p>
      <w:pPr>
        <w:adjustRightInd w:val="0"/>
        <w:snapToGrid w:val="0"/>
        <w:spacing w:line="580" w:lineRule="exact"/>
        <w:ind w:firstLine="720"/>
        <w:rPr>
          <w:rFonts w:ascii="仿宋" w:hAnsi="仿宋" w:eastAsia="仿宋" w:cs="仿宋"/>
          <w:sz w:val="32"/>
          <w:szCs w:val="32"/>
        </w:rPr>
      </w:pPr>
    </w:p>
    <w:p>
      <w:pPr>
        <w:adjustRightInd w:val="0"/>
        <w:snapToGrid w:val="0"/>
        <w:spacing w:line="580" w:lineRule="exact"/>
        <w:ind w:firstLine="720"/>
        <w:rPr>
          <w:rFonts w:ascii="仿宋" w:hAnsi="仿宋" w:eastAsia="仿宋" w:cs="仿宋"/>
          <w:sz w:val="32"/>
          <w:szCs w:val="32"/>
        </w:rPr>
      </w:pPr>
    </w:p>
    <w:p>
      <w:pPr>
        <w:adjustRightInd w:val="0"/>
        <w:snapToGrid w:val="0"/>
        <w:spacing w:line="580" w:lineRule="exact"/>
        <w:ind w:firstLine="720"/>
        <w:rPr>
          <w:rFonts w:ascii="仿宋" w:hAnsi="仿宋" w:eastAsia="仿宋" w:cs="仿宋"/>
          <w:sz w:val="32"/>
          <w:szCs w:val="32"/>
        </w:rPr>
      </w:pPr>
    </w:p>
    <w:p>
      <w:pPr>
        <w:adjustRightInd w:val="0"/>
        <w:snapToGrid w:val="0"/>
        <w:spacing w:line="580" w:lineRule="exact"/>
        <w:ind w:firstLine="720"/>
        <w:rPr>
          <w:rFonts w:ascii="仿宋" w:hAnsi="仿宋" w:eastAsia="仿宋" w:cs="仿宋"/>
          <w:sz w:val="32"/>
          <w:szCs w:val="32"/>
        </w:rPr>
      </w:pPr>
    </w:p>
    <w:p>
      <w:pPr>
        <w:spacing w:line="600" w:lineRule="exact"/>
        <w:jc w:val="center"/>
        <w:outlineLvl w:val="0"/>
        <w:rPr>
          <w:rStyle w:val="25"/>
          <w:rFonts w:hint="eastAsia" w:ascii="方正大标宋简体" w:hAnsi="方正大标宋简体" w:eastAsia="方正大标宋简体" w:cs="方正大标宋简体"/>
          <w:b w:val="0"/>
        </w:rPr>
      </w:pPr>
      <w:r>
        <w:rPr>
          <w:rFonts w:hint="eastAsia" w:ascii="方正大标宋简体" w:hAnsi="方正大标宋简体" w:eastAsia="方正大标宋简体" w:cs="方正大标宋简体"/>
          <w:color w:val="000000"/>
          <w:sz w:val="44"/>
          <w:szCs w:val="44"/>
        </w:rPr>
        <w:t>第</w:t>
      </w:r>
      <w:r>
        <w:rPr>
          <w:rStyle w:val="25"/>
          <w:rFonts w:hint="eastAsia" w:ascii="方正大标宋简体" w:hAnsi="方正大标宋简体" w:eastAsia="方正大标宋简体" w:cs="方正大标宋简体"/>
          <w:b w:val="0"/>
        </w:rPr>
        <w:t>五部分附表</w:t>
      </w:r>
      <w:bookmarkEnd w:id="112"/>
      <w:bookmarkEnd w:id="121"/>
      <w:bookmarkEnd w:id="122"/>
      <w:bookmarkEnd w:id="123"/>
    </w:p>
    <w:p>
      <w:pPr>
        <w:pStyle w:val="3"/>
        <w:rPr>
          <w:rFonts w:hint="eastAsia" w:ascii="仿宋" w:hAnsi="仿宋" w:eastAsia="仿宋"/>
          <w:b w:val="0"/>
          <w:color w:val="000000"/>
        </w:rPr>
      </w:pPr>
      <w:bookmarkStart w:id="124" w:name="_Toc15396619"/>
      <w:bookmarkStart w:id="125" w:name="_Toc79163636"/>
      <w:bookmarkStart w:id="126" w:name="_Toc79163886"/>
    </w:p>
    <w:p>
      <w:pPr>
        <w:pStyle w:val="3"/>
        <w:keepNext/>
        <w:keepLines/>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000000"/>
        </w:rPr>
      </w:pPr>
      <w:r>
        <w:rPr>
          <w:rFonts w:hint="eastAsia" w:ascii="仿宋" w:hAnsi="仿宋" w:eastAsia="仿宋"/>
          <w:b w:val="0"/>
          <w:color w:val="000000"/>
        </w:rPr>
        <w:t>一、收</w:t>
      </w:r>
      <w:r>
        <w:rPr>
          <w:rStyle w:val="26"/>
          <w:rFonts w:hint="eastAsia" w:ascii="仿宋" w:hAnsi="仿宋" w:eastAsia="仿宋"/>
          <w:b w:val="0"/>
          <w:bCs w:val="0"/>
        </w:rPr>
        <w:t>入支出决算总表</w:t>
      </w:r>
      <w:bookmarkEnd w:id="124"/>
      <w:bookmarkEnd w:id="125"/>
      <w:bookmarkEnd w:id="126"/>
    </w:p>
    <w:p>
      <w:pPr>
        <w:pStyle w:val="3"/>
        <w:keepNext/>
        <w:keepLines/>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000000"/>
        </w:rPr>
      </w:pPr>
      <w:bookmarkStart w:id="127" w:name="_Toc15396620"/>
      <w:bookmarkStart w:id="128" w:name="_Toc79163887"/>
      <w:bookmarkStart w:id="129" w:name="_Toc79163637"/>
      <w:r>
        <w:rPr>
          <w:rFonts w:hint="eastAsia" w:ascii="仿宋" w:hAnsi="仿宋" w:eastAsia="仿宋"/>
          <w:b w:val="0"/>
          <w:color w:val="000000"/>
        </w:rPr>
        <w:t>二、收</w:t>
      </w:r>
      <w:r>
        <w:rPr>
          <w:rStyle w:val="26"/>
          <w:rFonts w:hint="eastAsia" w:ascii="仿宋" w:hAnsi="仿宋" w:eastAsia="仿宋"/>
          <w:b w:val="0"/>
          <w:bCs w:val="0"/>
        </w:rPr>
        <w:t>入决算表</w:t>
      </w:r>
      <w:bookmarkEnd w:id="127"/>
      <w:bookmarkEnd w:id="128"/>
      <w:bookmarkEnd w:id="129"/>
    </w:p>
    <w:p>
      <w:pPr>
        <w:pStyle w:val="3"/>
        <w:keepNext/>
        <w:keepLines/>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000000"/>
        </w:rPr>
      </w:pPr>
      <w:bookmarkStart w:id="130" w:name="_Toc15396621"/>
      <w:bookmarkStart w:id="131" w:name="_Toc79163638"/>
      <w:bookmarkStart w:id="132" w:name="_Toc79163888"/>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出决算表</w:t>
      </w:r>
      <w:bookmarkEnd w:id="130"/>
      <w:bookmarkEnd w:id="131"/>
      <w:bookmarkEnd w:id="132"/>
    </w:p>
    <w:p>
      <w:pPr>
        <w:pStyle w:val="3"/>
        <w:keepNext/>
        <w:keepLines/>
        <w:pageBreakBefore w:val="0"/>
        <w:widowControl w:val="0"/>
        <w:kinsoku/>
        <w:wordWrap/>
        <w:overflowPunct/>
        <w:topLinePunct w:val="0"/>
        <w:autoSpaceDE/>
        <w:autoSpaceDN/>
        <w:bidi w:val="0"/>
        <w:adjustRightInd/>
        <w:snapToGrid/>
        <w:spacing w:line="560" w:lineRule="exact"/>
        <w:textAlignment w:val="auto"/>
        <w:rPr>
          <w:rFonts w:ascii="仿宋" w:hAnsi="仿宋" w:eastAsia="仿宋"/>
          <w:b w:val="0"/>
          <w:color w:val="000000"/>
        </w:rPr>
      </w:pPr>
      <w:bookmarkStart w:id="133" w:name="_Toc79163889"/>
      <w:bookmarkStart w:id="134" w:name="_Toc15396622"/>
      <w:bookmarkStart w:id="135" w:name="_Toc79163639"/>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133"/>
      <w:bookmarkEnd w:id="134"/>
      <w:bookmarkEnd w:id="135"/>
    </w:p>
    <w:p>
      <w:pPr>
        <w:pStyle w:val="3"/>
        <w:keepNext/>
        <w:keepLines/>
        <w:pageBreakBefore w:val="0"/>
        <w:widowControl w:val="0"/>
        <w:kinsoku/>
        <w:wordWrap/>
        <w:overflowPunct/>
        <w:topLinePunct w:val="0"/>
        <w:autoSpaceDE/>
        <w:autoSpaceDN/>
        <w:bidi w:val="0"/>
        <w:adjustRightInd/>
        <w:snapToGrid/>
        <w:spacing w:line="560" w:lineRule="exact"/>
        <w:textAlignment w:val="auto"/>
        <w:rPr>
          <w:rStyle w:val="26"/>
          <w:rFonts w:ascii="仿宋" w:hAnsi="仿宋" w:eastAsia="仿宋"/>
          <w:b w:val="0"/>
          <w:bCs w:val="0"/>
        </w:rPr>
      </w:pPr>
      <w:bookmarkStart w:id="136" w:name="_Toc15396623"/>
      <w:bookmarkStart w:id="137" w:name="_Toc79163890"/>
      <w:bookmarkStart w:id="138" w:name="_Toc79163640"/>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w:t>
      </w:r>
      <w:bookmarkEnd w:id="136"/>
      <w:bookmarkEnd w:id="137"/>
      <w:bookmarkEnd w:id="138"/>
      <w:bookmarkStart w:id="139" w:name="_Toc15396624"/>
    </w:p>
    <w:p>
      <w:pPr>
        <w:pStyle w:val="3"/>
        <w:keepNext/>
        <w:keepLines/>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000000"/>
        </w:rPr>
      </w:pPr>
      <w:bookmarkStart w:id="140" w:name="_Toc79163891"/>
      <w:bookmarkStart w:id="141" w:name="_Toc79163641"/>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139"/>
      <w:bookmarkEnd w:id="140"/>
      <w:bookmarkEnd w:id="141"/>
    </w:p>
    <w:p>
      <w:pPr>
        <w:pStyle w:val="3"/>
        <w:keepNext/>
        <w:keepLines/>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000000"/>
        </w:rPr>
      </w:pPr>
      <w:bookmarkStart w:id="142" w:name="_Toc79163642"/>
      <w:bookmarkStart w:id="143" w:name="_Toc79163892"/>
      <w:bookmarkStart w:id="144" w:name="_Toc15396625"/>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142"/>
      <w:bookmarkEnd w:id="143"/>
      <w:bookmarkEnd w:id="144"/>
    </w:p>
    <w:p>
      <w:pPr>
        <w:pStyle w:val="3"/>
        <w:keepNext/>
        <w:keepLines/>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000000"/>
        </w:rPr>
      </w:pPr>
      <w:bookmarkStart w:id="145" w:name="_Toc15396626"/>
      <w:bookmarkStart w:id="146" w:name="_Toc79163893"/>
      <w:bookmarkStart w:id="147" w:name="_Toc79163643"/>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145"/>
      <w:bookmarkEnd w:id="146"/>
      <w:bookmarkEnd w:id="147"/>
    </w:p>
    <w:p>
      <w:pPr>
        <w:pStyle w:val="3"/>
        <w:keepNext/>
        <w:keepLines/>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000000"/>
        </w:rPr>
      </w:pPr>
      <w:bookmarkStart w:id="148" w:name="_Toc79163644"/>
      <w:bookmarkStart w:id="149" w:name="_Toc15396627"/>
      <w:bookmarkStart w:id="150" w:name="_Toc79163894"/>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148"/>
      <w:bookmarkEnd w:id="149"/>
      <w:bookmarkEnd w:id="150"/>
    </w:p>
    <w:p>
      <w:pPr>
        <w:pStyle w:val="3"/>
        <w:keepNext/>
        <w:keepLines/>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000000"/>
        </w:rPr>
      </w:pPr>
      <w:bookmarkStart w:id="151" w:name="_Toc79163645"/>
      <w:bookmarkStart w:id="152" w:name="_Toc79163895"/>
      <w:bookmarkStart w:id="153" w:name="_Toc15396628"/>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151"/>
      <w:bookmarkEnd w:id="152"/>
      <w:bookmarkEnd w:id="153"/>
    </w:p>
    <w:p>
      <w:pPr>
        <w:pStyle w:val="3"/>
        <w:keepNext/>
        <w:keepLines/>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000000"/>
        </w:rPr>
      </w:pPr>
      <w:bookmarkStart w:id="154" w:name="_Toc79163646"/>
      <w:bookmarkStart w:id="155" w:name="_Toc79163896"/>
      <w:bookmarkStart w:id="156" w:name="_Toc15396629"/>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154"/>
      <w:bookmarkEnd w:id="155"/>
      <w:bookmarkEnd w:id="156"/>
    </w:p>
    <w:p>
      <w:pPr>
        <w:pStyle w:val="3"/>
        <w:keepNext/>
        <w:keepLines/>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000000"/>
        </w:rPr>
      </w:pPr>
      <w:bookmarkStart w:id="157" w:name="_Toc15396630"/>
      <w:bookmarkStart w:id="158" w:name="_Toc79163647"/>
      <w:bookmarkStart w:id="159" w:name="_Toc79163897"/>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157"/>
      <w:bookmarkEnd w:id="158"/>
      <w:bookmarkEnd w:id="159"/>
    </w:p>
    <w:p>
      <w:pPr>
        <w:pStyle w:val="3"/>
        <w:keepNext/>
        <w:keepLines/>
        <w:pageBreakBefore w:val="0"/>
        <w:widowControl w:val="0"/>
        <w:kinsoku/>
        <w:wordWrap/>
        <w:overflowPunct/>
        <w:topLinePunct w:val="0"/>
        <w:autoSpaceDE/>
        <w:autoSpaceDN/>
        <w:bidi w:val="0"/>
        <w:adjustRightInd/>
        <w:snapToGrid/>
        <w:spacing w:line="560" w:lineRule="exact"/>
        <w:textAlignment w:val="auto"/>
        <w:rPr>
          <w:rStyle w:val="26"/>
          <w:rFonts w:ascii="仿宋" w:hAnsi="仿宋" w:eastAsia="仿宋"/>
          <w:b w:val="0"/>
          <w:bCs w:val="0"/>
        </w:rPr>
      </w:pPr>
      <w:bookmarkStart w:id="160" w:name="_Toc79163648"/>
      <w:bookmarkStart w:id="161" w:name="_Toc79163898"/>
      <w:bookmarkStart w:id="162" w:name="_Toc15396631"/>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有资本经营预算财政拨款支出决算表</w:t>
      </w:r>
      <w:bookmarkEnd w:id="160"/>
      <w:bookmarkEnd w:id="161"/>
      <w:bookmarkEnd w:id="162"/>
    </w:p>
    <w:p>
      <w:pPr>
        <w:pStyle w:val="3"/>
        <w:keepNext/>
        <w:keepLines/>
        <w:pageBreakBefore w:val="0"/>
        <w:widowControl w:val="0"/>
        <w:kinsoku/>
        <w:wordWrap/>
        <w:overflowPunct/>
        <w:topLinePunct w:val="0"/>
        <w:autoSpaceDE/>
        <w:autoSpaceDN/>
        <w:bidi w:val="0"/>
        <w:adjustRightInd/>
        <w:snapToGrid/>
        <w:spacing w:line="560" w:lineRule="exact"/>
        <w:textAlignment w:val="auto"/>
        <w:rPr>
          <w:rStyle w:val="26"/>
          <w:rFonts w:ascii="仿宋" w:hAnsi="仿宋" w:eastAsia="仿宋"/>
          <w:b w:val="0"/>
          <w:bCs w:val="0"/>
        </w:rPr>
      </w:pPr>
      <w:bookmarkStart w:id="163" w:name="_Toc79163649"/>
      <w:bookmarkStart w:id="164" w:name="_Toc79163899"/>
      <w:r>
        <w:rPr>
          <w:rStyle w:val="26"/>
          <w:rFonts w:hint="eastAsia" w:ascii="仿宋" w:hAnsi="仿宋" w:eastAsia="仿宋"/>
          <w:b w:val="0"/>
          <w:bCs w:val="0"/>
        </w:rPr>
        <w:t>十四、国有资本经营预算财政拨款支出决算表</w:t>
      </w:r>
      <w:bookmarkEnd w:id="163"/>
      <w:bookmarkEnd w:id="164"/>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方正大标宋简体">
    <w:panose1 w:val="02010601030101010101"/>
    <w:charset w:val="86"/>
    <w:family w:val="auto"/>
    <w:pitch w:val="default"/>
    <w:sig w:usb0="00000001" w:usb1="080E0000" w:usb2="00000000" w:usb3="00000000" w:csb0="00040000" w:csb1="00000000"/>
  </w:font>
  <w:font w:name="仿宋GB312">
    <w:altName w:val="仿宋"/>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粗黑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PAGE   \* MERGEFORMAT</w:instrText>
    </w:r>
    <w:r>
      <w:fldChar w:fldCharType="separate"/>
    </w:r>
    <w:r>
      <w:t>48</w:t>
    </w:r>
    <w:r>
      <w:fldChar w:fldCharType="end"/>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DFD72AFA"/>
    <w:multiLevelType w:val="singleLevel"/>
    <w:tmpl w:val="DFD72AFA"/>
    <w:lvl w:ilvl="0" w:tentative="0">
      <w:start w:val="2"/>
      <w:numFmt w:val="chineseCounting"/>
      <w:suff w:val="nothing"/>
      <w:lvlText w:val="（%1）"/>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3">
    <w:nsid w:val="48AE1BFF"/>
    <w:multiLevelType w:val="singleLevel"/>
    <w:tmpl w:val="48AE1BFF"/>
    <w:lvl w:ilvl="0" w:tentative="0">
      <w:start w:val="3"/>
      <w:numFmt w:val="decimal"/>
      <w:suff w:val="nothing"/>
      <w:lvlText w:val="（%1）"/>
      <w:lvlJc w:val="left"/>
    </w:lvl>
  </w:abstractNum>
  <w:abstractNum w:abstractNumId="4">
    <w:nsid w:val="4B30E5A8"/>
    <w:multiLevelType w:val="singleLevel"/>
    <w:tmpl w:val="4B30E5A8"/>
    <w:lvl w:ilvl="0" w:tentative="0">
      <w:start w:val="3"/>
      <w:numFmt w:val="chineseCounting"/>
      <w:suff w:val="nothing"/>
      <w:lvlText w:val="（%1）"/>
      <w:lvlJc w:val="left"/>
      <w:rPr>
        <w:rFonts w:hint="eastAsia"/>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31D7"/>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0F208C"/>
    <w:rsid w:val="00114E9B"/>
    <w:rsid w:val="00115301"/>
    <w:rsid w:val="001319E1"/>
    <w:rsid w:val="00142216"/>
    <w:rsid w:val="00144D6A"/>
    <w:rsid w:val="0014729F"/>
    <w:rsid w:val="00157BAB"/>
    <w:rsid w:val="001654D1"/>
    <w:rsid w:val="00174518"/>
    <w:rsid w:val="00174D34"/>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5B76"/>
    <w:rsid w:val="002662AA"/>
    <w:rsid w:val="0027224D"/>
    <w:rsid w:val="00280496"/>
    <w:rsid w:val="00290AD9"/>
    <w:rsid w:val="00294DC9"/>
    <w:rsid w:val="00295495"/>
    <w:rsid w:val="002A31DE"/>
    <w:rsid w:val="002B2613"/>
    <w:rsid w:val="002B3E6F"/>
    <w:rsid w:val="002D6D05"/>
    <w:rsid w:val="002F1818"/>
    <w:rsid w:val="002F567B"/>
    <w:rsid w:val="003216A9"/>
    <w:rsid w:val="00335A74"/>
    <w:rsid w:val="0036561B"/>
    <w:rsid w:val="0037013F"/>
    <w:rsid w:val="00380C92"/>
    <w:rsid w:val="003A122D"/>
    <w:rsid w:val="003A484F"/>
    <w:rsid w:val="003A4883"/>
    <w:rsid w:val="003B0BE0"/>
    <w:rsid w:val="003B0C1B"/>
    <w:rsid w:val="003B688C"/>
    <w:rsid w:val="003B7E8A"/>
    <w:rsid w:val="003C0291"/>
    <w:rsid w:val="003C3490"/>
    <w:rsid w:val="003C39AE"/>
    <w:rsid w:val="003C7B60"/>
    <w:rsid w:val="003D0C0F"/>
    <w:rsid w:val="003D1FB2"/>
    <w:rsid w:val="003D66DA"/>
    <w:rsid w:val="003E1310"/>
    <w:rsid w:val="003E6F55"/>
    <w:rsid w:val="003E6FE4"/>
    <w:rsid w:val="00406254"/>
    <w:rsid w:val="00421658"/>
    <w:rsid w:val="004223DE"/>
    <w:rsid w:val="00434489"/>
    <w:rsid w:val="00437085"/>
    <w:rsid w:val="00441DD5"/>
    <w:rsid w:val="00443880"/>
    <w:rsid w:val="00445607"/>
    <w:rsid w:val="004464F4"/>
    <w:rsid w:val="00471401"/>
    <w:rsid w:val="00473F31"/>
    <w:rsid w:val="00476EF8"/>
    <w:rsid w:val="00481363"/>
    <w:rsid w:val="0048263A"/>
    <w:rsid w:val="00487E5D"/>
    <w:rsid w:val="004A711F"/>
    <w:rsid w:val="004B199D"/>
    <w:rsid w:val="004B4690"/>
    <w:rsid w:val="004D5479"/>
    <w:rsid w:val="004E0A2D"/>
    <w:rsid w:val="004E206B"/>
    <w:rsid w:val="004E2560"/>
    <w:rsid w:val="004E6DF7"/>
    <w:rsid w:val="004F0FBD"/>
    <w:rsid w:val="0050542A"/>
    <w:rsid w:val="00505A47"/>
    <w:rsid w:val="00512FDA"/>
    <w:rsid w:val="00520DA0"/>
    <w:rsid w:val="005269A7"/>
    <w:rsid w:val="005269D7"/>
    <w:rsid w:val="005364B1"/>
    <w:rsid w:val="0055576B"/>
    <w:rsid w:val="0055798D"/>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17C8"/>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07E3D"/>
    <w:rsid w:val="007127B7"/>
    <w:rsid w:val="0071798E"/>
    <w:rsid w:val="007416B6"/>
    <w:rsid w:val="00746F48"/>
    <w:rsid w:val="0075404D"/>
    <w:rsid w:val="0076182A"/>
    <w:rsid w:val="00762EF4"/>
    <w:rsid w:val="00766961"/>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064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D6109"/>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62E65"/>
    <w:rsid w:val="0097099F"/>
    <w:rsid w:val="00971997"/>
    <w:rsid w:val="00971FFC"/>
    <w:rsid w:val="0098660A"/>
    <w:rsid w:val="009931C3"/>
    <w:rsid w:val="009B2C43"/>
    <w:rsid w:val="009B4EAE"/>
    <w:rsid w:val="009B7573"/>
    <w:rsid w:val="009C22F4"/>
    <w:rsid w:val="009C2A4B"/>
    <w:rsid w:val="009C2E98"/>
    <w:rsid w:val="009D3447"/>
    <w:rsid w:val="009D4711"/>
    <w:rsid w:val="009E2F98"/>
    <w:rsid w:val="009F1185"/>
    <w:rsid w:val="009F18CD"/>
    <w:rsid w:val="009F2A13"/>
    <w:rsid w:val="009F7527"/>
    <w:rsid w:val="00A04EB0"/>
    <w:rsid w:val="00A13CC1"/>
    <w:rsid w:val="00A15487"/>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77C6E"/>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2D0"/>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458E3"/>
    <w:rsid w:val="00C533CC"/>
    <w:rsid w:val="00C5751C"/>
    <w:rsid w:val="00C61BFC"/>
    <w:rsid w:val="00C62B85"/>
    <w:rsid w:val="00C6345F"/>
    <w:rsid w:val="00C65438"/>
    <w:rsid w:val="00C87FD8"/>
    <w:rsid w:val="00C91381"/>
    <w:rsid w:val="00C91CBB"/>
    <w:rsid w:val="00C97DB0"/>
    <w:rsid w:val="00CA2CFB"/>
    <w:rsid w:val="00CB4E70"/>
    <w:rsid w:val="00CC09B6"/>
    <w:rsid w:val="00CC666F"/>
    <w:rsid w:val="00CD1E3F"/>
    <w:rsid w:val="00CE44F6"/>
    <w:rsid w:val="00CE49DA"/>
    <w:rsid w:val="00CE7B61"/>
    <w:rsid w:val="00D00095"/>
    <w:rsid w:val="00D076A7"/>
    <w:rsid w:val="00D114F0"/>
    <w:rsid w:val="00D20620"/>
    <w:rsid w:val="00D254F7"/>
    <w:rsid w:val="00D26091"/>
    <w:rsid w:val="00D2685C"/>
    <w:rsid w:val="00D34E7C"/>
    <w:rsid w:val="00D35489"/>
    <w:rsid w:val="00D36AFE"/>
    <w:rsid w:val="00D51276"/>
    <w:rsid w:val="00D7035F"/>
    <w:rsid w:val="00DA634F"/>
    <w:rsid w:val="00DA65AC"/>
    <w:rsid w:val="00DB1913"/>
    <w:rsid w:val="00DB6A93"/>
    <w:rsid w:val="00DC410D"/>
    <w:rsid w:val="00DC5A81"/>
    <w:rsid w:val="00DC68CA"/>
    <w:rsid w:val="00DC74B0"/>
    <w:rsid w:val="00DC7CBA"/>
    <w:rsid w:val="00DD73B7"/>
    <w:rsid w:val="00DF28BC"/>
    <w:rsid w:val="00DF34B9"/>
    <w:rsid w:val="00E01053"/>
    <w:rsid w:val="00E07ACF"/>
    <w:rsid w:val="00E15B4E"/>
    <w:rsid w:val="00E32CAD"/>
    <w:rsid w:val="00E331A1"/>
    <w:rsid w:val="00E33202"/>
    <w:rsid w:val="00E336A9"/>
    <w:rsid w:val="00E472B1"/>
    <w:rsid w:val="00E50624"/>
    <w:rsid w:val="00E568DF"/>
    <w:rsid w:val="00E64269"/>
    <w:rsid w:val="00E70975"/>
    <w:rsid w:val="00E82267"/>
    <w:rsid w:val="00E853CE"/>
    <w:rsid w:val="00E867B6"/>
    <w:rsid w:val="00E900C4"/>
    <w:rsid w:val="00E954C9"/>
    <w:rsid w:val="00EA010F"/>
    <w:rsid w:val="00EB66A9"/>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77D67"/>
    <w:rsid w:val="00F81FD9"/>
    <w:rsid w:val="00F841AA"/>
    <w:rsid w:val="00F84A94"/>
    <w:rsid w:val="00F87E96"/>
    <w:rsid w:val="00FA23E8"/>
    <w:rsid w:val="00FB3406"/>
    <w:rsid w:val="00FD3CC1"/>
    <w:rsid w:val="00FF1E02"/>
    <w:rsid w:val="00FF30B4"/>
    <w:rsid w:val="0A2032A3"/>
    <w:rsid w:val="10C055FF"/>
    <w:rsid w:val="118107EC"/>
    <w:rsid w:val="16BB723D"/>
    <w:rsid w:val="1D155CEE"/>
    <w:rsid w:val="22A7272A"/>
    <w:rsid w:val="240371BF"/>
    <w:rsid w:val="29FD04D3"/>
    <w:rsid w:val="319F7F4E"/>
    <w:rsid w:val="326B7F22"/>
    <w:rsid w:val="4ECE2238"/>
    <w:rsid w:val="631F49E2"/>
    <w:rsid w:val="693B09BA"/>
    <w:rsid w:val="6C4A05C8"/>
    <w:rsid w:val="72734D9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7"/>
    <w:qFormat/>
    <w:uiPriority w:val="9"/>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Theme="minorHAnsi" w:eastAsiaTheme="minorHAnsi"/>
      <w:sz w:val="18"/>
      <w:szCs w:val="18"/>
    </w:rPr>
  </w:style>
  <w:style w:type="paragraph" w:styleId="6">
    <w:name w:val="Body Text"/>
    <w:basedOn w:val="1"/>
    <w:link w:val="34"/>
    <w:qFormat/>
    <w:uiPriority w:val="99"/>
    <w:pPr>
      <w:spacing w:beforeLines="30"/>
    </w:pPr>
    <w:rPr>
      <w:rFonts w:ascii="仿宋_GB2312" w:eastAsia="仿宋_GB2312"/>
      <w:kern w:val="0"/>
      <w:sz w:val="24"/>
      <w:szCs w:val="20"/>
      <w:lang w:val="zh-CN"/>
    </w:rPr>
  </w:style>
  <w:style w:type="paragraph" w:styleId="7">
    <w:name w:val="Body Text Indent"/>
    <w:basedOn w:val="1"/>
    <w:link w:val="40"/>
    <w:semiHidden/>
    <w:unhideWhenUsed/>
    <w:qFormat/>
    <w:uiPriority w:val="99"/>
    <w:pPr>
      <w:spacing w:after="120"/>
      <w:ind w:left="420" w:leftChars="200"/>
    </w:pPr>
  </w:style>
  <w:style w:type="paragraph" w:styleId="8">
    <w:name w:val="toc 5"/>
    <w:basedOn w:val="1"/>
    <w:next w:val="1"/>
    <w:unhideWhenUsed/>
    <w:qFormat/>
    <w:uiPriority w:val="39"/>
    <w:pPr>
      <w:ind w:left="840"/>
      <w:jc w:val="left"/>
    </w:pPr>
    <w:rPr>
      <w:rFonts w:asciiTheme="minorHAnsi" w:eastAsiaTheme="minorHAnsi"/>
      <w:sz w:val="18"/>
      <w:szCs w:val="18"/>
    </w:rPr>
  </w:style>
  <w:style w:type="paragraph" w:styleId="9">
    <w:name w:val="toc 3"/>
    <w:basedOn w:val="1"/>
    <w:next w:val="1"/>
    <w:unhideWhenUsed/>
    <w:qFormat/>
    <w:uiPriority w:val="39"/>
    <w:pPr>
      <w:ind w:left="420"/>
      <w:jc w:val="left"/>
    </w:pPr>
    <w:rPr>
      <w:rFonts w:asciiTheme="minorHAnsi" w:eastAsiaTheme="minorHAnsi"/>
      <w:i/>
      <w:iCs/>
      <w:sz w:val="20"/>
      <w:szCs w:val="20"/>
    </w:rPr>
  </w:style>
  <w:style w:type="paragraph" w:styleId="10">
    <w:name w:val="toc 8"/>
    <w:basedOn w:val="1"/>
    <w:next w:val="1"/>
    <w:unhideWhenUsed/>
    <w:qFormat/>
    <w:uiPriority w:val="39"/>
    <w:pPr>
      <w:ind w:left="1470"/>
      <w:jc w:val="left"/>
    </w:pPr>
    <w:rPr>
      <w:rFonts w:asciiTheme="minorHAnsi" w:eastAsiaTheme="minorHAnsi"/>
      <w:sz w:val="18"/>
      <w:szCs w:val="18"/>
    </w:rPr>
  </w:style>
  <w:style w:type="paragraph" w:styleId="11">
    <w:name w:val="Balloon Text"/>
    <w:basedOn w:val="1"/>
    <w:link w:val="29"/>
    <w:unhideWhenUsed/>
    <w:qFormat/>
    <w:uiPriority w:val="99"/>
    <w:rPr>
      <w:sz w:val="18"/>
      <w:szCs w:val="18"/>
    </w:rPr>
  </w:style>
  <w:style w:type="paragraph" w:styleId="12">
    <w:name w:val="footer"/>
    <w:basedOn w:val="1"/>
    <w:link w:val="33"/>
    <w:qFormat/>
    <w:uiPriority w:val="99"/>
    <w:pPr>
      <w:tabs>
        <w:tab w:val="center" w:pos="4153"/>
        <w:tab w:val="right" w:pos="8306"/>
      </w:tabs>
      <w:snapToGrid w:val="0"/>
      <w:jc w:val="left"/>
    </w:pPr>
    <w:rPr>
      <w:rFonts w:ascii="Calibri" w:hAnsi="Calibri"/>
      <w:kern w:val="0"/>
      <w:sz w:val="18"/>
      <w:szCs w:val="20"/>
      <w:lang w:val="zh-CN"/>
    </w:rPr>
  </w:style>
  <w:style w:type="paragraph" w:styleId="13">
    <w:name w:val="header"/>
    <w:basedOn w:val="1"/>
    <w:link w:val="32"/>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4">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5">
    <w:name w:val="toc 4"/>
    <w:basedOn w:val="1"/>
    <w:next w:val="1"/>
    <w:unhideWhenUsed/>
    <w:qFormat/>
    <w:uiPriority w:val="39"/>
    <w:pPr>
      <w:ind w:left="630"/>
      <w:jc w:val="left"/>
    </w:pPr>
    <w:rPr>
      <w:rFonts w:asciiTheme="minorHAnsi" w:eastAsiaTheme="minorHAnsi"/>
      <w:sz w:val="18"/>
      <w:szCs w:val="18"/>
    </w:rPr>
  </w:style>
  <w:style w:type="paragraph" w:styleId="16">
    <w:name w:val="toc 6"/>
    <w:basedOn w:val="1"/>
    <w:next w:val="1"/>
    <w:unhideWhenUsed/>
    <w:qFormat/>
    <w:uiPriority w:val="39"/>
    <w:pPr>
      <w:ind w:left="1050"/>
      <w:jc w:val="left"/>
    </w:pPr>
    <w:rPr>
      <w:rFonts w:asciiTheme="minorHAnsi" w:eastAsiaTheme="minorHAnsi"/>
      <w:sz w:val="18"/>
      <w:szCs w:val="18"/>
    </w:rPr>
  </w:style>
  <w:style w:type="paragraph" w:styleId="17">
    <w:name w:val="toc 2"/>
    <w:basedOn w:val="1"/>
    <w:next w:val="1"/>
    <w:unhideWhenUsed/>
    <w:qFormat/>
    <w:uiPriority w:val="39"/>
    <w:pPr>
      <w:ind w:left="210"/>
      <w:jc w:val="left"/>
    </w:pPr>
    <w:rPr>
      <w:rFonts w:asciiTheme="minorHAnsi" w:eastAsiaTheme="minorHAnsi"/>
      <w:smallCaps/>
      <w:sz w:val="20"/>
      <w:szCs w:val="20"/>
    </w:rPr>
  </w:style>
  <w:style w:type="paragraph" w:styleId="18">
    <w:name w:val="toc 9"/>
    <w:basedOn w:val="1"/>
    <w:next w:val="1"/>
    <w:unhideWhenUsed/>
    <w:qFormat/>
    <w:uiPriority w:val="39"/>
    <w:pPr>
      <w:ind w:left="1680"/>
      <w:jc w:val="left"/>
    </w:pPr>
    <w:rPr>
      <w:rFonts w:asciiTheme="minorHAnsi" w:eastAsiaTheme="minorHAnsi"/>
      <w:sz w:val="18"/>
      <w:szCs w:val="18"/>
    </w:rPr>
  </w:style>
  <w:style w:type="paragraph" w:styleId="19">
    <w:name w:val="Normal (Web)"/>
    <w:basedOn w:val="1"/>
    <w:qFormat/>
    <w:uiPriority w:val="0"/>
    <w:pPr>
      <w:spacing w:before="100" w:beforeAutospacing="1" w:after="100" w:afterAutospacing="1"/>
      <w:jc w:val="left"/>
    </w:pPr>
    <w:rPr>
      <w:rFonts w:ascii="Calibri" w:hAnsi="Calibri"/>
      <w:kern w:val="0"/>
      <w:sz w:val="24"/>
    </w:rPr>
  </w:style>
  <w:style w:type="paragraph" w:styleId="20">
    <w:name w:val="Body Text First Indent 2"/>
    <w:basedOn w:val="7"/>
    <w:link w:val="41"/>
    <w:semiHidden/>
    <w:unhideWhenUsed/>
    <w:qFormat/>
    <w:uiPriority w:val="99"/>
    <w:pPr>
      <w:ind w:firstLine="420" w:firstLineChars="200"/>
    </w:pPr>
  </w:style>
  <w:style w:type="character" w:styleId="23">
    <w:name w:val="Strong"/>
    <w:basedOn w:val="22"/>
    <w:qFormat/>
    <w:uiPriority w:val="99"/>
    <w:rPr>
      <w:rFonts w:cs="Times New Roman"/>
      <w:b/>
    </w:rPr>
  </w:style>
  <w:style w:type="character" w:styleId="24">
    <w:name w:val="Hyperlink"/>
    <w:basedOn w:val="22"/>
    <w:unhideWhenUsed/>
    <w:qFormat/>
    <w:uiPriority w:val="99"/>
    <w:rPr>
      <w:rFonts w:cs="Times New Roman"/>
      <w:color w:val="0000FF"/>
      <w:u w:val="single"/>
    </w:rPr>
  </w:style>
  <w:style w:type="character" w:customStyle="1" w:styleId="25">
    <w:name w:val="标题 1 字符"/>
    <w:basedOn w:val="22"/>
    <w:link w:val="2"/>
    <w:qFormat/>
    <w:locked/>
    <w:uiPriority w:val="9"/>
    <w:rPr>
      <w:rFonts w:ascii="Times New Roman" w:hAnsi="Times New Roman" w:cs="Times New Roman"/>
      <w:b/>
      <w:bCs/>
      <w:kern w:val="44"/>
      <w:sz w:val="44"/>
      <w:szCs w:val="44"/>
    </w:rPr>
  </w:style>
  <w:style w:type="character" w:customStyle="1" w:styleId="26">
    <w:name w:val="标题 2 字符"/>
    <w:basedOn w:val="22"/>
    <w:link w:val="3"/>
    <w:qFormat/>
    <w:locked/>
    <w:uiPriority w:val="9"/>
    <w:rPr>
      <w:rFonts w:ascii="Cambria" w:hAnsi="Cambria" w:eastAsia="宋体" w:cs="Times New Roman"/>
      <w:b/>
      <w:bCs/>
      <w:kern w:val="2"/>
      <w:sz w:val="32"/>
      <w:szCs w:val="32"/>
    </w:rPr>
  </w:style>
  <w:style w:type="character" w:customStyle="1" w:styleId="27">
    <w:name w:val="标题 3 字符"/>
    <w:basedOn w:val="22"/>
    <w:link w:val="4"/>
    <w:qFormat/>
    <w:locked/>
    <w:uiPriority w:val="9"/>
    <w:rPr>
      <w:rFonts w:ascii="Times New Roman" w:hAnsi="Times New Roman" w:cs="Times New Roman"/>
      <w:b/>
      <w:bCs/>
      <w:kern w:val="2"/>
      <w:sz w:val="32"/>
      <w:szCs w:val="32"/>
    </w:rPr>
  </w:style>
  <w:style w:type="character" w:customStyle="1" w:styleId="28">
    <w:name w:val="Body Text Char"/>
    <w:basedOn w:val="22"/>
    <w:semiHidden/>
    <w:qFormat/>
    <w:uiPriority w:val="99"/>
    <w:rPr>
      <w:rFonts w:ascii="Times New Roman" w:hAnsi="Times New Roman" w:cs="Times New Roman"/>
      <w:sz w:val="24"/>
      <w:szCs w:val="24"/>
    </w:rPr>
  </w:style>
  <w:style w:type="character" w:customStyle="1" w:styleId="29">
    <w:name w:val="批注框文本 字符"/>
    <w:basedOn w:val="22"/>
    <w:link w:val="11"/>
    <w:semiHidden/>
    <w:qFormat/>
    <w:locked/>
    <w:uiPriority w:val="99"/>
    <w:rPr>
      <w:rFonts w:ascii="Times New Roman" w:hAnsi="Times New Roman" w:cs="Times New Roman"/>
      <w:kern w:val="2"/>
      <w:sz w:val="18"/>
      <w:szCs w:val="18"/>
    </w:rPr>
  </w:style>
  <w:style w:type="character" w:customStyle="1" w:styleId="30">
    <w:name w:val="Footer Char"/>
    <w:basedOn w:val="22"/>
    <w:semiHidden/>
    <w:qFormat/>
    <w:uiPriority w:val="99"/>
    <w:rPr>
      <w:rFonts w:ascii="Times New Roman" w:hAnsi="Times New Roman" w:cs="Times New Roman"/>
      <w:sz w:val="18"/>
      <w:szCs w:val="18"/>
    </w:rPr>
  </w:style>
  <w:style w:type="character" w:customStyle="1" w:styleId="31">
    <w:name w:val="Header Char"/>
    <w:basedOn w:val="22"/>
    <w:semiHidden/>
    <w:qFormat/>
    <w:uiPriority w:val="99"/>
    <w:rPr>
      <w:rFonts w:ascii="Times New Roman" w:hAnsi="Times New Roman" w:cs="Times New Roman"/>
      <w:sz w:val="18"/>
      <w:szCs w:val="18"/>
    </w:rPr>
  </w:style>
  <w:style w:type="character" w:customStyle="1" w:styleId="32">
    <w:name w:val="页眉 字符"/>
    <w:link w:val="13"/>
    <w:semiHidden/>
    <w:qFormat/>
    <w:locked/>
    <w:uiPriority w:val="99"/>
    <w:rPr>
      <w:sz w:val="18"/>
    </w:rPr>
  </w:style>
  <w:style w:type="character" w:customStyle="1" w:styleId="33">
    <w:name w:val="页脚 字符"/>
    <w:link w:val="12"/>
    <w:qFormat/>
    <w:locked/>
    <w:uiPriority w:val="99"/>
    <w:rPr>
      <w:sz w:val="18"/>
    </w:rPr>
  </w:style>
  <w:style w:type="character" w:customStyle="1" w:styleId="34">
    <w:name w:val="正文文本 字符"/>
    <w:link w:val="6"/>
    <w:qFormat/>
    <w:locked/>
    <w:uiPriority w:val="99"/>
    <w:rPr>
      <w:rFonts w:ascii="仿宋_GB2312" w:hAnsi="Times New Roman" w:eastAsia="仿宋_GB2312"/>
      <w:sz w:val="24"/>
    </w:rPr>
  </w:style>
  <w:style w:type="paragraph" w:customStyle="1" w:styleId="3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6">
    <w:name w:val="列表段落1"/>
    <w:basedOn w:val="1"/>
    <w:qFormat/>
    <w:uiPriority w:val="34"/>
    <w:pPr>
      <w:ind w:firstLine="420" w:firstLineChars="200"/>
    </w:pPr>
  </w:style>
  <w:style w:type="paragraph" w:customStyle="1" w:styleId="37">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8">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9">
    <w:name w:val="TOC 标题2"/>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40">
    <w:name w:val="正文文本缩进 字符"/>
    <w:basedOn w:val="22"/>
    <w:link w:val="7"/>
    <w:semiHidden/>
    <w:qFormat/>
    <w:uiPriority w:val="99"/>
    <w:rPr>
      <w:rFonts w:ascii="Times New Roman" w:hAnsi="Times New Roman"/>
      <w:kern w:val="2"/>
      <w:sz w:val="21"/>
      <w:szCs w:val="24"/>
    </w:rPr>
  </w:style>
  <w:style w:type="character" w:customStyle="1" w:styleId="41">
    <w:name w:val="正文文本首行缩进 2 字符"/>
    <w:basedOn w:val="40"/>
    <w:link w:val="20"/>
    <w:semiHidden/>
    <w:qFormat/>
    <w:uiPriority w:val="99"/>
    <w:rPr>
      <w:rFonts w:ascii="Times New Roman" w:hAnsi="Times New Roman"/>
      <w:kern w:val="2"/>
      <w:sz w:val="21"/>
      <w:szCs w:val="24"/>
    </w:rPr>
  </w:style>
  <w:style w:type="paragraph" w:customStyle="1" w:styleId="42">
    <w:name w:val="列出段落1"/>
    <w:basedOn w:val="1"/>
    <w:qFormat/>
    <w:uiPriority w:val="34"/>
    <w:pPr>
      <w:ind w:firstLine="420" w:firstLineChars="200"/>
    </w:pPr>
    <w:rPr>
      <w:rFonts w:ascii="Calibri" w:hAnsi="Calibri"/>
    </w:rPr>
  </w:style>
  <w:style w:type="paragraph" w:customStyle="1" w:styleId="43">
    <w:name w:val="正文文本1"/>
    <w:basedOn w:val="1"/>
    <w:qFormat/>
    <w:uiPriority w:val="99"/>
    <w:pPr>
      <w:spacing w:before="93"/>
    </w:pPr>
    <w:rPr>
      <w:rFonts w:ascii="仿宋_GB2312" w:hAnsi="仿宋_GB2312" w:eastAsia="仿宋_GB2312" w:cs="仿宋_GB2312"/>
      <w:kern w:val="0"/>
      <w:sz w:val="30"/>
      <w:szCs w:val="30"/>
    </w:rPr>
  </w:style>
  <w:style w:type="character" w:customStyle="1" w:styleId="44">
    <w:name w:val="font81"/>
    <w:basedOn w:val="22"/>
    <w:qFormat/>
    <w:uiPriority w:val="0"/>
    <w:rPr>
      <w:rFonts w:hint="eastAsia" w:ascii="宋体" w:hAnsi="宋体" w:eastAsia="宋体" w:cs="宋体"/>
      <w:color w:val="000000"/>
      <w:sz w:val="20"/>
      <w:szCs w:val="20"/>
      <w:u w:val="none"/>
    </w:rPr>
  </w:style>
  <w:style w:type="character" w:customStyle="1" w:styleId="45">
    <w:name w:val="font01"/>
    <w:basedOn w:val="22"/>
    <w:qFormat/>
    <w:uiPriority w:val="0"/>
    <w:rPr>
      <w:rFonts w:hint="eastAsia" w:ascii="宋体" w:hAnsi="宋体" w:eastAsia="宋体" w:cs="宋体"/>
      <w:color w:val="000000"/>
      <w:sz w:val="20"/>
      <w:szCs w:val="20"/>
      <w:u w:val="none"/>
    </w:rPr>
  </w:style>
  <w:style w:type="character" w:customStyle="1" w:styleId="46">
    <w:name w:val="font91"/>
    <w:basedOn w:val="22"/>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收入支出执行情况    单位：元</a:t>
            </a:r>
            <a:endParaRPr lang="zh-CN" altLang="en-US"/>
          </a:p>
        </c:rich>
      </c:tx>
      <c:layout/>
      <c:overlay val="0"/>
      <c:spPr>
        <a:noFill/>
        <a:ln>
          <a:noFill/>
        </a:ln>
        <a:effectLst/>
      </c:spPr>
    </c:title>
    <c:autoTitleDeleted val="0"/>
    <c:plotArea>
      <c:layout>
        <c:manualLayout>
          <c:layoutTarget val="inner"/>
          <c:xMode val="edge"/>
          <c:yMode val="edge"/>
          <c:x val="0.138837184677671"/>
          <c:y val="0.162166071034635"/>
          <c:w val="0.8483"/>
          <c:h val="0.769733333333334"/>
        </c:manualLayout>
      </c:layout>
      <c:barChart>
        <c:barDir val="col"/>
        <c:grouping val="clustered"/>
        <c:varyColors val="0"/>
        <c:ser>
          <c:idx val="0"/>
          <c:order val="0"/>
          <c:tx>
            <c:strRef>
              <c:f>Sheet1!$B$1</c:f>
              <c:strCache>
                <c:ptCount val="1"/>
                <c:pt idx="0">
                  <c:v>2019</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2"/>
                <c:pt idx="0">
                  <c:v>本年收入</c:v>
                </c:pt>
                <c:pt idx="1">
                  <c:v>本年支出</c:v>
                </c:pt>
              </c:strCache>
            </c:strRef>
          </c:cat>
          <c:val>
            <c:numRef>
              <c:f>Sheet1!$B$2:$B$5</c:f>
              <c:numCache>
                <c:formatCode>General</c:formatCode>
                <c:ptCount val="4"/>
                <c:pt idx="0">
                  <c:v>1985.63</c:v>
                </c:pt>
                <c:pt idx="1">
                  <c:v>2598.46</c:v>
                </c:pt>
              </c:numCache>
            </c:numRef>
          </c:val>
        </c:ser>
        <c:ser>
          <c:idx val="1"/>
          <c:order val="1"/>
          <c:tx>
            <c:strRef>
              <c:f>Sheet1!$C$1</c:f>
              <c:strCache>
                <c:ptCount val="1"/>
                <c:pt idx="0">
                  <c:v>2020</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2"/>
                <c:pt idx="0">
                  <c:v>本年收入</c:v>
                </c:pt>
                <c:pt idx="1">
                  <c:v>本年支出</c:v>
                </c:pt>
              </c:strCache>
            </c:strRef>
          </c:cat>
          <c:val>
            <c:numRef>
              <c:f>Sheet1!$C$2:$C$5</c:f>
              <c:numCache>
                <c:formatCode>#,##0.00</c:formatCode>
                <c:ptCount val="4"/>
                <c:pt idx="0">
                  <c:v>3304.6</c:v>
                </c:pt>
                <c:pt idx="1">
                  <c:v>4265.67</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Sheet1!$A$2:$A$5</c:f>
              <c:strCache>
                <c:ptCount val="2"/>
                <c:pt idx="0">
                  <c:v>本年收入</c:v>
                </c:pt>
                <c:pt idx="1">
                  <c:v>本年支出</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0"/>
        <c:overlap val="-43"/>
        <c:axId val="109679360"/>
        <c:axId val="110101632"/>
      </c:barChart>
      <c:catAx>
        <c:axId val="109679360"/>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10101632"/>
        <c:crosses val="autoZero"/>
        <c:auto val="1"/>
        <c:lblAlgn val="ctr"/>
        <c:lblOffset val="100"/>
        <c:noMultiLvlLbl val="0"/>
      </c:catAx>
      <c:valAx>
        <c:axId val="110101632"/>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9679360"/>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dk1">
                    <a:lumMod val="75000"/>
                    <a:lumOff val="25000"/>
                  </a:schemeClr>
                </a:solidFill>
                <a:latin typeface="+mn-lt"/>
                <a:ea typeface="+mn-ea"/>
                <a:cs typeface="+mn-cs"/>
              </a:defRPr>
            </a:pPr>
            <a:r>
              <a:rPr lang="zh-CN" altLang="en-US"/>
              <a:t>本年收入    单位：元</a:t>
            </a:r>
            <a:endParaRPr lang="zh-CN" altLang="en-US"/>
          </a:p>
        </c:rich>
      </c:tx>
      <c:layout>
        <c:manualLayout>
          <c:xMode val="edge"/>
          <c:yMode val="edge"/>
          <c:x val="0.29175"/>
          <c:y val="0.00500000000000001"/>
        </c:manualLayout>
      </c:layout>
      <c:overlay val="0"/>
      <c:spPr>
        <a:noFill/>
        <a:ln>
          <a:noFill/>
        </a:ln>
        <a:effectLst/>
      </c:spPr>
    </c:title>
    <c:autoTitleDeleted val="0"/>
    <c:plotArea>
      <c:layout>
        <c:manualLayout>
          <c:layoutTarget val="inner"/>
          <c:xMode val="edge"/>
          <c:yMode val="edge"/>
          <c:x val="0.041125"/>
          <c:y val="0.175333333333333"/>
          <c:w val="0.614750000000001"/>
          <c:h val="0.819666666666667"/>
        </c:manualLayout>
      </c:layout>
      <c:pieChart>
        <c:varyColors val="1"/>
        <c:ser>
          <c:idx val="0"/>
          <c:order val="0"/>
          <c:tx>
            <c:strRef>
              <c:f>Sheet1!$B$1</c:f>
              <c:strCache>
                <c:ptCount val="1"/>
                <c:pt idx="0">
                  <c:v>本年收入</c:v>
                </c:pt>
              </c:strCache>
            </c:strRef>
          </c:tx>
          <c:explosion val="1"/>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dk1">
                          <a:lumMod val="50000"/>
                          <a:lumOff val="50000"/>
                        </a:schemeClr>
                      </a:solidFill>
                      <a:prstDash val="solid"/>
                      <a:round/>
                    </a:ln>
                    <a:effectLst/>
                  </c:spPr>
                </c15:leaderLines>
              </c:ext>
            </c:extLst>
          </c:dLbls>
          <c:cat>
            <c:strRef>
              <c:f>Sheet1!$A$2:$A$3</c:f>
              <c:strCache>
                <c:ptCount val="2"/>
                <c:pt idx="0">
                  <c:v>一般公共预算财政拨款收入</c:v>
                </c:pt>
                <c:pt idx="1">
                  <c:v>政府性基金预算财政拨款收入</c:v>
                </c:pt>
              </c:strCache>
            </c:strRef>
          </c:cat>
          <c:val>
            <c:numRef>
              <c:f>Sheet1!$B$2:$B$3</c:f>
              <c:numCache>
                <c:formatCode>#,##0.00</c:formatCode>
                <c:ptCount val="2"/>
                <c:pt idx="0">
                  <c:v>3104.6</c:v>
                </c:pt>
                <c:pt idx="1" c:formatCode="General">
                  <c:v>200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r>
              <a:rPr lang="zh-CN"/>
              <a:t>支出</a:t>
            </a:r>
            <a:endParaRPr lang="zh-CN"/>
          </a:p>
        </c:rich>
      </c:tx>
      <c:layout>
        <c:manualLayout>
          <c:xMode val="edge"/>
          <c:yMode val="edge"/>
          <c:x val="0.360416446376304"/>
          <c:y val="0"/>
        </c:manualLayout>
      </c:layout>
      <c:overlay val="0"/>
      <c:spPr>
        <a:noFill/>
        <a:ln>
          <a:noFill/>
        </a:ln>
        <a:effectLst/>
      </c:spPr>
    </c:title>
    <c:autoTitleDeleted val="0"/>
    <c:plotArea>
      <c:layout>
        <c:manualLayout>
          <c:layoutTarget val="inner"/>
          <c:xMode val="edge"/>
          <c:yMode val="edge"/>
          <c:x val="0.240264224135479"/>
          <c:y val="0.224561403508772"/>
          <c:w val="0.45232362147845"/>
          <c:h val="0.775438596491228"/>
        </c:manualLayout>
      </c:layout>
      <c:pieChart>
        <c:varyColors val="1"/>
        <c:ser>
          <c:idx val="0"/>
          <c:order val="0"/>
          <c:tx>
            <c:strRef>
              <c:f>Sheet1!$B$1</c:f>
              <c:strCache>
                <c:ptCount val="1"/>
                <c:pt idx="0">
                  <c:v>支出</c:v>
                </c:pt>
              </c:strCache>
            </c:strRef>
          </c:tx>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dk1">
                          <a:lumMod val="50000"/>
                          <a:lumOff val="50000"/>
                        </a:schemeClr>
                      </a:solidFill>
                      <a:prstDash val="solid"/>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540.8</c:v>
                </c:pt>
                <c:pt idx="1">
                  <c:v>3724.89</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收入支出执行情况    单位：元</a:t>
            </a:r>
            <a:endParaRPr lang="zh-CN" altLang="en-US"/>
          </a:p>
        </c:rich>
      </c:tx>
      <c:layout/>
      <c:overlay val="0"/>
      <c:spPr>
        <a:noFill/>
        <a:ln>
          <a:noFill/>
        </a:ln>
        <a:effectLst/>
      </c:spPr>
    </c:title>
    <c:autoTitleDeleted val="0"/>
    <c:plotArea>
      <c:layout>
        <c:manualLayout>
          <c:layoutTarget val="inner"/>
          <c:xMode val="edge"/>
          <c:yMode val="edge"/>
          <c:x val="0.138837184677671"/>
          <c:y val="0.162166071034635"/>
          <c:w val="0.8483"/>
          <c:h val="0.769733333333335"/>
        </c:manualLayout>
      </c:layout>
      <c:barChart>
        <c:barDir val="col"/>
        <c:grouping val="clustered"/>
        <c:varyColors val="0"/>
        <c:ser>
          <c:idx val="0"/>
          <c:order val="0"/>
          <c:tx>
            <c:strRef>
              <c:f>Sheet1!$B$1</c:f>
              <c:strCache>
                <c:ptCount val="1"/>
                <c:pt idx="0">
                  <c:v>2019</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2"/>
                <c:pt idx="0">
                  <c:v>财政拨款收入总计</c:v>
                </c:pt>
                <c:pt idx="1">
                  <c:v>财政拨款支出总计</c:v>
                </c:pt>
              </c:strCache>
            </c:strRef>
          </c:cat>
          <c:val>
            <c:numRef>
              <c:f>Sheet1!$B$2:$B$5</c:f>
              <c:numCache>
                <c:formatCode>General</c:formatCode>
                <c:ptCount val="4"/>
                <c:pt idx="0">
                  <c:v>2744.42</c:v>
                </c:pt>
                <c:pt idx="1">
                  <c:v>2744.42</c:v>
                </c:pt>
              </c:numCache>
            </c:numRef>
          </c:val>
        </c:ser>
        <c:ser>
          <c:idx val="1"/>
          <c:order val="1"/>
          <c:tx>
            <c:strRef>
              <c:f>Sheet1!$C$1</c:f>
              <c:strCache>
                <c:ptCount val="1"/>
                <c:pt idx="0">
                  <c:v>2020</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2"/>
                <c:pt idx="0">
                  <c:v>财政拨款收入总计</c:v>
                </c:pt>
                <c:pt idx="1">
                  <c:v>财政拨款支出总计</c:v>
                </c:pt>
              </c:strCache>
            </c:strRef>
          </c:cat>
          <c:val>
            <c:numRef>
              <c:f>Sheet1!$C$2:$C$5</c:f>
              <c:numCache>
                <c:formatCode>#,##0.00</c:formatCode>
                <c:ptCount val="4"/>
                <c:pt idx="0">
                  <c:v>4658.13</c:v>
                </c:pt>
                <c:pt idx="1">
                  <c:v>4658.13</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Sheet1!$A$2:$A$5</c:f>
              <c:strCache>
                <c:ptCount val="2"/>
                <c:pt idx="0">
                  <c:v>财政拨款收入总计</c:v>
                </c:pt>
                <c:pt idx="1">
                  <c:v>财政拨款支出总计</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0"/>
        <c:overlap val="-43"/>
        <c:axId val="111725952"/>
        <c:axId val="120522624"/>
      </c:barChart>
      <c:catAx>
        <c:axId val="11172595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0522624"/>
        <c:crosses val="autoZero"/>
        <c:auto val="1"/>
        <c:lblAlgn val="ctr"/>
        <c:lblOffset val="100"/>
        <c:noMultiLvlLbl val="0"/>
      </c:catAx>
      <c:valAx>
        <c:axId val="12052262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11725952"/>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dk1">
                    <a:lumMod val="75000"/>
                    <a:lumOff val="25000"/>
                  </a:schemeClr>
                </a:solidFill>
                <a:latin typeface="+mn-lt"/>
                <a:ea typeface="+mn-ea"/>
                <a:cs typeface="+mn-cs"/>
              </a:defRPr>
            </a:pPr>
            <a:r>
              <a:rPr lang="zh-CN" altLang="en-US"/>
              <a:t>单位：万元</a:t>
            </a:r>
            <a:endParaRPr lang="zh-CN" altLang="en-US"/>
          </a:p>
        </c:rich>
      </c:tx>
      <c:layout/>
      <c:overlay val="0"/>
      <c:spPr>
        <a:noFill/>
        <a:ln>
          <a:noFill/>
        </a:ln>
        <a:effectLst/>
      </c:spPr>
    </c:title>
    <c:autoTitleDeleted val="0"/>
    <c:plotArea>
      <c:layout>
        <c:manualLayout>
          <c:layoutTarget val="inner"/>
          <c:xMode val="edge"/>
          <c:yMode val="edge"/>
          <c:x val="0.0315"/>
          <c:y val="0.173502304147466"/>
          <c:w val="0.945000000000001"/>
          <c:h val="0.731658986175116"/>
        </c:manualLayout>
      </c:layout>
      <c:barChart>
        <c:barDir val="col"/>
        <c:grouping val="clustered"/>
        <c:varyColors val="0"/>
        <c:ser>
          <c:idx val="0"/>
          <c:order val="0"/>
          <c:tx>
            <c:strRef>
              <c:f>Sheet1!$B$1</c:f>
              <c:strCache>
                <c:ptCount val="1"/>
                <c:pt idx="0">
                  <c:v>2019年</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dk1">
                          <a:lumMod val="50000"/>
                          <a:lumOff val="50000"/>
                        </a:schemeClr>
                      </a:solidFill>
                      <a:prstDash val="solid"/>
                      <a:round/>
                    </a:ln>
                    <a:effectLst/>
                  </c:spPr>
                </c15:leaderLines>
              </c:ext>
            </c:extLst>
          </c:dLbls>
          <c:cat>
            <c:strRef>
              <c:f>Sheet1!$A$2</c:f>
              <c:strCache>
                <c:ptCount val="1"/>
                <c:pt idx="0">
                  <c:v>一般公共预算财政拨款支出</c:v>
                </c:pt>
              </c:strCache>
            </c:strRef>
          </c:cat>
          <c:val>
            <c:numRef>
              <c:f>Sheet1!$B$2</c:f>
              <c:numCache>
                <c:formatCode>General</c:formatCode>
                <c:ptCount val="1"/>
                <c:pt idx="0">
                  <c:v>2527.1</c:v>
                </c:pt>
              </c:numCache>
            </c:numRef>
          </c:val>
        </c:ser>
        <c:ser>
          <c:idx val="1"/>
          <c:order val="1"/>
          <c:tx>
            <c:strRef>
              <c:f>Sheet1!$C$1</c:f>
              <c:strCache>
                <c:ptCount val="1"/>
                <c:pt idx="0">
                  <c:v>2020年</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dk1">
                          <a:lumMod val="50000"/>
                          <a:lumOff val="50000"/>
                        </a:schemeClr>
                      </a:solidFill>
                      <a:prstDash val="solid"/>
                      <a:round/>
                    </a:ln>
                    <a:effectLst/>
                  </c:spPr>
                </c15:leaderLines>
              </c:ext>
            </c:extLst>
          </c:dLbls>
          <c:cat>
            <c:strRef>
              <c:f>Sheet1!$A$2</c:f>
              <c:strCache>
                <c:ptCount val="1"/>
                <c:pt idx="0">
                  <c:v>一般公共预算财政拨款支出</c:v>
                </c:pt>
              </c:strCache>
            </c:strRef>
          </c:cat>
          <c:val>
            <c:numRef>
              <c:f>Sheet1!$C$2</c:f>
              <c:numCache>
                <c:formatCode>General</c:formatCode>
                <c:ptCount val="1"/>
                <c:pt idx="0">
                  <c:v>4073.04</c:v>
                </c:pt>
              </c:numCache>
            </c:numRef>
          </c:val>
        </c:ser>
        <c:ser>
          <c:idx val="2"/>
          <c:order val="2"/>
          <c:tx>
            <c:strRef>
              <c:f>Sheet1!#REF!</c:f>
              <c:strCache>
                <c:ptCount val="1"/>
                <c:pt idx="0">
                  <c:v>#REF!</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dk1">
                          <a:lumMod val="50000"/>
                          <a:lumOff val="50000"/>
                        </a:schemeClr>
                      </a:solidFill>
                      <a:prstDash val="solid"/>
                      <a:round/>
                    </a:ln>
                    <a:effectLst/>
                  </c:spPr>
                </c15:leaderLines>
              </c:ext>
            </c:extLst>
          </c:dLbls>
          <c:cat>
            <c:strRef>
              <c:f>Sheet1!$A$2</c:f>
              <c:strCache>
                <c:ptCount val="1"/>
                <c:pt idx="0">
                  <c:v>一般公共预算财政拨款支出</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65"/>
        <c:axId val="121020416"/>
        <c:axId val="129917696"/>
      </c:barChart>
      <c:catAx>
        <c:axId val="121020416"/>
        <c:scaling>
          <c:orientation val="minMax"/>
        </c:scaling>
        <c:delete val="0"/>
        <c:axPos val="b"/>
        <c:numFmt formatCode="General" sourceLinked="0"/>
        <c:majorTickMark val="none"/>
        <c:minorTickMark val="none"/>
        <c:tickLblPos val="nextTo"/>
        <c:spPr>
          <a:noFill/>
          <a:ln w="19050" cap="flat" cmpd="sng" algn="ctr">
            <a:solidFill>
              <a:schemeClr val="dk1">
                <a:lumMod val="75000"/>
                <a:lumOff val="25000"/>
              </a:schemeClr>
            </a:solidFill>
            <a:prstDash val="solid"/>
            <a:round/>
          </a:ln>
          <a:effectLst/>
        </c:spPr>
        <c:txPr>
          <a:bodyPr rot="-60000000" spcFirstLastPara="0" vertOverflow="ellipsis" vert="horz" wrap="square" anchor="ctr" anchorCtr="1"/>
          <a:lstStyle/>
          <a:p>
            <a:pPr>
              <a:defRPr lang="zh-CN" sz="900" b="0" i="0" u="none" strike="noStrike" kern="1200" cap="all" baseline="0">
                <a:solidFill>
                  <a:schemeClr val="dk1">
                    <a:lumMod val="75000"/>
                    <a:lumOff val="25000"/>
                  </a:schemeClr>
                </a:solidFill>
                <a:latin typeface="+mn-lt"/>
                <a:ea typeface="+mn-ea"/>
                <a:cs typeface="+mn-cs"/>
              </a:defRPr>
            </a:pPr>
          </a:p>
        </c:txPr>
        <c:crossAx val="129917696"/>
        <c:crosses val="autoZero"/>
        <c:auto val="1"/>
        <c:lblAlgn val="ctr"/>
        <c:lblOffset val="100"/>
        <c:noMultiLvlLbl val="0"/>
      </c:catAx>
      <c:valAx>
        <c:axId val="12991769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prstDash val="solid"/>
              <a:round/>
            </a:ln>
            <a:effectLst/>
          </c:spPr>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1020416"/>
        <c:crosses val="autoZero"/>
        <c:crossBetween val="between"/>
      </c:valAx>
      <c:spPr>
        <a:noFill/>
        <a:ln>
          <a:noFill/>
        </a:ln>
        <a:effectLst/>
      </c:spPr>
    </c:plotArea>
    <c:legend>
      <c:legendPos val="b"/>
      <c:legendEntry>
        <c:idx val="2"/>
        <c:delete val="1"/>
      </c:legendEntry>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cap="all" spc="5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26525"/>
          <c:y val="0.310024112986567"/>
          <c:w val="0.44325"/>
          <c:h val="0.610747502583536"/>
        </c:manualLayout>
      </c:layout>
      <c:pieChart>
        <c:varyColors val="1"/>
        <c:ser>
          <c:idx val="0"/>
          <c:order val="0"/>
          <c:tx>
            <c:strRef>
              <c:f>Sheet1!$B$1</c:f>
              <c:strCache>
                <c:ptCount val="1"/>
                <c:pt idx="0">
                  <c:v>本年支出结构分析</c:v>
                </c:pt>
              </c:strCache>
            </c:strRef>
          </c:tx>
          <c:explosion val="0"/>
          <c:dPt>
            <c:idx val="0"/>
            <c:bubble3D val="0"/>
            <c:spPr>
              <a:solidFill>
                <a:schemeClr val="accent1"/>
              </a:solidFill>
              <a:ln>
                <a:noFill/>
              </a:ln>
              <a:effectLst/>
            </c:spPr>
          </c:dPt>
          <c:dPt>
            <c:idx val="1"/>
            <c:bubble3D val="0"/>
            <c:spPr>
              <a:solidFill>
                <a:schemeClr val="accent2"/>
              </a:solidFill>
              <a:ln>
                <a:noFill/>
              </a:ln>
              <a:effectLst/>
            </c:spPr>
          </c:dPt>
          <c:dPt>
            <c:idx val="2"/>
            <c:bubble3D val="0"/>
            <c:spPr>
              <a:solidFill>
                <a:schemeClr val="accent3"/>
              </a:solidFill>
              <a:ln>
                <a:noFill/>
              </a:ln>
              <a:effectLst/>
            </c:spPr>
          </c:dPt>
          <c:dPt>
            <c:idx val="3"/>
            <c:bubble3D val="0"/>
            <c:spPr>
              <a:solidFill>
                <a:schemeClr val="accent4"/>
              </a:solidFill>
              <a:ln>
                <a:noFill/>
              </a:ln>
              <a:effectLst/>
            </c:spPr>
          </c:dPt>
          <c:dPt>
            <c:idx val="4"/>
            <c:bubble3D val="0"/>
            <c:spPr>
              <a:solidFill>
                <a:schemeClr val="accent5"/>
              </a:solidFill>
              <a:ln>
                <a:noFill/>
              </a:ln>
              <a:effectLst/>
            </c:spPr>
          </c:dPt>
          <c:dPt>
            <c:idx val="5"/>
            <c:bubble3D val="0"/>
            <c:spPr>
              <a:solidFill>
                <a:schemeClr val="accent6"/>
              </a:solidFill>
              <a:ln>
                <a:noFill/>
              </a:ln>
              <a:effectLst/>
            </c:spPr>
          </c:dPt>
          <c:dPt>
            <c:idx val="6"/>
            <c:bubble3D val="0"/>
            <c:spPr>
              <a:solidFill>
                <a:schemeClr val="accent1">
                  <a:lumMod val="60000"/>
                </a:schemeClr>
              </a:solidFill>
              <a:ln>
                <a:noFill/>
              </a:ln>
              <a:effectLst/>
            </c:spPr>
          </c:dPt>
          <c:dPt>
            <c:idx val="7"/>
            <c:bubble3D val="0"/>
            <c:spPr>
              <a:solidFill>
                <a:schemeClr val="accent2">
                  <a:lumMod val="60000"/>
                </a:schemeClr>
              </a:solidFill>
              <a:ln>
                <a:noFill/>
              </a:ln>
              <a:effectLst/>
            </c:spPr>
          </c:dPt>
          <c:dPt>
            <c:idx val="8"/>
            <c:bubble3D val="0"/>
            <c:spPr>
              <a:solidFill>
                <a:schemeClr val="accent3">
                  <a:lumMod val="60000"/>
                </a:schemeClr>
              </a:solidFill>
              <a:ln>
                <a:noFill/>
              </a:ln>
              <a:effectLst/>
            </c:spPr>
          </c:dPt>
          <c:dPt>
            <c:idx val="9"/>
            <c:bubble3D val="0"/>
            <c:spPr>
              <a:solidFill>
                <a:schemeClr val="accent4">
                  <a:lumMod val="60000"/>
                </a:schemeClr>
              </a:solidFill>
              <a:ln>
                <a:noFill/>
              </a:ln>
              <a:effectLst/>
            </c:spPr>
          </c:dPt>
          <c:dPt>
            <c:idx val="10"/>
            <c:bubble3D val="0"/>
            <c:spPr>
              <a:solidFill>
                <a:schemeClr val="accent5">
                  <a:lumMod val="60000"/>
                </a:schemeClr>
              </a:solidFill>
              <a:ln>
                <a:noFill/>
              </a:ln>
              <a:effectLst/>
            </c:spPr>
          </c:dPt>
          <c:dLbls>
            <c:dLbl>
              <c:idx val="8"/>
              <c:layout/>
              <c:tx>
                <c:rich>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r>
                      <a:rPr lang="en-US" altLang="zh-CN"/>
                      <a:t>56.29</a:t>
                    </a:r>
                    <a:r>
                      <a:rPr lang="en-US"/>
                      <a:t>%</a:t>
                    </a:r>
                    <a:endParaRPr lang="en-US"/>
                  </a:p>
                </c:rich>
              </c:tx>
              <c:dLblPos val="inEnd"/>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Sheet1!$A$2:$A$12</c:f>
              <c:strCache>
                <c:ptCount val="11"/>
                <c:pt idx="0">
                  <c:v>一般公共服务支出</c:v>
                </c:pt>
                <c:pt idx="1">
                  <c:v>国防支出</c:v>
                </c:pt>
                <c:pt idx="2">
                  <c:v>文化体育与传媒支出</c:v>
                </c:pt>
                <c:pt idx="3">
                  <c:v>社会保障保障支出</c:v>
                </c:pt>
                <c:pt idx="4">
                  <c:v>卫生健康支出</c:v>
                </c:pt>
                <c:pt idx="5">
                  <c:v>节能环保支出</c:v>
                </c:pt>
                <c:pt idx="6">
                  <c:v>城乡社区支出</c:v>
                </c:pt>
                <c:pt idx="7">
                  <c:v>农林水支出</c:v>
                </c:pt>
                <c:pt idx="8">
                  <c:v>交通运输支出</c:v>
                </c:pt>
                <c:pt idx="9">
                  <c:v>住房保障支出</c:v>
                </c:pt>
                <c:pt idx="10">
                  <c:v>灾害防治及应急管理支出</c:v>
                </c:pt>
              </c:strCache>
            </c:strRef>
          </c:cat>
          <c:val>
            <c:numRef>
              <c:f>Sheet1!$B$2:$B$12</c:f>
              <c:numCache>
                <c:formatCode>#,##0.00</c:formatCode>
                <c:ptCount val="11"/>
                <c:pt idx="0">
                  <c:v>678.839999999999</c:v>
                </c:pt>
                <c:pt idx="1">
                  <c:v>2.03</c:v>
                </c:pt>
                <c:pt idx="2">
                  <c:v>12.72</c:v>
                </c:pt>
                <c:pt idx="3">
                  <c:v>63.84</c:v>
                </c:pt>
                <c:pt idx="4">
                  <c:v>29.91</c:v>
                </c:pt>
                <c:pt idx="5">
                  <c:v>27.41</c:v>
                </c:pt>
                <c:pt idx="6">
                  <c:v>175.72</c:v>
                </c:pt>
                <c:pt idx="7">
                  <c:v>2772.38</c:v>
                </c:pt>
                <c:pt idx="8">
                  <c:v>13.31</c:v>
                </c:pt>
                <c:pt idx="9">
                  <c:v>286.31</c:v>
                </c:pt>
                <c:pt idx="10" c:formatCode="General">
                  <c:v>10.57</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c:v>
                </c:pt>
              </c:strCache>
            </c:strRef>
          </c:tx>
          <c:explosion val="0"/>
          <c:dPt>
            <c:idx val="0"/>
            <c:bubble3D val="0"/>
            <c:spPr>
              <a:solidFill>
                <a:schemeClr val="accent1"/>
              </a:solidFill>
              <a:ln w="19050">
                <a:solidFill>
                  <a:schemeClr val="lt1"/>
                </a:solidFill>
              </a:ln>
              <a:effectLst/>
            </c:spPr>
          </c:dPt>
          <c:dLbls>
            <c:delete val="1"/>
          </c:dLbls>
          <c:cat>
            <c:strRef>
              <c:f>Sheet1!$A$2</c:f>
              <c:strCache>
                <c:ptCount val="1"/>
                <c:pt idx="0">
                  <c:v>公务用车购置及运行维护费</c:v>
                </c:pt>
              </c:strCache>
            </c:strRef>
          </c:cat>
          <c:val>
            <c:numRef>
              <c:f>Sheet1!$B$2</c:f>
              <c:numCache>
                <c:formatCode>General</c:formatCode>
                <c:ptCount val="1"/>
                <c:pt idx="0">
                  <c:v>100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9CAE55-CD1B-4B4A-B759-66D9AAD6058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48</Pages>
  <Words>2991</Words>
  <Characters>17052</Characters>
  <Lines>142</Lines>
  <Paragraphs>40</Paragraphs>
  <TotalTime>22</TotalTime>
  <ScaleCrop>false</ScaleCrop>
  <LinksUpToDate>false</LinksUpToDate>
  <CharactersWithSpaces>20003</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2021-10-22T03:00:00Z</dcterms:created>
  <dc:creator>曹颖</dc:creator>
  <cp:lastModifiedBy>胡继文</cp:lastModifiedBy>
  <cp:lastPrinted>2021-10-22T04:08:00Z</cp:lastPrinted>
  <dcterms:modified xsi:type="dcterms:W3CDTF">2021-10-25T09:02:15Z</dcterms:modified>
  <dc:title>阿坝州部门决算说明</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6B395D255D624A6D80C4A61C49903571</vt:lpwstr>
  </property>
</Properties>
</file>