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193"/>
      <w:bookmarkStart w:id="3" w:name="_Toc15377425"/>
      <w:bookmarkStart w:id="4" w:name="_Toc15378441"/>
      <w:bookmarkStart w:id="5" w:name="_Toc15396475"/>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194"/>
      <w:bookmarkStart w:id="8" w:name="_Toc15377426"/>
      <w:bookmarkStart w:id="9" w:name="_Toc15396598"/>
      <w:bookmarkStart w:id="10" w:name="_Toc15378442"/>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eastAsia="zh-CN"/>
        </w:rPr>
        <w:t>石里乡人民政府</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19</w:t>
      </w:r>
      <w:r>
        <w:rPr>
          <w:rFonts w:hint="eastAsia" w:hAnsiTheme="minorHAnsi"/>
          <w:b w:val="0"/>
          <w:bCs w:val="0"/>
          <w:sz w:val="24"/>
          <w:szCs w:val="24"/>
        </w:rPr>
        <w:t xml:space="preserve"> 日</w:t>
      </w:r>
    </w:p>
    <w:p>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_Toc10644 \h </w:instrText>
      </w:r>
      <w:r>
        <w:fldChar w:fldCharType="separate"/>
      </w:r>
      <w:r>
        <w:t>4</w:t>
      </w:r>
      <w:r>
        <w:fldChar w:fldCharType="end"/>
      </w:r>
    </w:p>
    <w:p>
      <w:pPr>
        <w:pStyle w:val="19"/>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_Toc6889 \h </w:instrText>
      </w:r>
      <w:r>
        <w:fldChar w:fldCharType="separate"/>
      </w:r>
      <w:r>
        <w:t>4</w:t>
      </w:r>
      <w:r>
        <w:fldChar w:fldCharType="end"/>
      </w:r>
    </w:p>
    <w:p>
      <w:pPr>
        <w:pStyle w:val="10"/>
        <w:tabs>
          <w:tab w:val="right" w:leader="dot" w:pos="8306"/>
        </w:tabs>
      </w:pPr>
      <w:r>
        <w:rPr>
          <w:rFonts w:hint="eastAsia" w:ascii="仿宋" w:hAnsi="仿宋" w:eastAsia="仿宋"/>
          <w:bCs/>
          <w:color w:val="000000"/>
          <w:szCs w:val="32"/>
        </w:rPr>
        <w:t>（一）主要职能。</w:t>
      </w:r>
      <w:r>
        <w:tab/>
      </w:r>
      <w:r>
        <w:fldChar w:fldCharType="begin"/>
      </w:r>
      <w:r>
        <w:instrText xml:space="preserve"> PAGEREF _Toc5914 \h </w:instrText>
      </w:r>
      <w:r>
        <w:fldChar w:fldCharType="separate"/>
      </w:r>
      <w:r>
        <w:t>4</w:t>
      </w:r>
      <w:r>
        <w:fldChar w:fldCharType="end"/>
      </w:r>
    </w:p>
    <w:p>
      <w:pPr>
        <w:pStyle w:val="10"/>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w:t>
      </w:r>
      <w:r>
        <w:rPr>
          <w:rFonts w:hint="eastAsia" w:ascii="仿宋" w:hAnsi="仿宋" w:eastAsia="仿宋"/>
          <w:bCs/>
          <w:color w:val="000000"/>
          <w:szCs w:val="32"/>
        </w:rPr>
        <w:t>1年重点工作完成情况。</w:t>
      </w:r>
      <w:r>
        <w:tab/>
      </w:r>
      <w:r>
        <w:fldChar w:fldCharType="begin"/>
      </w:r>
      <w:r>
        <w:instrText xml:space="preserve"> PAGEREF _Toc23844 \h </w:instrText>
      </w:r>
      <w:r>
        <w:fldChar w:fldCharType="separate"/>
      </w:r>
      <w:r>
        <w:t>5</w:t>
      </w:r>
      <w:r>
        <w:fldChar w:fldCharType="end"/>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_Toc6560 \h </w:instrText>
      </w:r>
      <w:r>
        <w:fldChar w:fldCharType="separate"/>
      </w:r>
      <w:r>
        <w:t>5</w:t>
      </w:r>
      <w:r>
        <w:fldChar w:fldCharType="end"/>
      </w:r>
    </w:p>
    <w:p>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_Toc15634 \h </w:instrText>
      </w:r>
      <w:r>
        <w:fldChar w:fldCharType="separate"/>
      </w:r>
      <w:r>
        <w:t>6</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_Toc31231 \h </w:instrText>
      </w:r>
      <w:r>
        <w:fldChar w:fldCharType="separate"/>
      </w:r>
      <w:r>
        <w:t>6</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_Toc30618 \h </w:instrText>
      </w:r>
      <w:r>
        <w:fldChar w:fldCharType="separate"/>
      </w:r>
      <w:r>
        <w:t>6</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_Toc8982 \h </w:instrText>
      </w:r>
      <w:r>
        <w:fldChar w:fldCharType="separate"/>
      </w:r>
      <w:r>
        <w:t>7</w:t>
      </w:r>
      <w:r>
        <w:fldChar w:fldCharType="end"/>
      </w:r>
    </w:p>
    <w:p>
      <w:pPr>
        <w:pStyle w:val="19"/>
        <w:tabs>
          <w:tab w:val="right" w:leader="dot" w:pos="8306"/>
        </w:tabs>
      </w:pPr>
      <w:r>
        <w:rPr>
          <w:rFonts w:hint="eastAsia" w:ascii="黑体" w:hAnsi="黑体" w:eastAsia="黑体"/>
          <w:color w:val="000000"/>
          <w:szCs w:val="32"/>
        </w:rPr>
        <w:t>四</w:t>
      </w:r>
      <w:r>
        <w:tab/>
      </w:r>
      <w:r>
        <w:fldChar w:fldCharType="begin"/>
      </w:r>
      <w:r>
        <w:instrText xml:space="preserve"> PAGEREF _Toc12144 \h </w:instrText>
      </w:r>
      <w:r>
        <w:fldChar w:fldCharType="separate"/>
      </w:r>
      <w:r>
        <w:t>7</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_Toc10981 \h </w:instrText>
      </w:r>
      <w:r>
        <w:fldChar w:fldCharType="separate"/>
      </w:r>
      <w:r>
        <w:t>8</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_Toc12327 \h </w:instrText>
      </w:r>
      <w:r>
        <w:fldChar w:fldCharType="separate"/>
      </w:r>
      <w:r>
        <w:t>8</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_Toc28138 \h </w:instrText>
      </w:r>
      <w:r>
        <w:fldChar w:fldCharType="separate"/>
      </w:r>
      <w:r>
        <w:t>8</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_Toc28343 \h </w:instrText>
      </w:r>
      <w:r>
        <w:fldChar w:fldCharType="separate"/>
      </w:r>
      <w:r>
        <w:t>9</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_Toc5632 \h </w:instrText>
      </w:r>
      <w:r>
        <w:fldChar w:fldCharType="separate"/>
      </w:r>
      <w:r>
        <w:t>10</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_Toc23365 \h </w:instrText>
      </w:r>
      <w:r>
        <w:fldChar w:fldCharType="separate"/>
      </w:r>
      <w:r>
        <w:t>12</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_Toc29064 \h </w:instrText>
      </w:r>
      <w:r>
        <w:fldChar w:fldCharType="separate"/>
      </w:r>
      <w:r>
        <w:t>13</w:t>
      </w:r>
      <w:r>
        <w:fldChar w:fldCharType="end"/>
      </w:r>
    </w:p>
    <w:p>
      <w:pPr>
        <w:pStyle w:val="10"/>
        <w:tabs>
          <w:tab w:val="right" w:leader="dot" w:pos="8306"/>
        </w:tabs>
      </w:pPr>
      <w:r>
        <w:rPr>
          <w:rFonts w:hint="eastAsia" w:ascii="仿宋" w:hAnsi="仿宋" w:eastAsia="仿宋"/>
          <w:color w:val="auto"/>
          <w:szCs w:val="32"/>
        </w:rPr>
        <w:t>（一）“三公”经费财政拨款支出决算总体情况说明</w:t>
      </w:r>
      <w:r>
        <w:tab/>
      </w:r>
      <w:r>
        <w:fldChar w:fldCharType="begin"/>
      </w:r>
      <w:r>
        <w:instrText xml:space="preserve"> PAGEREF _Toc30263 \h </w:instrText>
      </w:r>
      <w:r>
        <w:fldChar w:fldCharType="separate"/>
      </w:r>
      <w:r>
        <w:t>13</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_Toc25779 \h </w:instrText>
      </w:r>
      <w:r>
        <w:fldChar w:fldCharType="separate"/>
      </w:r>
      <w:r>
        <w:t>13</w:t>
      </w:r>
      <w:r>
        <w:fldChar w:fldCharType="end"/>
      </w:r>
    </w:p>
    <w:p>
      <w:pPr>
        <w:pStyle w:val="19"/>
        <w:tabs>
          <w:tab w:val="right" w:leader="dot" w:pos="8306"/>
        </w:tabs>
      </w:pPr>
      <w:r>
        <w:rPr>
          <w:rFonts w:hint="eastAsia" w:ascii="黑体" w:hAnsi="黑体" w:eastAsia="黑体"/>
        </w:rPr>
        <w:t>八、 政府性基金预算支出决算情况说明</w:t>
      </w:r>
      <w:r>
        <w:tab/>
      </w:r>
      <w:r>
        <w:fldChar w:fldCharType="begin"/>
      </w:r>
      <w:r>
        <w:instrText xml:space="preserve"> PAGEREF _Toc27350 \h </w:instrText>
      </w:r>
      <w:r>
        <w:fldChar w:fldCharType="separate"/>
      </w:r>
      <w:r>
        <w:t>14</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_Toc19991 \h </w:instrText>
      </w:r>
      <w:r>
        <w:fldChar w:fldCharType="separate"/>
      </w:r>
      <w:r>
        <w:t>14</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_Toc17419 \h </w:instrText>
      </w:r>
      <w:r>
        <w:fldChar w:fldCharType="separate"/>
      </w:r>
      <w:r>
        <w:t>14</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_Toc16633 \h </w:instrText>
      </w:r>
      <w:r>
        <w:fldChar w:fldCharType="separate"/>
      </w:r>
      <w:r>
        <w:t>14</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_Toc13309 \h </w:instrText>
      </w:r>
      <w:r>
        <w:fldChar w:fldCharType="separate"/>
      </w:r>
      <w:r>
        <w:t>14</w:t>
      </w:r>
      <w:r>
        <w:fldChar w:fldCharType="end"/>
      </w:r>
    </w:p>
    <w:p>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_Toc19194 \h </w:instrText>
      </w:r>
      <w:r>
        <w:fldChar w:fldCharType="separate"/>
      </w:r>
      <w:r>
        <w:t>15</w:t>
      </w:r>
      <w:r>
        <w:fldChar w:fldCharType="end"/>
      </w:r>
    </w:p>
    <w:p>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_Toc28052 \h </w:instrText>
      </w:r>
      <w:r>
        <w:fldChar w:fldCharType="separate"/>
      </w:r>
      <w:r>
        <w:t>15</w:t>
      </w:r>
      <w:r>
        <w:fldChar w:fldCharType="end"/>
      </w:r>
    </w:p>
    <w:p>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_Toc26627 \h </w:instrText>
      </w:r>
      <w:r>
        <w:fldChar w:fldCharType="separate"/>
      </w:r>
      <w:r>
        <w:t>28</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_Toc18226 \h </w:instrText>
      </w:r>
      <w:r>
        <w:fldChar w:fldCharType="separate"/>
      </w:r>
      <w:r>
        <w:t>32</w:t>
      </w:r>
      <w:r>
        <w:fldChar w:fldCharType="end"/>
      </w:r>
    </w:p>
    <w:p>
      <w:pPr>
        <w:pStyle w:val="15"/>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_Toc7837 \h </w:instrText>
      </w:r>
      <w:r>
        <w:fldChar w:fldCharType="separate"/>
      </w:r>
      <w:r>
        <w:t>32</w:t>
      </w:r>
      <w:r>
        <w:fldChar w:fldCharType="end"/>
      </w:r>
    </w:p>
    <w:p>
      <w:pPr>
        <w:pStyle w:val="15"/>
        <w:tabs>
          <w:tab w:val="right" w:leader="dot" w:pos="8306"/>
        </w:tabs>
      </w:pPr>
      <w:r>
        <w:rPr>
          <w:rFonts w:hint="eastAsia" w:ascii="方正小标宋简体" w:hAnsi="宋体" w:eastAsia="方正小标宋简体"/>
          <w:color w:val="auto"/>
          <w:kern w:val="0"/>
          <w:szCs w:val="44"/>
          <w:lang w:eastAsia="zh-CN"/>
        </w:rPr>
        <w:t>壤塘县石里乡人民政府</w:t>
      </w:r>
      <w:r>
        <w:rPr>
          <w:rFonts w:ascii="方正小标宋简体" w:hAnsi="黑体" w:eastAsia="方正小标宋简体" w:cs="黑体"/>
          <w:color w:val="auto"/>
          <w:szCs w:val="44"/>
        </w:rPr>
        <w:t>202</w:t>
      </w:r>
      <w:r>
        <w:rPr>
          <w:rFonts w:hint="eastAsia" w:ascii="方正小标宋简体" w:hAnsi="黑体" w:eastAsia="方正小标宋简体" w:cs="黑体"/>
          <w:color w:val="auto"/>
          <w:szCs w:val="44"/>
          <w:lang w:val="en-US" w:eastAsia="zh-CN"/>
        </w:rPr>
        <w:t>1</w:t>
      </w:r>
      <w:r>
        <w:rPr>
          <w:rFonts w:hint="eastAsia" w:ascii="方正小标宋简体" w:hAnsi="黑体" w:eastAsia="方正小标宋简体" w:cs="黑体"/>
          <w:color w:val="auto"/>
          <w:szCs w:val="44"/>
        </w:rPr>
        <w:t>年部门整体支出绩效评价报告</w:t>
      </w:r>
      <w:r>
        <w:tab/>
      </w:r>
      <w:r>
        <w:fldChar w:fldCharType="begin"/>
      </w:r>
      <w:r>
        <w:instrText xml:space="preserve"> PAGEREF _Toc22566 \h </w:instrText>
      </w:r>
      <w:r>
        <w:fldChar w:fldCharType="separate"/>
      </w:r>
      <w:r>
        <w:t>32</w:t>
      </w:r>
      <w:r>
        <w:fldChar w:fldCharType="end"/>
      </w:r>
    </w:p>
    <w:p>
      <w:pPr>
        <w:pStyle w:val="15"/>
        <w:tabs>
          <w:tab w:val="right" w:leader="dot" w:pos="8306"/>
        </w:tabs>
      </w:pPr>
      <w:r>
        <w:rPr>
          <w:rFonts w:hint="eastAsia" w:ascii="黑体" w:hAnsi="黑体" w:eastAsia="黑体" w:cs="黑体"/>
          <w:color w:val="auto"/>
          <w:szCs w:val="32"/>
        </w:rPr>
        <w:t>附件</w:t>
      </w:r>
      <w:r>
        <w:rPr>
          <w:rFonts w:ascii="黑体" w:hAnsi="黑体" w:eastAsia="黑体" w:cs="黑体"/>
          <w:color w:val="auto"/>
          <w:szCs w:val="32"/>
        </w:rPr>
        <w:t>2</w:t>
      </w:r>
      <w:r>
        <w:tab/>
      </w:r>
      <w:r>
        <w:fldChar w:fldCharType="begin"/>
      </w:r>
      <w:r>
        <w:instrText xml:space="preserve"> PAGEREF _Toc20515 \h </w:instrText>
      </w:r>
      <w:r>
        <w:fldChar w:fldCharType="separate"/>
      </w:r>
      <w:r>
        <w:t>36</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_Toc3734 \h </w:instrText>
      </w:r>
      <w:r>
        <w:fldChar w:fldCharType="separate"/>
      </w:r>
      <w:r>
        <w:t>51</w:t>
      </w:r>
      <w:r>
        <w:fldChar w:fldCharType="end"/>
      </w:r>
    </w:p>
    <w:p>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_Toc25454 \h </w:instrText>
      </w:r>
      <w:r>
        <w:fldChar w:fldCharType="separate"/>
      </w:r>
      <w:r>
        <w:t>51</w:t>
      </w:r>
      <w:r>
        <w:fldChar w:fldCharType="end"/>
      </w:r>
    </w:p>
    <w:p>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_Toc27136 \h </w:instrText>
      </w:r>
      <w:r>
        <w:fldChar w:fldCharType="separate"/>
      </w:r>
      <w:r>
        <w:t>51</w:t>
      </w:r>
      <w:r>
        <w:fldChar w:fldCharType="end"/>
      </w:r>
    </w:p>
    <w:p>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_Toc26088 \h </w:instrText>
      </w:r>
      <w:r>
        <w:fldChar w:fldCharType="separate"/>
      </w:r>
      <w:r>
        <w:t>51</w:t>
      </w:r>
      <w:r>
        <w:fldChar w:fldCharType="end"/>
      </w:r>
    </w:p>
    <w:p>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_Toc9859 \h </w:instrText>
      </w:r>
      <w:r>
        <w:fldChar w:fldCharType="separate"/>
      </w:r>
      <w:r>
        <w:t>51</w:t>
      </w:r>
      <w:r>
        <w:fldChar w:fldCharType="end"/>
      </w:r>
    </w:p>
    <w:p>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_Toc24105 \h </w:instrText>
      </w:r>
      <w:r>
        <w:fldChar w:fldCharType="separate"/>
      </w:r>
      <w:r>
        <w:t>51</w:t>
      </w:r>
      <w:r>
        <w:fldChar w:fldCharType="end"/>
      </w:r>
    </w:p>
    <w:p>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_Toc18306 \h </w:instrText>
      </w:r>
      <w:r>
        <w:fldChar w:fldCharType="separate"/>
      </w:r>
      <w:r>
        <w:t>51</w:t>
      </w:r>
      <w:r>
        <w:fldChar w:fldCharType="end"/>
      </w:r>
    </w:p>
    <w:p>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_Toc9355 \h </w:instrText>
      </w:r>
      <w:r>
        <w:fldChar w:fldCharType="separate"/>
      </w:r>
      <w:r>
        <w:t>51</w:t>
      </w:r>
      <w:r>
        <w:fldChar w:fldCharType="end"/>
      </w:r>
    </w:p>
    <w:p>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_Toc9320 \h </w:instrText>
      </w:r>
      <w:r>
        <w:fldChar w:fldCharType="separate"/>
      </w:r>
      <w:r>
        <w:t>51</w:t>
      </w:r>
      <w:r>
        <w:fldChar w:fldCharType="end"/>
      </w:r>
    </w:p>
    <w:p>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_Toc31065 \h </w:instrText>
      </w:r>
      <w:r>
        <w:fldChar w:fldCharType="separate"/>
      </w:r>
      <w:r>
        <w:t>51</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_Toc28826 \h </w:instrText>
      </w:r>
      <w:r>
        <w:fldChar w:fldCharType="separate"/>
      </w:r>
      <w:r>
        <w:t>51</w:t>
      </w:r>
      <w:r>
        <w:fldChar w:fldCharType="end"/>
      </w:r>
    </w:p>
    <w:p>
      <w:pPr>
        <w:pStyle w:val="19"/>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_Toc3465 \h </w:instrText>
      </w:r>
      <w:r>
        <w:fldChar w:fldCharType="separate"/>
      </w:r>
      <w:r>
        <w:t>51</w:t>
      </w:r>
      <w:r>
        <w:fldChar w:fldCharType="end"/>
      </w:r>
    </w:p>
    <w:p>
      <w:pPr>
        <w:pStyle w:val="19"/>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_Toc16340 \h </w:instrText>
      </w:r>
      <w:r>
        <w:fldChar w:fldCharType="separate"/>
      </w:r>
      <w:r>
        <w:t>51</w:t>
      </w:r>
      <w:r>
        <w:fldChar w:fldCharType="end"/>
      </w:r>
    </w:p>
    <w:p>
      <w:pPr>
        <w:pStyle w:val="19"/>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_Toc6684 \h </w:instrText>
      </w:r>
      <w:r>
        <w:fldChar w:fldCharType="separate"/>
      </w:r>
      <w:r>
        <w:t>51</w:t>
      </w:r>
      <w:r>
        <w:fldChar w:fldCharType="end"/>
      </w:r>
    </w:p>
    <w:p>
      <w:pPr>
        <w:pStyle w:val="19"/>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_Toc21120 \h </w:instrText>
      </w:r>
      <w:r>
        <w:fldChar w:fldCharType="separate"/>
      </w:r>
      <w:r>
        <w:t>51</w:t>
      </w:r>
      <w:r>
        <w:fldChar w:fldCharType="end"/>
      </w:r>
    </w:p>
    <w:p>
      <w:r>
        <w:rPr>
          <w:rFonts w:asciiTheme="minorHAnsi" w:eastAsiaTheme="minorHAnsi"/>
          <w:bCs/>
          <w:caps/>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Fonts w:ascii="黑体" w:eastAsia="黑体"/>
          <w:color w:val="000000"/>
          <w:sz w:val="32"/>
          <w:szCs w:val="32"/>
        </w:rPr>
      </w:pPr>
      <w:bookmarkStart w:id="14" w:name="_Toc79163601"/>
      <w:bookmarkStart w:id="15" w:name="_Toc10644"/>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pStyle w:val="5"/>
        <w:rPr>
          <w:rStyle w:val="27"/>
          <w:rFonts w:ascii="仿宋" w:hAnsi="仿宋" w:eastAsia="仿宋"/>
          <w:b w:val="0"/>
          <w:bCs w:val="0"/>
        </w:rPr>
      </w:pPr>
      <w:bookmarkStart w:id="16" w:name="_Toc15377197"/>
      <w:bookmarkStart w:id="17" w:name="_Toc6889"/>
      <w:bookmarkStart w:id="18" w:name="_Toc79163602"/>
      <w:bookmarkStart w:id="19"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5914"/>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snapToGrid w:val="0"/>
        <w:spacing w:line="520" w:lineRule="exact"/>
        <w:ind w:firstLine="640" w:firstLineChars="200"/>
        <w:rPr>
          <w:rFonts w:hint="eastAsia" w:ascii="仿宋_GB2312" w:hAnsi="仿宋" w:eastAsia="仿宋_GB2312"/>
          <w:sz w:val="32"/>
          <w:szCs w:val="32"/>
        </w:rPr>
      </w:pPr>
      <w:bookmarkStart w:id="24" w:name="_Toc79163604"/>
      <w:bookmarkStart w:id="25" w:name="_Toc15378446"/>
      <w:bookmarkStart w:id="26" w:name="_Toc15377199"/>
      <w:r>
        <w:rPr>
          <w:rFonts w:hint="eastAsia" w:ascii="仿宋_GB2312" w:hAnsi="仿宋" w:eastAsia="仿宋_GB2312"/>
          <w:sz w:val="32"/>
          <w:szCs w:val="32"/>
        </w:rPr>
        <w:t>1．主要职能。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1、主要职能执行本级人民代表大会的决议和上级国家行政机关的决定和命令，在辖区内发布决定和命令；</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hint="eastAsia" w:ascii="仿宋_GB2312" w:hAnsi="仿宋" w:eastAsia="仿宋_GB2312"/>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7" w:name="_Toc2384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bCs/>
          <w:color w:val="000000"/>
          <w:sz w:val="32"/>
          <w:szCs w:val="32"/>
        </w:rPr>
      </w:pPr>
      <w:r>
        <w:rPr>
          <w:rFonts w:hint="eastAsia" w:ascii="仿宋" w:hAnsi="仿宋" w:eastAsia="仿宋" w:cs="Times New Roman"/>
          <w:bCs/>
          <w:color w:val="000000"/>
          <w:kern w:val="0"/>
          <w:sz w:val="32"/>
          <w:szCs w:val="32"/>
          <w:lang w:val="en-US" w:eastAsia="zh-CN" w:bidi="ar-SA"/>
        </w:rPr>
        <w:t>这一年，我们选干部、配班子、树导向，以共建共创共赢为宗旨，不断调整乡村班子结构。这一年，我们转方式、调结构、勇创新，以促进群众增收为目的，不断优化经济结构。这一年，我们重清理、美环境、优生态，以建设新环境为突破口，着力打造宜居石里。这一年，我们补短板、提质量，以增强发展后劲为理念，强抓项目建设工作。这一年，我们重精神、兴文化、兜底线，以发展社会事业为抓手，大力增进民生福祉。这一年，我们化矛盾、保安全、勤普法，以构建和谐石里为着力点，促进社会治理再上新台阶。这一年，我们勤学习、改作风、提效能，以廉洁自律为准则，深入推进自身建设。</w:t>
      </w:r>
    </w:p>
    <w:p>
      <w:pPr>
        <w:pStyle w:val="5"/>
        <w:rPr>
          <w:rStyle w:val="27"/>
          <w:b w:val="0"/>
          <w:bCs w:val="0"/>
        </w:rPr>
      </w:pPr>
      <w:bookmarkStart w:id="28" w:name="_Toc15396601"/>
      <w:bookmarkStart w:id="29" w:name="_Toc15377200"/>
      <w:bookmarkStart w:id="30" w:name="_Toc6560"/>
      <w:bookmarkStart w:id="31" w:name="_Toc79163605"/>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color w:val="000000"/>
          <w:kern w:val="0"/>
          <w:sz w:val="32"/>
          <w:szCs w:val="32"/>
        </w:rPr>
      </w:pPr>
      <w:r>
        <w:rPr>
          <w:rFonts w:hint="eastAsia" w:ascii="仿宋" w:hAnsi="仿宋" w:eastAsia="仿宋"/>
          <w:sz w:val="32"/>
          <w:szCs w:val="32"/>
          <w:lang w:val="en-US" w:eastAsia="zh-CN"/>
        </w:rPr>
        <w:t>1、</w:t>
      </w:r>
      <w:r>
        <w:rPr>
          <w:rFonts w:hint="eastAsia" w:ascii="仿宋" w:hAnsi="仿宋" w:eastAsia="仿宋"/>
          <w:sz w:val="32"/>
          <w:szCs w:val="32"/>
          <w:lang w:eastAsia="zh-CN"/>
        </w:rPr>
        <w:t>壤塘县石里乡人民政府为一级单位，</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4"/>
        <w:ind w:right="440"/>
        <w:jc w:val="right"/>
      </w:pPr>
      <w:bookmarkStart w:id="32" w:name="_Toc15377204"/>
      <w:bookmarkStart w:id="33" w:name="_Toc79163609"/>
      <w:bookmarkStart w:id="34" w:name="_Toc15634"/>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w:t>
      </w:r>
      <w:r>
        <w:rPr>
          <w:rStyle w:val="26"/>
          <w:rFonts w:hint="eastAsia" w:ascii="黑体" w:hAnsi="黑体" w:eastAsia="黑体"/>
          <w:b w:val="0"/>
          <w:bCs w:val="0"/>
        </w:rPr>
        <w:t>1年度部门决算情况说明</w:t>
      </w:r>
      <w:bookmarkEnd w:id="32"/>
      <w:bookmarkEnd w:id="33"/>
      <w:bookmarkEnd w:id="34"/>
      <w:bookmarkEnd w:id="35"/>
    </w:p>
    <w:p>
      <w:pPr>
        <w:pStyle w:val="37"/>
        <w:numPr>
          <w:ilvl w:val="0"/>
          <w:numId w:val="1"/>
        </w:numPr>
        <w:spacing w:line="600" w:lineRule="exact"/>
        <w:ind w:firstLineChars="0"/>
        <w:outlineLvl w:val="1"/>
        <w:rPr>
          <w:rStyle w:val="27"/>
          <w:rFonts w:ascii="黑体" w:hAnsi="黑体" w:eastAsia="黑体"/>
          <w:b w:val="0"/>
        </w:rPr>
      </w:pPr>
      <w:bookmarkStart w:id="36" w:name="_Toc31231"/>
      <w:bookmarkStart w:id="37" w:name="_Toc79163610"/>
      <w:bookmarkStart w:id="38" w:name="_Toc15396603"/>
      <w:bookmarkStart w:id="39"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pPr>
        <w:snapToGrid w:val="0"/>
        <w:spacing w:line="520" w:lineRule="exact"/>
        <w:ind w:firstLine="640" w:firstLineChars="200"/>
        <w:rPr>
          <w:rFonts w:hint="eastAsia" w:ascii="仿宋_GB2312" w:hAnsi="仿宋" w:eastAsia="仿宋_GB2312"/>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eastAsia="zh-CN"/>
        </w:rPr>
        <w:t>入为2328.88万元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出为</w:t>
      </w:r>
      <w:r>
        <w:rPr>
          <w:rFonts w:hint="eastAsia" w:ascii="仿宋" w:hAnsi="仿宋" w:eastAsia="仿宋"/>
          <w:color w:val="000000"/>
          <w:sz w:val="32"/>
          <w:szCs w:val="32"/>
        </w:rPr>
        <w:t>2631.51万元。与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1432.58万元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1788.69万元，</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896.3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62.57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842.82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47.12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w:t>
      </w:r>
      <w:r>
        <w:rPr>
          <w:rFonts w:hint="eastAsia" w:ascii="仿宋_GB2312" w:hAnsi="仿宋" w:eastAsia="仿宋_GB2312"/>
          <w:sz w:val="32"/>
          <w:szCs w:val="32"/>
        </w:rPr>
        <w:t>项目</w:t>
      </w:r>
      <w:r>
        <w:rPr>
          <w:rFonts w:hint="eastAsia" w:ascii="仿宋_GB2312" w:hAnsi="仿宋" w:eastAsia="仿宋_GB2312"/>
          <w:sz w:val="32"/>
          <w:szCs w:val="32"/>
          <w:lang w:eastAsia="zh-CN"/>
        </w:rPr>
        <w:t>数的增加</w:t>
      </w:r>
      <w:r>
        <w:rPr>
          <w:rFonts w:hint="eastAsia" w:ascii="仿宋_GB2312" w:hAnsi="仿宋" w:eastAsia="仿宋_GB2312"/>
          <w:sz w:val="32"/>
          <w:szCs w:val="32"/>
        </w:rPr>
        <w:t>和人员</w:t>
      </w:r>
      <w:r>
        <w:rPr>
          <w:rFonts w:hint="eastAsia" w:ascii="仿宋_GB2312" w:hAnsi="仿宋" w:eastAsia="仿宋_GB2312"/>
          <w:sz w:val="32"/>
          <w:szCs w:val="32"/>
          <w:lang w:eastAsia="zh-CN"/>
        </w:rPr>
        <w:t>新增调入</w:t>
      </w:r>
      <w:r>
        <w:rPr>
          <w:rFonts w:hint="eastAsia" w:ascii="仿宋_GB2312" w:hAnsi="仿宋" w:eastAsia="仿宋_GB2312"/>
          <w:sz w:val="32"/>
          <w:szCs w:val="32"/>
        </w:rPr>
        <w:t>。</w:t>
      </w:r>
    </w:p>
    <w:p>
      <w:pPr>
        <w:snapToGrid w:val="0"/>
        <w:spacing w:line="520" w:lineRule="exact"/>
        <w:ind w:firstLine="420" w:firstLineChars="200"/>
        <w:jc w:val="center"/>
        <w:rPr>
          <w:rFonts w:hint="eastAsia" w:ascii="仿宋_GB2312" w:hAnsi="仿宋" w:eastAsia="仿宋_GB2312"/>
          <w:sz w:val="44"/>
          <w:szCs w:val="44"/>
        </w:rPr>
      </w:pPr>
      <w:r>
        <w:drawing>
          <wp:anchor distT="0" distB="0" distL="114300" distR="114300" simplePos="0" relativeHeight="251659264" behindDoc="0" locked="0" layoutInCell="1" allowOverlap="1">
            <wp:simplePos x="0" y="0"/>
            <wp:positionH relativeFrom="column">
              <wp:posOffset>532765</wp:posOffset>
            </wp:positionH>
            <wp:positionV relativeFrom="paragraph">
              <wp:posOffset>305435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420" w:firstLineChars="200"/>
      </w:pPr>
    </w:p>
    <w:p>
      <w:pPr>
        <w:pStyle w:val="18"/>
      </w:pPr>
    </w:p>
    <w:p/>
    <w:p>
      <w:pPr>
        <w:pStyle w:val="18"/>
      </w:pPr>
    </w:p>
    <w:p/>
    <w:p>
      <w:pPr>
        <w:pStyle w:val="18"/>
      </w:pPr>
    </w:p>
    <w:p/>
    <w:p>
      <w:pPr>
        <w:pStyle w:val="18"/>
      </w:pPr>
    </w:p>
    <w:p/>
    <w:p>
      <w:pPr>
        <w:pStyle w:val="18"/>
      </w:pPr>
    </w:p>
    <w:p/>
    <w:p>
      <w:pPr>
        <w:pStyle w:val="18"/>
      </w:pPr>
    </w:p>
    <w:p>
      <w:pPr>
        <w:spacing w:line="600" w:lineRule="exact"/>
        <w:jc w:val="left"/>
        <w:rPr>
          <w:rFonts w:ascii="仿宋_GB2312" w:eastAsia="仿宋_GB2312"/>
          <w:color w:val="000000"/>
          <w:sz w:val="32"/>
          <w:szCs w:val="32"/>
        </w:rPr>
      </w:pPr>
    </w:p>
    <w:p>
      <w:pPr>
        <w:pStyle w:val="37"/>
        <w:numPr>
          <w:ilvl w:val="0"/>
          <w:numId w:val="1"/>
        </w:numPr>
        <w:spacing w:line="600" w:lineRule="exact"/>
        <w:ind w:firstLineChars="0"/>
        <w:outlineLvl w:val="1"/>
        <w:rPr>
          <w:rStyle w:val="27"/>
          <w:rFonts w:ascii="黑体" w:hAnsi="黑体" w:eastAsia="黑体"/>
          <w:b w:val="0"/>
        </w:rPr>
      </w:pPr>
      <w:bookmarkStart w:id="40" w:name="_Toc15377206"/>
      <w:bookmarkStart w:id="41" w:name="_Toc79163611"/>
      <w:bookmarkStart w:id="42" w:name="_Toc15396604"/>
      <w:bookmarkStart w:id="43" w:name="_Toc30618"/>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1年本年收入合计2328.88万元，其中：一般公共预算财政拨款收入2328.88万元，占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pStyle w:val="18"/>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10160</wp:posOffset>
            </wp:positionV>
            <wp:extent cx="4572000" cy="2743200"/>
            <wp:effectExtent l="4445" t="4445" r="14605"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rPr>
          <w:rFonts w:ascii="仿宋_GB2312" w:eastAsia="仿宋_GB2312"/>
          <w:color w:val="FF0000"/>
          <w:sz w:val="32"/>
          <w:szCs w:val="32"/>
        </w:rPr>
      </w:pPr>
    </w:p>
    <w:p>
      <w:pPr>
        <w:pStyle w:val="18"/>
        <w:rPr>
          <w:rFonts w:ascii="仿宋_GB2312" w:eastAsia="仿宋_GB2312"/>
          <w:color w:val="FF0000"/>
          <w:sz w:val="32"/>
          <w:szCs w:val="32"/>
        </w:rPr>
      </w:pPr>
    </w:p>
    <w:p>
      <w:pPr>
        <w:rPr>
          <w:rFonts w:ascii="仿宋_GB2312" w:eastAsia="仿宋_GB2312"/>
          <w:color w:val="FF0000"/>
          <w:sz w:val="32"/>
          <w:szCs w:val="32"/>
        </w:rPr>
      </w:pPr>
    </w:p>
    <w:p>
      <w:pPr>
        <w:pStyle w:val="18"/>
        <w:rPr>
          <w:rFonts w:ascii="仿宋_GB2312" w:eastAsia="仿宋_GB2312"/>
          <w:color w:val="FF0000"/>
          <w:sz w:val="32"/>
          <w:szCs w:val="32"/>
        </w:rPr>
      </w:pPr>
    </w:p>
    <w:p>
      <w:pPr>
        <w:rPr>
          <w:rFonts w:ascii="仿宋_GB2312" w:eastAsia="仿宋_GB2312"/>
          <w:color w:val="FF0000"/>
          <w:sz w:val="32"/>
          <w:szCs w:val="32"/>
        </w:rPr>
      </w:pPr>
    </w:p>
    <w:p>
      <w:pPr>
        <w:pStyle w:val="18"/>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37"/>
        <w:numPr>
          <w:ilvl w:val="0"/>
          <w:numId w:val="1"/>
        </w:numPr>
        <w:spacing w:line="600" w:lineRule="exact"/>
        <w:ind w:firstLineChars="0"/>
        <w:outlineLvl w:val="1"/>
        <w:rPr>
          <w:rStyle w:val="27"/>
          <w:rFonts w:ascii="黑体" w:hAnsi="黑体" w:eastAsia="黑体"/>
          <w:b w:val="0"/>
        </w:rPr>
      </w:pPr>
      <w:bookmarkStart w:id="44" w:name="_Toc15396605"/>
      <w:bookmarkStart w:id="45" w:name="_Toc8982"/>
      <w:bookmarkStart w:id="46" w:name="_Toc15377207"/>
      <w:bookmarkStart w:id="47" w:name="_Toc79163612"/>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1年本年支出合计2631.51万元，其中：基本支出825.3万元，占</w:t>
      </w:r>
      <w:r>
        <w:rPr>
          <w:rFonts w:hint="eastAsia" w:ascii="仿宋_GB2312" w:eastAsia="仿宋_GB2312"/>
          <w:sz w:val="32"/>
          <w:szCs w:val="32"/>
          <w:lang w:val="en-US" w:eastAsia="zh-CN"/>
        </w:rPr>
        <w:t>31.36</w:t>
      </w:r>
      <w:r>
        <w:rPr>
          <w:rFonts w:ascii="仿宋_GB2312" w:eastAsia="仿宋_GB2312"/>
          <w:sz w:val="32"/>
          <w:szCs w:val="32"/>
        </w:rPr>
        <w:t>%</w:t>
      </w:r>
      <w:r>
        <w:rPr>
          <w:rFonts w:hint="eastAsia" w:ascii="仿宋_GB2312" w:eastAsia="仿宋_GB2312"/>
          <w:sz w:val="32"/>
          <w:szCs w:val="32"/>
        </w:rPr>
        <w:t>；项目支出1806.21万元，占</w:t>
      </w:r>
      <w:r>
        <w:rPr>
          <w:rFonts w:hint="eastAsia" w:ascii="仿宋_GB2312" w:eastAsia="仿宋_GB2312"/>
          <w:sz w:val="32"/>
          <w:szCs w:val="32"/>
          <w:lang w:val="en-US" w:eastAsia="zh-CN"/>
        </w:rPr>
        <w:t>68.64</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Style w:val="18"/>
        <w:rPr>
          <w:rFonts w:hint="eastAsia" w:ascii="仿宋_GB2312" w:eastAsia="仿宋_GB2312"/>
          <w:sz w:val="32"/>
          <w:szCs w:val="32"/>
        </w:rPr>
      </w:pPr>
      <w:r>
        <w:drawing>
          <wp:anchor distT="0" distB="0" distL="114300" distR="114300" simplePos="0" relativeHeight="251661312" behindDoc="0" locked="0" layoutInCell="1" allowOverlap="1">
            <wp:simplePos x="0" y="0"/>
            <wp:positionH relativeFrom="column">
              <wp:posOffset>387350</wp:posOffset>
            </wp:positionH>
            <wp:positionV relativeFrom="paragraph">
              <wp:posOffset>372745</wp:posOffset>
            </wp:positionV>
            <wp:extent cx="4572000" cy="2573020"/>
            <wp:effectExtent l="4445" t="4445" r="14605" b="1333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rPr>
          <w:rFonts w:hint="eastAsia" w:ascii="仿宋_GB2312" w:eastAsia="仿宋_GB2312"/>
          <w:sz w:val="32"/>
          <w:szCs w:val="32"/>
        </w:rPr>
      </w:pPr>
    </w:p>
    <w:p>
      <w:pPr>
        <w:pStyle w:val="18"/>
        <w:rPr>
          <w:rFonts w:hint="eastAsia" w:ascii="仿宋_GB2312" w:eastAsia="仿宋_GB2312"/>
          <w:sz w:val="32"/>
          <w:szCs w:val="32"/>
        </w:rPr>
      </w:pPr>
    </w:p>
    <w:p>
      <w:pPr>
        <w:rPr>
          <w:rFonts w:hint="eastAsia" w:ascii="仿宋_GB2312" w:eastAsia="仿宋_GB2312"/>
          <w:sz w:val="32"/>
          <w:szCs w:val="32"/>
        </w:rPr>
      </w:pPr>
    </w:p>
    <w:p>
      <w:pPr>
        <w:pStyle w:val="18"/>
      </w:pP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w:t>
      </w:r>
    </w:p>
    <w:p>
      <w:pPr>
        <w:spacing w:line="600" w:lineRule="exact"/>
        <w:ind w:firstLine="640" w:firstLineChars="200"/>
        <w:outlineLvl w:val="1"/>
        <w:rPr>
          <w:rFonts w:hint="eastAsia" w:ascii="黑体" w:hAnsi="黑体" w:eastAsia="黑体"/>
          <w:color w:val="000000"/>
          <w:sz w:val="32"/>
          <w:szCs w:val="32"/>
        </w:rPr>
      </w:pPr>
      <w:bookmarkStart w:id="48" w:name="_Toc79163613"/>
      <w:bookmarkStart w:id="49" w:name="_Toc15377208"/>
      <w:bookmarkStart w:id="50" w:name="_Toc12144"/>
      <w:bookmarkStart w:id="51" w:name="_Toc15396606"/>
      <w:r>
        <w:rPr>
          <w:rFonts w:hint="eastAsia" w:ascii="黑体" w:hAnsi="黑体" w:eastAsia="黑体"/>
          <w:color w:val="000000"/>
          <w:sz w:val="32"/>
          <w:szCs w:val="32"/>
        </w:rPr>
        <w:t>四</w:t>
      </w:r>
      <w:bookmarkEnd w:id="48"/>
      <w:bookmarkEnd w:id="49"/>
      <w:bookmarkEnd w:id="50"/>
      <w:bookmarkEnd w:id="51"/>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jc w:val="left"/>
        <w:outlineLvl w:val="1"/>
        <w:rPr>
          <w:rFonts w:hint="eastAsia" w:ascii="黑体" w:hAnsi="黑体" w:eastAsia="黑体"/>
          <w:color w:val="000000"/>
          <w:sz w:val="32"/>
          <w:szCs w:val="32"/>
        </w:rPr>
      </w:pPr>
    </w:p>
    <w:p>
      <w:pPr>
        <w:spacing w:line="600" w:lineRule="exact"/>
        <w:ind w:firstLine="640" w:firstLineChars="200"/>
        <w:jc w:val="left"/>
        <w:outlineLvl w:val="1"/>
        <w:rPr>
          <w:rStyle w:val="27"/>
          <w:rFonts w:ascii="黑体" w:hAnsi="黑体" w:eastAsia="黑体"/>
          <w:b w:val="0"/>
        </w:rPr>
      </w:pPr>
      <w:bookmarkStart w:id="52" w:name="_Toc10981"/>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52"/>
    </w:p>
    <w:p>
      <w:pPr>
        <w:snapToGrid w:val="0"/>
        <w:spacing w:line="520" w:lineRule="exact"/>
        <w:ind w:firstLine="640" w:firstLineChars="200"/>
        <w:rPr>
          <w:rFonts w:hint="eastAsia" w:ascii="仿宋_GB2312" w:hAnsi="仿宋" w:eastAsia="仿宋_GB2312"/>
          <w:sz w:val="32"/>
          <w:szCs w:val="32"/>
        </w:rPr>
      </w:pPr>
      <w:r>
        <w:rPr>
          <w:rFonts w:ascii="仿宋" w:hAnsi="仿宋" w:eastAsia="仿宋"/>
          <w:color w:val="000000"/>
          <w:sz w:val="32"/>
          <w:szCs w:val="32"/>
        </w:rPr>
        <w:t>202</w:t>
      </w:r>
      <w:r>
        <w:rPr>
          <w:rFonts w:hint="eastAsia" w:ascii="仿宋" w:hAnsi="仿宋" w:eastAsia="仿宋"/>
          <w:color w:val="000000"/>
          <w:sz w:val="32"/>
          <w:szCs w:val="32"/>
        </w:rPr>
        <w:t>1年度财政拨款收</w:t>
      </w:r>
      <w:r>
        <w:rPr>
          <w:rFonts w:hint="eastAsia" w:ascii="仿宋" w:hAnsi="仿宋" w:eastAsia="仿宋"/>
          <w:color w:val="000000"/>
          <w:sz w:val="32"/>
          <w:szCs w:val="32"/>
          <w:lang w:eastAsia="zh-CN"/>
        </w:rPr>
        <w:t>入为2328.88万元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出为</w:t>
      </w:r>
      <w:r>
        <w:rPr>
          <w:rFonts w:hint="eastAsia" w:ascii="仿宋" w:hAnsi="仿宋" w:eastAsia="仿宋"/>
          <w:color w:val="000000"/>
          <w:sz w:val="32"/>
          <w:szCs w:val="32"/>
        </w:rPr>
        <w:t>2631.51万元。与</w:t>
      </w:r>
      <w:r>
        <w:rPr>
          <w:rFonts w:ascii="仿宋" w:hAnsi="仿宋" w:eastAsia="仿宋"/>
          <w:color w:val="000000"/>
          <w:sz w:val="32"/>
          <w:szCs w:val="32"/>
        </w:rPr>
        <w:t>20</w:t>
      </w:r>
      <w:r>
        <w:rPr>
          <w:rFonts w:hint="eastAsia" w:ascii="仿宋" w:hAnsi="仿宋" w:eastAsia="仿宋"/>
          <w:color w:val="000000"/>
          <w:sz w:val="32"/>
          <w:szCs w:val="32"/>
        </w:rPr>
        <w:t>20年相比，财政拨款收</w:t>
      </w:r>
      <w:r>
        <w:rPr>
          <w:rFonts w:hint="eastAsia" w:ascii="仿宋" w:hAnsi="仿宋" w:eastAsia="仿宋"/>
          <w:color w:val="000000"/>
          <w:sz w:val="32"/>
          <w:szCs w:val="32"/>
          <w:lang w:val="en-US" w:eastAsia="zh-CN"/>
        </w:rPr>
        <w:t>1432.58万元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1788.69万元，</w:t>
      </w:r>
      <w:r>
        <w:rPr>
          <w:rFonts w:hint="eastAsia" w:ascii="仿宋" w:hAnsi="仿宋" w:eastAsia="仿宋"/>
          <w:color w:val="000000"/>
          <w:sz w:val="32"/>
          <w:szCs w:val="32"/>
        </w:rPr>
        <w:t>总计财政拨款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896.3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62.57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总计财政拨款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842.82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47.12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w:t>
      </w:r>
      <w:r>
        <w:rPr>
          <w:rFonts w:hint="eastAsia" w:ascii="仿宋_GB2312" w:hAnsi="仿宋" w:eastAsia="仿宋_GB2312"/>
          <w:sz w:val="32"/>
          <w:szCs w:val="32"/>
        </w:rPr>
        <w:t>项目</w:t>
      </w:r>
      <w:r>
        <w:rPr>
          <w:rFonts w:hint="eastAsia" w:ascii="仿宋_GB2312" w:hAnsi="仿宋" w:eastAsia="仿宋_GB2312"/>
          <w:sz w:val="32"/>
          <w:szCs w:val="32"/>
          <w:lang w:eastAsia="zh-CN"/>
        </w:rPr>
        <w:t>数的增加</w:t>
      </w:r>
      <w:r>
        <w:rPr>
          <w:rFonts w:hint="eastAsia" w:ascii="仿宋_GB2312" w:hAnsi="仿宋" w:eastAsia="仿宋_GB2312"/>
          <w:sz w:val="32"/>
          <w:szCs w:val="32"/>
        </w:rPr>
        <w:t>和人员</w:t>
      </w:r>
      <w:r>
        <w:rPr>
          <w:rFonts w:hint="eastAsia" w:ascii="仿宋_GB2312" w:hAnsi="仿宋" w:eastAsia="仿宋_GB2312"/>
          <w:sz w:val="32"/>
          <w:szCs w:val="32"/>
          <w:lang w:eastAsia="zh-CN"/>
        </w:rPr>
        <w:t>新增调入</w:t>
      </w:r>
      <w:r>
        <w:rPr>
          <w:rFonts w:hint="eastAsia" w:ascii="仿宋_GB2312" w:hAnsi="仿宋" w:eastAsia="仿宋_GB2312"/>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w:t>
      </w:r>
      <w:r>
        <w:rPr>
          <w:rFonts w:hint="eastAsia" w:ascii="仿宋_GB2312" w:hAnsi="仿宋" w:eastAsia="仿宋_GB2312"/>
          <w:sz w:val="32"/>
          <w:szCs w:val="32"/>
        </w:rPr>
        <w:t>项目</w:t>
      </w:r>
      <w:r>
        <w:rPr>
          <w:rFonts w:hint="eastAsia" w:ascii="仿宋_GB2312" w:hAnsi="仿宋" w:eastAsia="仿宋_GB2312"/>
          <w:sz w:val="32"/>
          <w:szCs w:val="32"/>
          <w:lang w:eastAsia="zh-CN"/>
        </w:rPr>
        <w:t>数的增加</w:t>
      </w:r>
      <w:r>
        <w:rPr>
          <w:rFonts w:hint="eastAsia" w:ascii="仿宋_GB2312" w:hAnsi="仿宋" w:eastAsia="仿宋_GB2312"/>
          <w:sz w:val="32"/>
          <w:szCs w:val="32"/>
        </w:rPr>
        <w:t>和人员</w:t>
      </w:r>
      <w:r>
        <w:rPr>
          <w:rFonts w:hint="eastAsia" w:ascii="仿宋_GB2312" w:hAnsi="仿宋" w:eastAsia="仿宋_GB2312"/>
          <w:sz w:val="32"/>
          <w:szCs w:val="32"/>
          <w:lang w:eastAsia="zh-CN"/>
        </w:rPr>
        <w:t>新增调入</w:t>
      </w:r>
      <w:r>
        <w:rPr>
          <w:rFonts w:hint="eastAsia" w:ascii="仿宋_GB2312" w:hAnsi="仿宋" w:eastAsia="仿宋_GB2312"/>
          <w:sz w:val="32"/>
          <w:szCs w:val="32"/>
        </w:rPr>
        <w:t>。</w:t>
      </w:r>
    </w:p>
    <w:p>
      <w:pPr>
        <w:pStyle w:val="18"/>
        <w:rPr>
          <w:rFonts w:hint="eastAsia"/>
        </w:rPr>
      </w:pPr>
      <w:r>
        <w:drawing>
          <wp:anchor distT="0" distB="0" distL="114300" distR="114300" simplePos="0" relativeHeight="251662336" behindDoc="0" locked="0" layoutInCell="1" allowOverlap="1">
            <wp:simplePos x="0" y="0"/>
            <wp:positionH relativeFrom="column">
              <wp:posOffset>408940</wp:posOffset>
            </wp:positionH>
            <wp:positionV relativeFrom="paragraph">
              <wp:posOffset>176530</wp:posOffset>
            </wp:positionV>
            <wp:extent cx="4572000" cy="2743200"/>
            <wp:effectExtent l="4445" t="4445" r="14605" b="14605"/>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rPr>
      </w:pPr>
    </w:p>
    <w:p>
      <w:pPr>
        <w:spacing w:line="600" w:lineRule="exact"/>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53" w:name="_Toc79163614"/>
      <w:bookmarkStart w:id="54" w:name="_Toc15377209"/>
      <w:bookmarkStart w:id="55" w:name="_Toc15396607"/>
      <w:bookmarkStart w:id="56" w:name="_Toc1232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3"/>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79163615"/>
      <w:bookmarkStart w:id="58" w:name="_Toc28138"/>
      <w:bookmarkStart w:id="59" w:name="_Toc15377210"/>
      <w:r>
        <w:rPr>
          <w:rFonts w:hint="eastAsia" w:ascii="仿宋" w:hAnsi="仿宋" w:eastAsia="仿宋"/>
          <w:b/>
          <w:color w:val="000000"/>
          <w:sz w:val="32"/>
          <w:szCs w:val="32"/>
        </w:rPr>
        <w:t>（一）一般公共预算财政拨款支出决算总体情况</w:t>
      </w:r>
      <w:bookmarkEnd w:id="57"/>
      <w:bookmarkEnd w:id="58"/>
      <w:bookmarkEnd w:id="59"/>
    </w:p>
    <w:p>
      <w:pPr>
        <w:snapToGrid w:val="0"/>
        <w:spacing w:line="520" w:lineRule="exact"/>
        <w:ind w:firstLine="640" w:firstLineChars="200"/>
        <w:rPr>
          <w:rFonts w:hint="eastAsia" w:ascii="仿宋_GB2312" w:hAnsi="仿宋" w:eastAsia="仿宋_GB2312"/>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1年一般公共预算财政拨款支出2631.51万元，占本年支出合计的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hint="eastAsia" w:ascii="仿宋" w:hAnsi="仿宋" w:eastAsia="仿宋"/>
          <w:color w:val="000000"/>
          <w:sz w:val="32"/>
          <w:szCs w:val="32"/>
          <w:lang w:val="en-US" w:eastAsia="zh-CN"/>
        </w:rPr>
        <w:t>842.82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47.12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单位项</w:t>
      </w:r>
      <w:r>
        <w:rPr>
          <w:rFonts w:hint="eastAsia" w:ascii="仿宋_GB2312" w:hAnsi="仿宋" w:eastAsia="仿宋_GB2312"/>
          <w:sz w:val="32"/>
          <w:szCs w:val="32"/>
        </w:rPr>
        <w:t>目</w:t>
      </w:r>
      <w:r>
        <w:rPr>
          <w:rFonts w:hint="eastAsia" w:ascii="仿宋_GB2312" w:hAnsi="仿宋" w:eastAsia="仿宋_GB2312"/>
          <w:sz w:val="32"/>
          <w:szCs w:val="32"/>
          <w:lang w:eastAsia="zh-CN"/>
        </w:rPr>
        <w:t>数的增加</w:t>
      </w:r>
      <w:r>
        <w:rPr>
          <w:rFonts w:hint="eastAsia" w:ascii="仿宋_GB2312" w:hAnsi="仿宋" w:eastAsia="仿宋_GB2312"/>
          <w:sz w:val="32"/>
          <w:szCs w:val="32"/>
        </w:rPr>
        <w:t>和人员</w:t>
      </w:r>
      <w:r>
        <w:rPr>
          <w:rFonts w:hint="eastAsia" w:ascii="仿宋_GB2312" w:hAnsi="仿宋" w:eastAsia="仿宋_GB2312"/>
          <w:sz w:val="32"/>
          <w:szCs w:val="32"/>
          <w:lang w:eastAsia="zh-CN"/>
        </w:rPr>
        <w:t>新增调入</w:t>
      </w:r>
      <w:r>
        <w:rPr>
          <w:rFonts w:hint="eastAsia" w:ascii="仿宋_GB2312" w:hAnsi="仿宋" w:eastAsia="仿宋_GB2312"/>
          <w:sz w:val="32"/>
          <w:szCs w:val="32"/>
        </w:rPr>
        <w:t>。</w:t>
      </w:r>
    </w:p>
    <w:p>
      <w:pPr>
        <w:snapToGrid w:val="0"/>
        <w:spacing w:line="520" w:lineRule="exact"/>
        <w:ind w:firstLine="640" w:firstLineChars="200"/>
        <w:rPr>
          <w:rFonts w:hint="eastAsia" w:ascii="仿宋_GB2312" w:hAnsi="仿宋" w:eastAsia="仿宋_GB2312"/>
          <w:sz w:val="32"/>
          <w:szCs w:val="32"/>
        </w:rPr>
      </w:pPr>
    </w:p>
    <w:p>
      <w:pPr>
        <w:snapToGrid w:val="0"/>
        <w:spacing w:line="520" w:lineRule="exact"/>
        <w:ind w:firstLine="640" w:firstLineChars="200"/>
        <w:rPr>
          <w:rFonts w:hint="eastAsia" w:ascii="仿宋_GB2312" w:hAnsi="仿宋" w:eastAsia="仿宋_GB2312"/>
          <w:sz w:val="32"/>
          <w:szCs w:val="32"/>
        </w:rPr>
      </w:pPr>
    </w:p>
    <w:p>
      <w:pPr>
        <w:snapToGrid w:val="0"/>
        <w:spacing w:line="520" w:lineRule="exact"/>
        <w:ind w:firstLine="420" w:firstLineChars="200"/>
        <w:rPr>
          <w:rFonts w:hint="eastAsia"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374650</wp:posOffset>
            </wp:positionH>
            <wp:positionV relativeFrom="paragraph">
              <wp:posOffset>226695</wp:posOffset>
            </wp:positionV>
            <wp:extent cx="4572000" cy="2552700"/>
            <wp:effectExtent l="4445" t="4445" r="14605" b="1460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rPr>
      </w:pPr>
    </w:p>
    <w:p>
      <w:pPr>
        <w:pStyle w:val="18"/>
        <w:rPr>
          <w:rFonts w:hint="eastAsia"/>
        </w:rPr>
      </w:pPr>
    </w:p>
    <w:p/>
    <w:p>
      <w:pPr>
        <w:spacing w:line="600" w:lineRule="exact"/>
        <w:outlineLvl w:val="2"/>
        <w:rPr>
          <w:rFonts w:hint="eastAsia" w:ascii="仿宋" w:hAnsi="仿宋" w:eastAsia="仿宋"/>
          <w:b/>
          <w:color w:val="000000"/>
          <w:sz w:val="32"/>
          <w:szCs w:val="32"/>
        </w:rPr>
      </w:pPr>
      <w:bookmarkStart w:id="60" w:name="_Toc15377211"/>
      <w:bookmarkStart w:id="61" w:name="_Toc79163616"/>
    </w:p>
    <w:p>
      <w:pPr>
        <w:spacing w:line="600" w:lineRule="exact"/>
        <w:outlineLvl w:val="2"/>
        <w:rPr>
          <w:rFonts w:hint="eastAsia" w:ascii="仿宋" w:hAnsi="仿宋" w:eastAsia="仿宋"/>
          <w:b/>
          <w:color w:val="000000"/>
          <w:sz w:val="32"/>
          <w:szCs w:val="32"/>
        </w:rPr>
      </w:pPr>
    </w:p>
    <w:p>
      <w:pPr>
        <w:spacing w:line="600" w:lineRule="exact"/>
        <w:outlineLvl w:val="2"/>
        <w:rPr>
          <w:rFonts w:ascii="仿宋" w:hAnsi="仿宋" w:eastAsia="仿宋"/>
          <w:b/>
          <w:color w:val="000000"/>
          <w:sz w:val="32"/>
          <w:szCs w:val="32"/>
        </w:rPr>
      </w:pPr>
      <w:bookmarkStart w:id="62" w:name="_Toc28343"/>
      <w:r>
        <w:rPr>
          <w:rFonts w:hint="eastAsia" w:ascii="仿宋" w:hAnsi="仿宋" w:eastAsia="仿宋"/>
          <w:b/>
          <w:color w:val="000000"/>
          <w:sz w:val="32"/>
          <w:szCs w:val="32"/>
        </w:rPr>
        <w:t>（二）一般公共预算财政拨款支出决算结构情况</w:t>
      </w:r>
      <w:bookmarkEnd w:id="60"/>
      <w:bookmarkEnd w:id="61"/>
      <w:bookmarkEnd w:id="62"/>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1年一般公共预算财政拨款支出2631.51万元，主要用于以下方面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支出715.89万元，占</w:t>
      </w:r>
      <w:r>
        <w:rPr>
          <w:rFonts w:hint="eastAsia" w:ascii="仿宋" w:hAnsi="仿宋" w:eastAsia="仿宋"/>
          <w:color w:val="000000"/>
          <w:sz w:val="32"/>
          <w:szCs w:val="32"/>
          <w:lang w:val="en-US" w:eastAsia="zh-CN"/>
        </w:rPr>
        <w:t>27.2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hint="eastAsia" w:ascii="仿宋" w:hAnsi="仿宋" w:eastAsia="仿宋"/>
          <w:color w:val="000000"/>
          <w:sz w:val="32"/>
          <w:szCs w:val="32"/>
          <w:lang w:eastAsia="zh-CN"/>
        </w:rPr>
      </w:pPr>
      <w:r>
        <w:rPr>
          <w:rFonts w:hint="eastAsia" w:ascii="仿宋" w:hAnsi="仿宋" w:eastAsia="仿宋"/>
          <w:b/>
          <w:color w:val="000000"/>
          <w:sz w:val="32"/>
          <w:szCs w:val="32"/>
          <w:lang w:eastAsia="zh-CN"/>
        </w:rPr>
        <w:t>国防</w:t>
      </w:r>
      <w:r>
        <w:rPr>
          <w:rFonts w:hint="eastAsia" w:ascii="仿宋" w:hAnsi="仿宋" w:eastAsia="仿宋"/>
          <w:b/>
          <w:color w:val="000000"/>
          <w:sz w:val="32"/>
          <w:szCs w:val="32"/>
        </w:rPr>
        <w:t>（类）</w:t>
      </w:r>
      <w:r>
        <w:rPr>
          <w:rFonts w:hint="eastAsia" w:ascii="仿宋" w:hAnsi="仿宋" w:eastAsia="仿宋"/>
          <w:color w:val="000000"/>
          <w:sz w:val="32"/>
          <w:szCs w:val="32"/>
          <w:lang w:eastAsia="zh-CN"/>
        </w:rPr>
        <w:t>支出5万元，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社会保障和就业</w:t>
      </w:r>
      <w:r>
        <w:rPr>
          <w:rFonts w:hint="eastAsia" w:ascii="仿宋" w:hAnsi="仿宋" w:eastAsia="仿宋"/>
          <w:b/>
          <w:color w:val="000000"/>
          <w:sz w:val="32"/>
          <w:szCs w:val="32"/>
        </w:rPr>
        <w:t>（类）</w:t>
      </w:r>
      <w:r>
        <w:rPr>
          <w:rFonts w:hint="eastAsia" w:ascii="仿宋" w:hAnsi="仿宋" w:eastAsia="仿宋"/>
          <w:color w:val="000000"/>
          <w:sz w:val="32"/>
          <w:szCs w:val="32"/>
          <w:lang w:eastAsia="zh-CN"/>
        </w:rPr>
        <w:t>支出92.84万元，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3.5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卫生健康</w:t>
      </w:r>
      <w:r>
        <w:rPr>
          <w:rFonts w:hint="eastAsia" w:ascii="仿宋" w:hAnsi="仿宋" w:eastAsia="仿宋"/>
          <w:b/>
          <w:color w:val="000000"/>
          <w:sz w:val="32"/>
          <w:szCs w:val="32"/>
        </w:rPr>
        <w:t>（类）</w:t>
      </w:r>
      <w:r>
        <w:rPr>
          <w:rFonts w:hint="eastAsia" w:ascii="仿宋" w:hAnsi="仿宋" w:eastAsia="仿宋"/>
          <w:color w:val="000000"/>
          <w:sz w:val="32"/>
          <w:szCs w:val="32"/>
          <w:lang w:eastAsia="zh-CN"/>
        </w:rPr>
        <w:t>支出34.6</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节能环保</w:t>
      </w:r>
      <w:r>
        <w:rPr>
          <w:rFonts w:hint="eastAsia" w:ascii="仿宋" w:hAnsi="仿宋" w:eastAsia="仿宋"/>
          <w:b/>
          <w:color w:val="000000"/>
          <w:sz w:val="32"/>
          <w:szCs w:val="32"/>
        </w:rPr>
        <w:t>（类）</w:t>
      </w:r>
      <w:r>
        <w:rPr>
          <w:rFonts w:hint="eastAsia" w:ascii="仿宋" w:hAnsi="仿宋" w:eastAsia="仿宋"/>
          <w:color w:val="000000"/>
          <w:sz w:val="32"/>
          <w:szCs w:val="32"/>
          <w:lang w:eastAsia="zh-CN"/>
        </w:rPr>
        <w:t>支出6万元，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农林水</w:t>
      </w:r>
      <w:r>
        <w:rPr>
          <w:rFonts w:hint="eastAsia" w:ascii="仿宋" w:hAnsi="仿宋" w:eastAsia="仿宋"/>
          <w:b/>
          <w:color w:val="000000"/>
          <w:sz w:val="32"/>
          <w:szCs w:val="32"/>
        </w:rPr>
        <w:t>（类）</w:t>
      </w:r>
      <w:r>
        <w:rPr>
          <w:rFonts w:hint="eastAsia" w:ascii="仿宋" w:hAnsi="仿宋" w:eastAsia="仿宋"/>
          <w:color w:val="000000"/>
          <w:sz w:val="32"/>
          <w:szCs w:val="32"/>
          <w:lang w:eastAsia="zh-CN"/>
        </w:rPr>
        <w:t>支出1696.53万元，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64.5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交通运输</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16.15万元，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住房保障</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54.62万元，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2.1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eastAsia="zh-CN"/>
        </w:rPr>
        <w:t>灾害防治及应急管理</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9.86万元，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0.4</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367030</wp:posOffset>
            </wp:positionH>
            <wp:positionV relativeFrom="paragraph">
              <wp:posOffset>19685</wp:posOffset>
            </wp:positionV>
            <wp:extent cx="4572000" cy="2448560"/>
            <wp:effectExtent l="4445" t="4445" r="14605" b="2349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3" w:name="_Toc79163617"/>
      <w:bookmarkStart w:id="64" w:name="_Toc15377212"/>
      <w:bookmarkStart w:id="65" w:name="_Toc5632"/>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3" w:firstLineChars="200"/>
        <w:rPr>
          <w:rFonts w:ascii="仿宋_GB2312" w:eastAsia="仿宋_GB2312"/>
          <w:b/>
          <w:bCs/>
          <w:sz w:val="32"/>
          <w:szCs w:val="32"/>
        </w:rPr>
      </w:pPr>
      <w:bookmarkStart w:id="66" w:name="_Toc15377444"/>
      <w:bookmarkStart w:id="67" w:name="_Toc15377213"/>
      <w:bookmarkStart w:id="68" w:name="_Toc15378460"/>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ascii="仿宋_GB2312" w:eastAsia="仿宋_GB2312"/>
          <w:b/>
          <w:bCs/>
          <w:sz w:val="32"/>
          <w:szCs w:val="32"/>
        </w:rPr>
        <w:t>**</w:t>
      </w:r>
      <w:r>
        <w:rPr>
          <w:rFonts w:hint="eastAsia" w:ascii="仿宋_GB2312" w:eastAsia="仿宋_GB2312"/>
          <w:b/>
          <w:bCs/>
          <w:sz w:val="32"/>
          <w:szCs w:val="32"/>
        </w:rPr>
        <w:t>，完成预算</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numPr>
          <w:ilvl w:val="0"/>
          <w:numId w:val="0"/>
        </w:numPr>
        <w:spacing w:line="600" w:lineRule="exact"/>
        <w:ind w:firstLine="643" w:firstLineChars="200"/>
        <w:rPr>
          <w:rFonts w:hint="eastAsia"/>
        </w:rPr>
      </w:pPr>
      <w:r>
        <w:rPr>
          <w:rStyle w:val="23"/>
          <w:rFonts w:hint="eastAsia" w:ascii="仿宋" w:hAnsi="仿宋" w:eastAsia="仿宋"/>
          <w:bCs/>
          <w:color w:val="000000"/>
          <w:sz w:val="32"/>
          <w:szCs w:val="32"/>
          <w:lang w:val="en-US" w:eastAsia="zh-CN"/>
        </w:rPr>
        <w:t>1.</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eastAsia="zh-CN"/>
        </w:rPr>
        <w:t>支出</w:t>
      </w:r>
      <w:r>
        <w:rPr>
          <w:rStyle w:val="23"/>
          <w:rFonts w:hint="eastAsia" w:ascii="仿宋" w:hAnsi="仿宋" w:eastAsia="仿宋"/>
          <w:bCs/>
          <w:color w:val="000000"/>
          <w:sz w:val="32"/>
          <w:szCs w:val="32"/>
        </w:rPr>
        <w:t>（类）</w:t>
      </w:r>
      <w:r>
        <w:rPr>
          <w:rStyle w:val="23"/>
          <w:rFonts w:hint="eastAsia" w:ascii="仿宋" w:hAnsi="仿宋" w:eastAsia="仿宋"/>
          <w:bCs/>
          <w:color w:val="auto"/>
          <w:sz w:val="32"/>
          <w:szCs w:val="32"/>
          <w:lang w:val="en-US" w:eastAsia="zh-CN"/>
        </w:rPr>
        <w:t>201</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auto"/>
          <w:sz w:val="32"/>
          <w:szCs w:val="32"/>
        </w:rPr>
        <w:t>支出决算为715.89万元，</w:t>
      </w:r>
      <w:r>
        <w:rPr>
          <w:rStyle w:val="23"/>
          <w:rFonts w:hint="eastAsia" w:ascii="仿宋" w:hAnsi="仿宋" w:eastAsia="仿宋"/>
          <w:b w:val="0"/>
          <w:bCs/>
          <w:color w:val="auto"/>
          <w:sz w:val="32"/>
          <w:szCs w:val="32"/>
          <w:lang w:eastAsia="zh-CN"/>
        </w:rPr>
        <w:t>包括2010101</w:t>
      </w:r>
      <w:r>
        <w:rPr>
          <w:rStyle w:val="23"/>
          <w:rFonts w:hint="eastAsia" w:ascii="仿宋" w:hAnsi="仿宋" w:eastAsia="仿宋"/>
          <w:b w:val="0"/>
          <w:bCs/>
          <w:color w:val="auto"/>
          <w:sz w:val="32"/>
          <w:szCs w:val="32"/>
          <w:lang w:val="en-US" w:eastAsia="zh-CN"/>
        </w:rPr>
        <w:t>-行政运行支出决算数为15.04万元、 2010104-人大会议支出决算数为4.3万元、2010301-行政运行支出决算数为453.46万元、2010302- 一般行政管理事务支出决算数为56.26万元、2010350-事业运行支出决算数为90.71万元、2010605-财政国库业务支出决算数为0.7万元、 2010650- 事业运行支出决算数为20.52万元、2012999-其他群众团体事务支出决算数为2万元；2013101-行政运行支出决算数为49.25万元；2013105-专项业务支出决算数为23.65万元。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numPr>
          <w:ilvl w:val="0"/>
          <w:numId w:val="0"/>
        </w:numPr>
        <w:spacing w:line="600" w:lineRule="exact"/>
        <w:ind w:left="0" w:leftChars="0" w:firstLine="643" w:firstLineChars="200"/>
        <w:jc w:val="left"/>
        <w:rPr>
          <w:rFonts w:hint="eastAsia"/>
        </w:rPr>
      </w:pPr>
      <w:r>
        <w:rPr>
          <w:rFonts w:hint="eastAsia" w:ascii="仿宋" w:hAnsi="仿宋" w:eastAsia="仿宋"/>
          <w:b/>
          <w:color w:val="000000"/>
          <w:sz w:val="32"/>
          <w:szCs w:val="32"/>
          <w:lang w:val="en-US" w:eastAsia="zh-CN"/>
        </w:rPr>
        <w:t>2.</w:t>
      </w:r>
      <w:r>
        <w:rPr>
          <w:rFonts w:hint="eastAsia" w:ascii="仿宋" w:hAnsi="仿宋" w:eastAsia="仿宋"/>
          <w:b/>
          <w:color w:val="000000"/>
          <w:sz w:val="32"/>
          <w:szCs w:val="32"/>
          <w:lang w:eastAsia="zh-CN"/>
        </w:rPr>
        <w:t>国防支出</w:t>
      </w:r>
      <w:r>
        <w:rPr>
          <w:rFonts w:hint="eastAsia" w:ascii="仿宋" w:hAnsi="仿宋" w:eastAsia="仿宋"/>
          <w:b/>
          <w:color w:val="000000"/>
          <w:sz w:val="32"/>
          <w:szCs w:val="32"/>
        </w:rPr>
        <w:t>（类）</w:t>
      </w:r>
      <w:r>
        <w:rPr>
          <w:rStyle w:val="23"/>
          <w:rFonts w:hint="eastAsia" w:ascii="仿宋" w:hAnsi="仿宋" w:eastAsia="仿宋"/>
          <w:bCs/>
          <w:color w:val="auto"/>
          <w:sz w:val="32"/>
          <w:szCs w:val="32"/>
        </w:rPr>
        <w:t>203</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auto"/>
          <w:sz w:val="32"/>
          <w:szCs w:val="32"/>
        </w:rPr>
        <w:t>支出决算为5万元</w:t>
      </w:r>
      <w:r>
        <w:rPr>
          <w:rStyle w:val="23"/>
          <w:rFonts w:hint="eastAsia" w:ascii="仿宋" w:hAnsi="仿宋" w:eastAsia="仿宋"/>
          <w:b w:val="0"/>
          <w:bCs/>
          <w:color w:val="auto"/>
          <w:sz w:val="32"/>
          <w:szCs w:val="32"/>
          <w:lang w:eastAsia="zh-CN"/>
        </w:rPr>
        <w:t>。包括203060</w:t>
      </w:r>
      <w:r>
        <w:rPr>
          <w:rStyle w:val="23"/>
          <w:rFonts w:hint="eastAsia" w:ascii="仿宋" w:hAnsi="仿宋" w:eastAsia="仿宋"/>
          <w:b w:val="0"/>
          <w:bCs/>
          <w:color w:val="auto"/>
          <w:sz w:val="32"/>
          <w:szCs w:val="32"/>
          <w:lang w:val="en-US" w:eastAsia="zh-CN"/>
        </w:rPr>
        <w:t>7民兵支出决算数为5万元，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spacing w:line="600" w:lineRule="exact"/>
        <w:ind w:firstLine="643" w:firstLineChars="200"/>
        <w:rPr>
          <w:rFonts w:hint="eastAsia"/>
        </w:rPr>
      </w:pPr>
      <w:r>
        <w:rPr>
          <w:rStyle w:val="23"/>
          <w:rFonts w:hint="eastAsia" w:ascii="仿宋" w:hAnsi="仿宋" w:eastAsia="仿宋"/>
          <w:bCs/>
          <w:color w:val="000000"/>
          <w:sz w:val="32"/>
          <w:szCs w:val="32"/>
          <w:lang w:val="en-US" w:eastAsia="zh-CN"/>
        </w:rPr>
        <w:t>3</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eastAsia="zh-CN"/>
        </w:rPr>
        <w:t>支出</w:t>
      </w:r>
      <w:r>
        <w:rPr>
          <w:rStyle w:val="23"/>
          <w:rFonts w:hint="eastAsia" w:ascii="仿宋" w:hAnsi="仿宋" w:eastAsia="仿宋"/>
          <w:bCs/>
          <w:color w:val="000000"/>
          <w:sz w:val="32"/>
          <w:szCs w:val="32"/>
        </w:rPr>
        <w:t>（类）</w:t>
      </w:r>
      <w:r>
        <w:rPr>
          <w:rStyle w:val="23"/>
          <w:rFonts w:hint="eastAsia" w:ascii="仿宋" w:hAnsi="仿宋" w:eastAsia="仿宋"/>
          <w:bCs/>
          <w:color w:val="auto"/>
          <w:sz w:val="32"/>
          <w:szCs w:val="32"/>
          <w:lang w:val="en-US" w:eastAsia="zh-CN"/>
        </w:rPr>
        <w:t>208:</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92.84</w:t>
      </w:r>
      <w:r>
        <w:rPr>
          <w:rStyle w:val="23"/>
          <w:rFonts w:hint="eastAsia" w:ascii="仿宋" w:hAnsi="仿宋" w:eastAsia="仿宋"/>
          <w:b w:val="0"/>
          <w:bCs/>
          <w:color w:val="auto"/>
          <w:sz w:val="32"/>
          <w:szCs w:val="32"/>
        </w:rPr>
        <w:t>万元，</w:t>
      </w:r>
      <w:r>
        <w:rPr>
          <w:rStyle w:val="23"/>
          <w:rFonts w:hint="eastAsia" w:ascii="仿宋" w:hAnsi="仿宋" w:eastAsia="仿宋"/>
          <w:b w:val="0"/>
          <w:bCs/>
          <w:color w:val="auto"/>
          <w:sz w:val="32"/>
          <w:szCs w:val="32"/>
          <w:lang w:eastAsia="zh-CN"/>
        </w:rPr>
        <w:t>包括</w:t>
      </w:r>
      <w:r>
        <w:rPr>
          <w:rStyle w:val="23"/>
          <w:rFonts w:hint="eastAsia" w:ascii="仿宋" w:hAnsi="仿宋" w:eastAsia="仿宋"/>
          <w:b w:val="0"/>
          <w:bCs/>
          <w:color w:val="auto"/>
          <w:sz w:val="32"/>
          <w:szCs w:val="32"/>
        </w:rPr>
        <w:t>2080208</w:t>
      </w:r>
      <w:r>
        <w:rPr>
          <w:rStyle w:val="23"/>
          <w:rFonts w:hint="eastAsia" w:ascii="仿宋" w:hAnsi="仿宋" w:eastAsia="仿宋"/>
          <w:b w:val="0"/>
          <w:bCs/>
          <w:color w:val="auto"/>
          <w:sz w:val="32"/>
          <w:szCs w:val="32"/>
          <w:lang w:val="en-US" w:eastAsia="zh-CN"/>
        </w:rPr>
        <w:t>-基层政权建设和社区治理支出决算数为18.7万元、</w:t>
      </w:r>
      <w:r>
        <w:rPr>
          <w:rStyle w:val="23"/>
          <w:rFonts w:hint="eastAsia" w:ascii="仿宋" w:hAnsi="仿宋" w:eastAsia="仿宋"/>
          <w:b w:val="0"/>
          <w:bCs/>
          <w:color w:val="auto"/>
          <w:sz w:val="32"/>
          <w:szCs w:val="32"/>
        </w:rPr>
        <w:t>2080505</w:t>
      </w:r>
      <w:r>
        <w:rPr>
          <w:rStyle w:val="23"/>
          <w:rFonts w:hint="eastAsia" w:ascii="仿宋" w:hAnsi="仿宋" w:eastAsia="仿宋"/>
          <w:b w:val="0"/>
          <w:bCs/>
          <w:color w:val="auto"/>
          <w:sz w:val="32"/>
          <w:szCs w:val="32"/>
          <w:lang w:val="en-US" w:eastAsia="zh-CN"/>
        </w:rPr>
        <w:t>-机关事业单位基本养老保险缴费支出决算数为49.43万元、</w:t>
      </w:r>
      <w:r>
        <w:rPr>
          <w:rStyle w:val="23"/>
          <w:rFonts w:hint="eastAsia" w:ascii="仿宋" w:hAnsi="仿宋" w:eastAsia="仿宋"/>
          <w:b w:val="0"/>
          <w:bCs/>
          <w:color w:val="auto"/>
          <w:sz w:val="32"/>
          <w:szCs w:val="32"/>
        </w:rPr>
        <w:t>2080506</w:t>
      </w:r>
      <w:r>
        <w:rPr>
          <w:rStyle w:val="23"/>
          <w:rFonts w:hint="eastAsia" w:ascii="仿宋" w:hAnsi="仿宋" w:eastAsia="仿宋"/>
          <w:b w:val="0"/>
          <w:bCs/>
          <w:color w:val="auto"/>
          <w:sz w:val="32"/>
          <w:szCs w:val="32"/>
          <w:lang w:val="en-US" w:eastAsia="zh-CN"/>
        </w:rPr>
        <w:t>-机关事业单位职业年金缴费支出决算数为24.71万元。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4" w:firstLineChars="300"/>
        <w:textAlignment w:val="auto"/>
        <w:rPr>
          <w:rFonts w:ascii="仿宋" w:hAnsi="仿宋" w:eastAsia="仿宋"/>
          <w:b/>
          <w:color w:val="auto"/>
          <w:sz w:val="32"/>
          <w:szCs w:val="32"/>
        </w:rPr>
      </w:pPr>
    </w:p>
    <w:p>
      <w:pPr>
        <w:pStyle w:val="18"/>
        <w:rPr>
          <w:rFonts w:hint="eastAsia"/>
        </w:rPr>
      </w:pPr>
    </w:p>
    <w:p>
      <w:pPr>
        <w:numPr>
          <w:ilvl w:val="0"/>
          <w:numId w:val="0"/>
        </w:numPr>
        <w:spacing w:line="600" w:lineRule="exact"/>
        <w:ind w:firstLine="643" w:firstLineChars="200"/>
      </w:pPr>
      <w:r>
        <w:rPr>
          <w:rFonts w:hint="eastAsia" w:ascii="仿宋" w:hAnsi="仿宋" w:eastAsia="仿宋"/>
          <w:b/>
          <w:color w:val="000000"/>
          <w:sz w:val="32"/>
          <w:szCs w:val="32"/>
          <w:lang w:val="en-US" w:eastAsia="zh-CN"/>
        </w:rPr>
        <w:t>4.</w:t>
      </w:r>
      <w:r>
        <w:rPr>
          <w:rFonts w:hint="eastAsia" w:ascii="仿宋" w:hAnsi="仿宋" w:eastAsia="仿宋"/>
          <w:b/>
          <w:color w:val="000000"/>
          <w:sz w:val="32"/>
          <w:szCs w:val="32"/>
          <w:lang w:eastAsia="zh-CN"/>
        </w:rPr>
        <w:t>卫生健康支出</w:t>
      </w:r>
      <w:r>
        <w:rPr>
          <w:rFonts w:hint="eastAsia" w:ascii="仿宋" w:hAnsi="仿宋" w:eastAsia="仿宋"/>
          <w:b/>
          <w:color w:val="000000"/>
          <w:sz w:val="32"/>
          <w:szCs w:val="32"/>
        </w:rPr>
        <w:t>（类）</w:t>
      </w:r>
      <w:r>
        <w:rPr>
          <w:rFonts w:hint="eastAsia" w:ascii="仿宋" w:hAnsi="仿宋" w:eastAsia="仿宋"/>
          <w:b/>
          <w:color w:val="000000"/>
          <w:sz w:val="32"/>
          <w:szCs w:val="32"/>
          <w:lang w:val="en-US" w:eastAsia="zh-CN"/>
        </w:rPr>
        <w:t>210</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auto"/>
          <w:sz w:val="32"/>
          <w:szCs w:val="32"/>
        </w:rPr>
        <w:t>支出决算</w:t>
      </w:r>
      <w:r>
        <w:rPr>
          <w:rStyle w:val="23"/>
          <w:rFonts w:hint="eastAsia" w:ascii="仿宋" w:hAnsi="仿宋" w:eastAsia="仿宋"/>
          <w:b w:val="0"/>
          <w:bCs/>
          <w:color w:val="auto"/>
          <w:sz w:val="32"/>
          <w:szCs w:val="32"/>
          <w:lang w:eastAsia="zh-CN"/>
        </w:rPr>
        <w:t>数</w:t>
      </w:r>
      <w:r>
        <w:rPr>
          <w:rStyle w:val="23"/>
          <w:rFonts w:hint="eastAsia" w:ascii="仿宋" w:hAnsi="仿宋" w:eastAsia="仿宋"/>
          <w:b w:val="0"/>
          <w:bCs/>
          <w:color w:val="auto"/>
          <w:sz w:val="32"/>
          <w:szCs w:val="32"/>
        </w:rPr>
        <w:t>为34.61万元，</w:t>
      </w:r>
      <w:r>
        <w:rPr>
          <w:rStyle w:val="23"/>
          <w:rFonts w:hint="eastAsia" w:ascii="仿宋" w:hAnsi="仿宋" w:eastAsia="仿宋"/>
          <w:b w:val="0"/>
          <w:bCs/>
          <w:color w:val="auto"/>
          <w:sz w:val="32"/>
          <w:szCs w:val="32"/>
          <w:lang w:val="en-US" w:eastAsia="zh-CN"/>
        </w:rPr>
        <w:t>2101101-行政单位医疗支出决算数为20万元、2101102-事业单位医疗支出决算数为7.62万元、2101103-公务员医疗补助支出决算数为6.99万元、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numPr>
          <w:ilvl w:val="0"/>
          <w:numId w:val="0"/>
        </w:numPr>
        <w:spacing w:line="600" w:lineRule="exact"/>
        <w:ind w:leftChars="200" w:firstLine="321" w:firstLineChars="1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5</w:t>
      </w:r>
      <w:r>
        <w:rPr>
          <w:rStyle w:val="23"/>
          <w:rFonts w:ascii="仿宋" w:hAnsi="仿宋" w:eastAsia="仿宋"/>
          <w:bCs/>
          <w:color w:val="000000"/>
          <w:sz w:val="32"/>
          <w:szCs w:val="32"/>
        </w:rPr>
        <w:t>.</w:t>
      </w:r>
      <w:r>
        <w:rPr>
          <w:rFonts w:hint="eastAsia" w:ascii="仿宋" w:hAnsi="仿宋" w:eastAsia="仿宋"/>
          <w:b/>
          <w:color w:val="000000"/>
          <w:sz w:val="32"/>
          <w:szCs w:val="32"/>
          <w:lang w:eastAsia="zh-CN"/>
        </w:rPr>
        <w:t>节能环保支出</w:t>
      </w:r>
      <w:r>
        <w:rPr>
          <w:rFonts w:hint="eastAsia" w:ascii="仿宋" w:hAnsi="仿宋" w:eastAsia="仿宋"/>
          <w:b/>
          <w:color w:val="000000"/>
          <w:sz w:val="32"/>
          <w:szCs w:val="32"/>
        </w:rPr>
        <w:t>（类）</w:t>
      </w:r>
      <w:r>
        <w:rPr>
          <w:rFonts w:hint="eastAsia" w:ascii="仿宋" w:hAnsi="仿宋" w:eastAsia="仿宋"/>
          <w:b/>
          <w:color w:val="000000"/>
          <w:sz w:val="32"/>
          <w:szCs w:val="32"/>
          <w:lang w:val="en-US" w:eastAsia="zh-CN"/>
        </w:rPr>
        <w:t>211</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auto"/>
          <w:sz w:val="32"/>
          <w:szCs w:val="32"/>
        </w:rPr>
        <w:t>支出决算为6万元，</w:t>
      </w:r>
      <w:r>
        <w:rPr>
          <w:rStyle w:val="23"/>
          <w:rFonts w:hint="eastAsia" w:ascii="仿宋" w:hAnsi="仿宋" w:eastAsia="仿宋"/>
          <w:b w:val="0"/>
          <w:bCs/>
          <w:color w:val="auto"/>
          <w:sz w:val="32"/>
          <w:szCs w:val="32"/>
          <w:lang w:eastAsia="zh-CN"/>
        </w:rPr>
        <w:t>包括2110402</w:t>
      </w:r>
      <w:r>
        <w:rPr>
          <w:rStyle w:val="23"/>
          <w:rFonts w:hint="eastAsia" w:ascii="仿宋" w:hAnsi="仿宋" w:eastAsia="仿宋"/>
          <w:b w:val="0"/>
          <w:bCs/>
          <w:color w:val="auto"/>
          <w:sz w:val="32"/>
          <w:szCs w:val="32"/>
          <w:lang w:val="en-US" w:eastAsia="zh-CN"/>
        </w:rPr>
        <w:t>-农村环境保护支出决算数为6万元。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numPr>
          <w:ilvl w:val="0"/>
          <w:numId w:val="0"/>
        </w:numPr>
        <w:spacing w:line="600" w:lineRule="exact"/>
        <w:ind w:left="0" w:leftChars="0" w:firstLine="643" w:firstLineChars="200"/>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Fonts w:hint="eastAsia" w:ascii="仿宋" w:hAnsi="仿宋" w:eastAsia="仿宋"/>
          <w:b/>
          <w:color w:val="000000"/>
          <w:sz w:val="32"/>
          <w:szCs w:val="32"/>
          <w:lang w:eastAsia="zh-CN"/>
        </w:rPr>
        <w:t>农林水支出</w:t>
      </w:r>
      <w:r>
        <w:rPr>
          <w:rFonts w:hint="eastAsia" w:ascii="仿宋" w:hAnsi="仿宋" w:eastAsia="仿宋"/>
          <w:b/>
          <w:color w:val="000000"/>
          <w:sz w:val="32"/>
          <w:szCs w:val="32"/>
        </w:rPr>
        <w:t>（类）</w:t>
      </w:r>
      <w:r>
        <w:rPr>
          <w:rFonts w:hint="eastAsia" w:ascii="仿宋" w:hAnsi="仿宋" w:eastAsia="仿宋"/>
          <w:b/>
          <w:color w:val="000000"/>
          <w:sz w:val="32"/>
          <w:szCs w:val="32"/>
          <w:lang w:val="en-US" w:eastAsia="zh-CN"/>
        </w:rPr>
        <w:t>213</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auto"/>
          <w:sz w:val="32"/>
          <w:szCs w:val="32"/>
        </w:rPr>
        <w:t>支出决算为1696.53万元</w:t>
      </w:r>
      <w:r>
        <w:rPr>
          <w:rStyle w:val="23"/>
          <w:rFonts w:hint="eastAsia" w:ascii="仿宋" w:hAnsi="仿宋" w:eastAsia="仿宋"/>
          <w:b w:val="0"/>
          <w:bCs/>
          <w:color w:val="auto"/>
          <w:sz w:val="32"/>
          <w:szCs w:val="32"/>
          <w:lang w:eastAsia="zh-CN"/>
        </w:rPr>
        <w:t>。包括：</w:t>
      </w:r>
      <w:r>
        <w:rPr>
          <w:rStyle w:val="23"/>
          <w:rFonts w:hint="eastAsia" w:ascii="仿宋" w:hAnsi="仿宋" w:eastAsia="仿宋"/>
          <w:b w:val="0"/>
          <w:bCs/>
          <w:color w:val="auto"/>
          <w:sz w:val="32"/>
          <w:szCs w:val="32"/>
          <w:lang w:val="en-US" w:eastAsia="zh-CN"/>
        </w:rPr>
        <w:t>2130104-事业运行支出决算数为32.95万元；2130108-病虫灾害控制支出决算数为1.2万元；2130199-其他农业农村支出决算数为1.18万元；2130314-防汛支出决算数为2.97万元、2130504-农村基础设施建设支出决算数为651.55万元、2130505-生产发展支出决算数为36.64万元；</w:t>
      </w:r>
      <w:r>
        <w:rPr>
          <w:rStyle w:val="23"/>
          <w:rFonts w:hint="default" w:ascii="仿宋" w:hAnsi="仿宋" w:eastAsia="仿宋"/>
          <w:b w:val="0"/>
          <w:bCs/>
          <w:color w:val="auto"/>
          <w:sz w:val="32"/>
          <w:szCs w:val="32"/>
          <w:lang w:val="en-US" w:eastAsia="zh-CN"/>
        </w:rPr>
        <w:t>2130599</w:t>
      </w:r>
      <w:r>
        <w:rPr>
          <w:rStyle w:val="23"/>
          <w:rFonts w:hint="eastAsia" w:ascii="仿宋" w:hAnsi="仿宋" w:eastAsia="仿宋"/>
          <w:b w:val="0"/>
          <w:bCs/>
          <w:color w:val="auto"/>
          <w:sz w:val="32"/>
          <w:szCs w:val="32"/>
          <w:lang w:val="en-US" w:eastAsia="zh-CN"/>
        </w:rPr>
        <w:t>-其他扶贫支出决算数为788.89万元、</w:t>
      </w:r>
      <w:r>
        <w:rPr>
          <w:rStyle w:val="23"/>
          <w:rFonts w:hint="default" w:ascii="仿宋" w:hAnsi="仿宋" w:eastAsia="仿宋"/>
          <w:b w:val="0"/>
          <w:bCs/>
          <w:color w:val="auto"/>
          <w:sz w:val="32"/>
          <w:szCs w:val="32"/>
          <w:lang w:val="en-US" w:eastAsia="zh-CN"/>
        </w:rPr>
        <w:t>2130705</w:t>
      </w:r>
      <w:r>
        <w:rPr>
          <w:rStyle w:val="23"/>
          <w:rFonts w:hint="eastAsia" w:ascii="仿宋" w:hAnsi="仿宋" w:eastAsia="仿宋"/>
          <w:b w:val="0"/>
          <w:bCs/>
          <w:color w:val="auto"/>
          <w:sz w:val="32"/>
          <w:szCs w:val="32"/>
          <w:lang w:val="en-US" w:eastAsia="zh-CN"/>
        </w:rPr>
        <w:t>-对村民委员会和村党支部的补助支出决算数为118.3万元、</w:t>
      </w:r>
      <w:r>
        <w:rPr>
          <w:rStyle w:val="23"/>
          <w:rFonts w:hint="default" w:ascii="仿宋" w:hAnsi="仿宋" w:eastAsia="仿宋"/>
          <w:b w:val="0"/>
          <w:bCs/>
          <w:color w:val="auto"/>
          <w:sz w:val="32"/>
          <w:szCs w:val="32"/>
          <w:lang w:val="en-US" w:eastAsia="zh-CN"/>
        </w:rPr>
        <w:t>2130707</w:t>
      </w:r>
      <w:r>
        <w:rPr>
          <w:rStyle w:val="23"/>
          <w:rFonts w:hint="eastAsia" w:ascii="仿宋" w:hAnsi="仿宋" w:eastAsia="仿宋"/>
          <w:b w:val="0"/>
          <w:bCs/>
          <w:color w:val="auto"/>
          <w:sz w:val="32"/>
          <w:szCs w:val="32"/>
          <w:lang w:val="en-US" w:eastAsia="zh-CN"/>
        </w:rPr>
        <w:t>-农村综合改革示范试点补助支出决算数为62.85万元。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numPr>
          <w:ilvl w:val="0"/>
          <w:numId w:val="0"/>
        </w:numPr>
        <w:spacing w:line="600" w:lineRule="exact"/>
        <w:ind w:left="0" w:leftChars="0"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hint="eastAsia" w:ascii="仿宋" w:hAnsi="仿宋" w:eastAsia="仿宋"/>
          <w:bCs/>
          <w:color w:val="000000"/>
          <w:sz w:val="32"/>
          <w:szCs w:val="32"/>
          <w:lang w:eastAsia="zh-CN"/>
        </w:rPr>
        <w:t>.</w:t>
      </w:r>
      <w:r>
        <w:rPr>
          <w:rFonts w:hint="eastAsia" w:ascii="仿宋" w:hAnsi="仿宋" w:eastAsia="仿宋"/>
          <w:b/>
          <w:color w:val="000000"/>
          <w:sz w:val="32"/>
          <w:szCs w:val="32"/>
          <w:lang w:eastAsia="zh-CN"/>
        </w:rPr>
        <w:t>交通运输支出</w:t>
      </w:r>
      <w:r>
        <w:rPr>
          <w:rFonts w:hint="eastAsia" w:ascii="仿宋" w:hAnsi="仿宋" w:eastAsia="仿宋"/>
          <w:b/>
          <w:color w:val="000000"/>
          <w:sz w:val="32"/>
          <w:szCs w:val="32"/>
        </w:rPr>
        <w:t>（类）</w:t>
      </w:r>
      <w:r>
        <w:rPr>
          <w:rFonts w:hint="eastAsia" w:ascii="仿宋" w:hAnsi="仿宋" w:eastAsia="仿宋"/>
          <w:b/>
          <w:color w:val="000000"/>
          <w:sz w:val="32"/>
          <w:szCs w:val="32"/>
          <w:lang w:val="en-US" w:eastAsia="zh-CN"/>
        </w:rPr>
        <w:t>214</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auto"/>
          <w:sz w:val="32"/>
          <w:szCs w:val="32"/>
        </w:rPr>
        <w:t>支出决</w:t>
      </w:r>
      <w:r>
        <w:rPr>
          <w:rStyle w:val="23"/>
          <w:rFonts w:hint="eastAsia" w:ascii="仿宋" w:hAnsi="仿宋" w:eastAsia="仿宋"/>
          <w:b w:val="0"/>
          <w:bCs/>
          <w:color w:val="auto"/>
          <w:sz w:val="32"/>
          <w:szCs w:val="32"/>
          <w:lang w:eastAsia="zh-CN"/>
        </w:rPr>
        <w:t>算数</w:t>
      </w:r>
      <w:r>
        <w:rPr>
          <w:rStyle w:val="23"/>
          <w:rFonts w:hint="eastAsia" w:ascii="仿宋" w:hAnsi="仿宋" w:eastAsia="仿宋"/>
          <w:b w:val="0"/>
          <w:bCs/>
          <w:color w:val="auto"/>
          <w:sz w:val="32"/>
          <w:szCs w:val="32"/>
        </w:rPr>
        <w:t>为16.15万元</w:t>
      </w:r>
      <w:r>
        <w:rPr>
          <w:rStyle w:val="23"/>
          <w:rFonts w:hint="eastAsia" w:ascii="仿宋" w:hAnsi="仿宋" w:eastAsia="仿宋"/>
          <w:b w:val="0"/>
          <w:bCs/>
          <w:color w:val="auto"/>
          <w:sz w:val="32"/>
          <w:szCs w:val="32"/>
          <w:lang w:eastAsia="zh-CN"/>
        </w:rPr>
        <w:t>。包括：2140106</w:t>
      </w:r>
      <w:r>
        <w:rPr>
          <w:rStyle w:val="23"/>
          <w:rFonts w:hint="eastAsia" w:ascii="仿宋" w:hAnsi="仿宋" w:eastAsia="仿宋"/>
          <w:b w:val="0"/>
          <w:bCs/>
          <w:color w:val="auto"/>
          <w:sz w:val="32"/>
          <w:szCs w:val="32"/>
          <w:lang w:val="en-US" w:eastAsia="zh-CN"/>
        </w:rPr>
        <w:t>-公路养护支出决算数为1.15万元、2149999-其他交通运输支出决算数为15万元，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numPr>
          <w:ilvl w:val="0"/>
          <w:numId w:val="0"/>
        </w:numPr>
        <w:spacing w:line="600" w:lineRule="exact"/>
        <w:ind w:firstLine="643" w:firstLineChars="200"/>
        <w:rPr>
          <w:rFonts w:ascii="仿宋" w:hAnsi="仿宋" w:eastAsia="仿宋"/>
          <w:b/>
          <w:color w:val="auto"/>
          <w:sz w:val="32"/>
          <w:szCs w:val="32"/>
        </w:rPr>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Fonts w:hint="eastAsia" w:ascii="仿宋" w:hAnsi="仿宋" w:eastAsia="仿宋"/>
          <w:b/>
          <w:color w:val="000000"/>
          <w:sz w:val="32"/>
          <w:szCs w:val="32"/>
          <w:lang w:eastAsia="zh-CN"/>
        </w:rPr>
        <w:t>住房保障支出</w:t>
      </w:r>
      <w:r>
        <w:rPr>
          <w:rFonts w:hint="eastAsia" w:ascii="仿宋" w:hAnsi="仿宋" w:eastAsia="仿宋"/>
          <w:b/>
          <w:color w:val="000000"/>
          <w:sz w:val="32"/>
          <w:szCs w:val="32"/>
        </w:rPr>
        <w:t>（类）</w:t>
      </w:r>
      <w:r>
        <w:rPr>
          <w:rFonts w:hint="eastAsia" w:ascii="仿宋" w:hAnsi="仿宋" w:eastAsia="仿宋"/>
          <w:b/>
          <w:color w:val="000000"/>
          <w:sz w:val="32"/>
          <w:szCs w:val="32"/>
          <w:lang w:val="en-US" w:eastAsia="zh-CN"/>
        </w:rPr>
        <w:t>221</w:t>
      </w:r>
      <w:r>
        <w:rPr>
          <w:rStyle w:val="23"/>
          <w:rFonts w:ascii="仿宋" w:hAnsi="仿宋" w:eastAsia="仿宋"/>
          <w:bCs/>
          <w:color w:val="000000"/>
          <w:sz w:val="32"/>
          <w:szCs w:val="32"/>
        </w:rPr>
        <w:t>:</w:t>
      </w:r>
      <w:r>
        <w:rPr>
          <w:rStyle w:val="23"/>
          <w:rFonts w:hint="eastAsia" w:ascii="仿宋" w:hAnsi="仿宋" w:eastAsia="仿宋"/>
          <w:b w:val="0"/>
          <w:bCs/>
          <w:color w:val="auto"/>
          <w:sz w:val="32"/>
          <w:szCs w:val="32"/>
        </w:rPr>
        <w:t>支出决算为54.62万元</w:t>
      </w:r>
      <w:r>
        <w:rPr>
          <w:rStyle w:val="23"/>
          <w:rFonts w:hint="eastAsia" w:ascii="仿宋" w:hAnsi="仿宋" w:eastAsia="仿宋"/>
          <w:b w:val="0"/>
          <w:bCs/>
          <w:color w:val="auto"/>
          <w:sz w:val="32"/>
          <w:szCs w:val="32"/>
          <w:lang w:eastAsia="zh-CN"/>
        </w:rPr>
        <w:t>。包括：2210201</w:t>
      </w:r>
      <w:r>
        <w:rPr>
          <w:rStyle w:val="23"/>
          <w:rFonts w:hint="eastAsia" w:ascii="仿宋" w:hAnsi="仿宋" w:eastAsia="仿宋"/>
          <w:b w:val="0"/>
          <w:bCs/>
          <w:color w:val="auto"/>
          <w:sz w:val="32"/>
          <w:szCs w:val="32"/>
          <w:lang w:val="en-US" w:eastAsia="zh-CN"/>
        </w:rPr>
        <w:t>-住房公积金支出决算数为54.62万元。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numPr>
          <w:ilvl w:val="0"/>
          <w:numId w:val="0"/>
        </w:num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9</w:t>
      </w:r>
      <w:r>
        <w:rPr>
          <w:rStyle w:val="23"/>
          <w:rFonts w:ascii="仿宋" w:hAnsi="仿宋" w:eastAsia="仿宋"/>
          <w:bCs/>
          <w:color w:val="000000"/>
          <w:sz w:val="32"/>
          <w:szCs w:val="32"/>
        </w:rPr>
        <w:t>.</w:t>
      </w:r>
      <w:r>
        <w:rPr>
          <w:rFonts w:hint="eastAsia" w:ascii="仿宋" w:hAnsi="仿宋" w:eastAsia="仿宋"/>
          <w:b/>
          <w:color w:val="000000"/>
          <w:sz w:val="32"/>
          <w:szCs w:val="32"/>
          <w:lang w:eastAsia="zh-CN"/>
        </w:rPr>
        <w:t>灾害防治及应急管理支出</w:t>
      </w:r>
      <w:r>
        <w:rPr>
          <w:rFonts w:hint="eastAsia" w:ascii="仿宋" w:hAnsi="仿宋" w:eastAsia="仿宋"/>
          <w:b/>
          <w:color w:val="000000"/>
          <w:sz w:val="32"/>
          <w:szCs w:val="32"/>
        </w:rPr>
        <w:t>（类）</w:t>
      </w:r>
      <w:r>
        <w:rPr>
          <w:rFonts w:hint="eastAsia" w:ascii="仿宋" w:hAnsi="仿宋" w:eastAsia="仿宋"/>
          <w:b/>
          <w:color w:val="000000"/>
          <w:sz w:val="32"/>
          <w:szCs w:val="32"/>
          <w:lang w:val="en-US" w:eastAsia="zh-CN"/>
        </w:rPr>
        <w:t>224</w:t>
      </w:r>
      <w:r>
        <w:rPr>
          <w:rStyle w:val="23"/>
          <w:rFonts w:ascii="仿宋" w:hAnsi="仿宋" w:eastAsia="仿宋"/>
          <w:bCs/>
          <w:color w:val="000000"/>
          <w:sz w:val="32"/>
          <w:szCs w:val="32"/>
        </w:rPr>
        <w:t>:</w:t>
      </w:r>
      <w:r>
        <w:rPr>
          <w:rStyle w:val="23"/>
          <w:rFonts w:hint="eastAsia" w:ascii="仿宋" w:hAnsi="仿宋" w:eastAsia="仿宋"/>
          <w:b w:val="0"/>
          <w:bCs/>
          <w:color w:val="auto"/>
          <w:sz w:val="32"/>
          <w:szCs w:val="32"/>
        </w:rPr>
        <w:t>支出决算为9.86万元</w:t>
      </w:r>
      <w:r>
        <w:rPr>
          <w:rStyle w:val="23"/>
          <w:rFonts w:hint="eastAsia" w:ascii="仿宋" w:hAnsi="仿宋" w:eastAsia="仿宋"/>
          <w:b w:val="0"/>
          <w:bCs/>
          <w:color w:val="auto"/>
          <w:sz w:val="32"/>
          <w:szCs w:val="32"/>
          <w:lang w:eastAsia="zh-CN"/>
        </w:rPr>
        <w:t>。包括：224010</w:t>
      </w:r>
      <w:r>
        <w:rPr>
          <w:rStyle w:val="23"/>
          <w:rFonts w:hint="eastAsia" w:ascii="仿宋" w:hAnsi="仿宋" w:eastAsia="仿宋"/>
          <w:b w:val="0"/>
          <w:bCs/>
          <w:color w:val="auto"/>
          <w:sz w:val="32"/>
          <w:szCs w:val="32"/>
          <w:lang w:val="en-US" w:eastAsia="zh-CN"/>
        </w:rPr>
        <w:t>6-安全监管支出决算数为1万元。</w:t>
      </w:r>
      <w:r>
        <w:rPr>
          <w:rStyle w:val="23"/>
          <w:rFonts w:hint="eastAsia" w:ascii="仿宋" w:hAnsi="仿宋" w:eastAsia="仿宋"/>
          <w:b w:val="0"/>
          <w:bCs/>
          <w:color w:val="auto"/>
          <w:sz w:val="32"/>
          <w:szCs w:val="32"/>
          <w:lang w:eastAsia="zh-CN"/>
        </w:rPr>
        <w:t>2240601</w:t>
      </w:r>
      <w:r>
        <w:rPr>
          <w:rStyle w:val="23"/>
          <w:rFonts w:hint="eastAsia" w:ascii="仿宋" w:hAnsi="仿宋" w:eastAsia="仿宋"/>
          <w:b w:val="0"/>
          <w:bCs/>
          <w:color w:val="auto"/>
          <w:sz w:val="32"/>
          <w:szCs w:val="32"/>
          <w:lang w:val="en-US" w:eastAsia="zh-CN"/>
        </w:rPr>
        <w:t>-地质灾害防治支出决算数为8.86万元，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，决算数等于预算数。</w:t>
      </w:r>
    </w:p>
    <w:p>
      <w:pPr>
        <w:tabs>
          <w:tab w:val="right" w:pos="8306"/>
        </w:tabs>
        <w:spacing w:line="600" w:lineRule="exact"/>
        <w:ind w:firstLine="640"/>
        <w:outlineLvl w:val="1"/>
        <w:rPr>
          <w:rStyle w:val="27"/>
        </w:rPr>
      </w:pPr>
      <w:bookmarkStart w:id="69" w:name="_Toc23365"/>
      <w:bookmarkStart w:id="70" w:name="_Toc15396608"/>
      <w:bookmarkStart w:id="71" w:name="_Toc15377214"/>
      <w:bookmarkStart w:id="72"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9"/>
      <w:bookmarkEnd w:id="70"/>
      <w:bookmarkEnd w:id="71"/>
      <w:bookmarkEnd w:id="72"/>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1年一般公共预算财政拨款基本支出825.3万元，其中：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741.68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83.62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hint="eastAsia" w:ascii="仿宋" w:hAnsi="仿宋" w:eastAsia="仿宋"/>
          <w:b/>
          <w:color w:val="FF0000"/>
          <w:sz w:val="32"/>
          <w:szCs w:val="32"/>
        </w:rPr>
      </w:pPr>
    </w:p>
    <w:p>
      <w:pPr>
        <w:spacing w:line="600" w:lineRule="exact"/>
        <w:rPr>
          <w:rFonts w:ascii="仿宋" w:hAnsi="仿宋" w:eastAsia="仿宋"/>
          <w:b/>
          <w:color w:val="FF0000"/>
          <w:sz w:val="32"/>
          <w:szCs w:val="32"/>
        </w:rPr>
      </w:pPr>
    </w:p>
    <w:p>
      <w:pPr>
        <w:spacing w:line="600" w:lineRule="exact"/>
        <w:ind w:firstLine="640"/>
        <w:outlineLvl w:val="1"/>
        <w:rPr>
          <w:rStyle w:val="27"/>
          <w:rFonts w:ascii="黑体" w:hAnsi="黑体" w:eastAsia="黑体"/>
          <w:b w:val="0"/>
        </w:rPr>
      </w:pPr>
      <w:bookmarkStart w:id="73" w:name="_Toc15396609"/>
      <w:bookmarkStart w:id="74" w:name="_Toc79163619"/>
      <w:bookmarkStart w:id="75" w:name="_Toc15377215"/>
      <w:bookmarkStart w:id="76" w:name="_Toc29064"/>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3"/>
      <w:bookmarkEnd w:id="74"/>
      <w:bookmarkEnd w:id="75"/>
      <w:bookmarkEnd w:id="76"/>
    </w:p>
    <w:p>
      <w:pPr>
        <w:spacing w:line="600" w:lineRule="exact"/>
        <w:ind w:firstLine="640"/>
        <w:outlineLvl w:val="2"/>
        <w:rPr>
          <w:rFonts w:ascii="仿宋" w:hAnsi="仿宋" w:eastAsia="仿宋"/>
          <w:b/>
          <w:color w:val="auto"/>
          <w:sz w:val="32"/>
          <w:szCs w:val="32"/>
        </w:rPr>
      </w:pPr>
      <w:bookmarkStart w:id="77" w:name="_Toc30263"/>
      <w:bookmarkStart w:id="78" w:name="_Toc15377216"/>
      <w:bookmarkStart w:id="79" w:name="_Toc79163620"/>
      <w:r>
        <w:rPr>
          <w:rFonts w:hint="eastAsia" w:ascii="仿宋" w:hAnsi="仿宋" w:eastAsia="仿宋"/>
          <w:b/>
          <w:color w:val="auto"/>
          <w:sz w:val="32"/>
          <w:szCs w:val="32"/>
        </w:rPr>
        <w:t>（一）“三公”经费财政拨款支出决算总体情况说明</w:t>
      </w:r>
      <w:bookmarkEnd w:id="77"/>
      <w:bookmarkEnd w:id="78"/>
      <w:bookmarkEnd w:id="79"/>
    </w:p>
    <w:p>
      <w:pPr>
        <w:spacing w:line="600" w:lineRule="exact"/>
        <w:ind w:firstLine="640"/>
        <w:rPr>
          <w:rFonts w:ascii="仿宋" w:hAnsi="仿宋" w:eastAsia="仿宋"/>
          <w:color w:val="FF0000"/>
          <w:sz w:val="32"/>
          <w:szCs w:val="32"/>
        </w:rPr>
      </w:pPr>
      <w:r>
        <w:rPr>
          <w:rFonts w:ascii="仿宋" w:hAnsi="仿宋" w:eastAsia="仿宋"/>
          <w:color w:val="auto"/>
          <w:sz w:val="32"/>
          <w:szCs w:val="32"/>
        </w:rPr>
        <w:t>202</w:t>
      </w:r>
      <w:r>
        <w:rPr>
          <w:rFonts w:hint="eastAsia" w:ascii="仿宋" w:hAnsi="仿宋" w:eastAsia="仿宋"/>
          <w:color w:val="auto"/>
          <w:sz w:val="32"/>
          <w:szCs w:val="32"/>
        </w:rPr>
        <w:t>1年“三公”经费财政拨款支出决算为</w:t>
      </w:r>
      <w:r>
        <w:rPr>
          <w:rFonts w:hint="eastAsia" w:ascii="仿宋" w:hAnsi="仿宋" w:eastAsia="仿宋"/>
          <w:color w:val="auto"/>
          <w:sz w:val="32"/>
          <w:szCs w:val="32"/>
          <w:lang w:val="en-US" w:eastAsia="zh-CN"/>
        </w:rPr>
        <w:t>33.03</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220</w:t>
      </w:r>
      <w:r>
        <w:rPr>
          <w:rFonts w:ascii="仿宋" w:hAnsi="仿宋" w:eastAsia="仿宋"/>
          <w:color w:val="auto"/>
          <w:sz w:val="32"/>
          <w:szCs w:val="32"/>
        </w:rPr>
        <w:t>%</w:t>
      </w:r>
      <w:r>
        <w:rPr>
          <w:rFonts w:hint="eastAsia" w:ascii="仿宋" w:hAnsi="仿宋" w:eastAsia="仿宋"/>
          <w:color w:val="auto"/>
          <w:sz w:val="32"/>
          <w:szCs w:val="32"/>
        </w:rPr>
        <w:t>，决算数</w:t>
      </w:r>
      <w:r>
        <w:rPr>
          <w:rFonts w:hint="eastAsia" w:ascii="仿宋" w:hAnsi="仿宋" w:eastAsia="仿宋"/>
          <w:color w:val="auto"/>
          <w:sz w:val="32"/>
          <w:szCs w:val="32"/>
          <w:lang w:eastAsia="zh-CN"/>
        </w:rPr>
        <w:t>大</w:t>
      </w:r>
      <w:r>
        <w:rPr>
          <w:rFonts w:hint="eastAsia" w:ascii="仿宋" w:hAnsi="仿宋" w:eastAsia="仿宋"/>
          <w:color w:val="auto"/>
          <w:sz w:val="32"/>
          <w:szCs w:val="32"/>
        </w:rPr>
        <w:t>于预算数的主要原因是</w:t>
      </w:r>
      <w:r>
        <w:rPr>
          <w:rFonts w:hint="eastAsia" w:ascii="仿宋_GB2312" w:eastAsia="仿宋_GB2312"/>
          <w:color w:val="auto"/>
          <w:sz w:val="32"/>
          <w:szCs w:val="32"/>
          <w:lang w:eastAsia="zh-CN"/>
        </w:rPr>
        <w:t>走村入</w:t>
      </w:r>
      <w:r>
        <w:rPr>
          <w:rFonts w:hint="eastAsia" w:ascii="仿宋_GB2312" w:eastAsia="仿宋_GB2312"/>
          <w:color w:val="000000"/>
          <w:sz w:val="32"/>
          <w:szCs w:val="32"/>
          <w:lang w:eastAsia="zh-CN"/>
        </w:rPr>
        <w:t>户基层工作导致公车用油及维修费用增加，另我单位购置一辆公车</w:t>
      </w:r>
      <w:r>
        <w:rPr>
          <w:rFonts w:hint="eastAsia" w:ascii="仿宋_GB2312" w:eastAsia="仿宋_GB2312"/>
          <w:color w:val="000000"/>
          <w:sz w:val="32"/>
          <w:szCs w:val="32"/>
        </w:rPr>
        <w:t>。</w:t>
      </w:r>
    </w:p>
    <w:p>
      <w:pPr>
        <w:spacing w:line="600" w:lineRule="exact"/>
        <w:ind w:firstLine="640"/>
        <w:outlineLvl w:val="2"/>
        <w:rPr>
          <w:rFonts w:ascii="仿宋" w:hAnsi="仿宋" w:eastAsia="仿宋"/>
          <w:b/>
          <w:color w:val="000000"/>
          <w:sz w:val="32"/>
          <w:szCs w:val="32"/>
        </w:rPr>
      </w:pPr>
      <w:bookmarkStart w:id="80" w:name="_Toc79163621"/>
      <w:bookmarkStart w:id="81" w:name="_Toc25779"/>
      <w:bookmarkStart w:id="82" w:name="_Toc15377217"/>
      <w:r>
        <w:rPr>
          <w:rFonts w:hint="eastAsia" w:ascii="仿宋" w:hAnsi="仿宋" w:eastAsia="仿宋"/>
          <w:b/>
          <w:color w:val="000000"/>
          <w:sz w:val="32"/>
          <w:szCs w:val="32"/>
        </w:rPr>
        <w:t>（二）“三公”经费财政拨款支出决算具体情况说明</w:t>
      </w:r>
      <w:bookmarkEnd w:id="80"/>
      <w:bookmarkEnd w:id="81"/>
      <w:bookmarkEnd w:id="82"/>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33.03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18"/>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567690</wp:posOffset>
            </wp:positionH>
            <wp:positionV relativeFrom="paragraph">
              <wp:posOffset>84455</wp:posOffset>
            </wp:positionV>
            <wp:extent cx="4572000" cy="2743200"/>
            <wp:effectExtent l="4445" t="4445" r="1460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w:t>
      </w:r>
    </w:p>
    <w:p>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33.03</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220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28.95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709.23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走村入户基层工作导致公车用油及维修费用增加，另我单位购置一辆公车</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其中：</w:t>
      </w:r>
      <w:r>
        <w:rPr>
          <w:rFonts w:hint="eastAsia" w:ascii="仿宋_GB2312" w:eastAsia="仿宋_GB2312"/>
          <w:b/>
          <w:color w:val="000000"/>
          <w:sz w:val="32"/>
          <w:szCs w:val="32"/>
          <w:lang w:eastAsia="zh-CN"/>
        </w:rPr>
        <w:t>公务用车购置支出</w:t>
      </w:r>
      <w:r>
        <w:rPr>
          <w:rFonts w:hint="eastAsia" w:ascii="仿宋_GB2312" w:eastAsia="仿宋_GB2312"/>
          <w:color w:val="000000"/>
          <w:sz w:val="32"/>
          <w:szCs w:val="32"/>
          <w:lang w:val="en-US" w:eastAsia="zh-CN"/>
        </w:rPr>
        <w:t>19.97</w:t>
      </w:r>
      <w:r>
        <w:rPr>
          <w:rFonts w:hint="eastAsia" w:ascii="仿宋_GB2312" w:eastAsia="仿宋_GB2312"/>
          <w:color w:val="000000"/>
          <w:sz w:val="32"/>
          <w:szCs w:val="32"/>
          <w:lang w:eastAsia="zh-CN"/>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辆、金额</w:t>
      </w:r>
      <w:r>
        <w:rPr>
          <w:rFonts w:hint="eastAsia" w:ascii="仿宋_GB2312" w:eastAsia="仿宋_GB2312"/>
          <w:color w:val="000000"/>
          <w:sz w:val="32"/>
          <w:szCs w:val="32"/>
          <w:lang w:val="en-US" w:eastAsia="zh-CN"/>
        </w:rPr>
        <w:t>19.97</w:t>
      </w:r>
      <w:r>
        <w:rPr>
          <w:rFonts w:hint="eastAsia" w:ascii="仿宋_GB2312" w:eastAsia="仿宋_GB2312"/>
          <w:color w:val="000000"/>
          <w:sz w:val="32"/>
          <w:szCs w:val="32"/>
          <w:lang w:eastAsia="zh-CN"/>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13.06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因公出差、开展下村入户工作等</w:t>
      </w:r>
      <w:r>
        <w:rPr>
          <w:rFonts w:hint="eastAsia" w:ascii="仿宋_GB2312" w:eastAsia="仿宋_GB2312"/>
          <w:color w:val="000000"/>
          <w:sz w:val="32"/>
          <w:szCs w:val="32"/>
        </w:rPr>
        <w:t>所需的公务用车燃料费、维修费、过路过桥费、保险费等支出。</w:t>
      </w:r>
    </w:p>
    <w:p>
      <w:pPr>
        <w:numPr>
          <w:ilvl w:val="0"/>
          <w:numId w:val="0"/>
        </w:numPr>
        <w:spacing w:line="600" w:lineRule="exact"/>
        <w:ind w:left="640" w:leftChars="0"/>
        <w:rPr>
          <w:rFonts w:hint="eastAsia" w:ascii="仿宋_GB2312" w:eastAsia="仿宋_GB2312"/>
          <w:color w:val="000000"/>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numPr>
          <w:ilvl w:val="0"/>
          <w:numId w:val="0"/>
        </w:numPr>
        <w:spacing w:line="600" w:lineRule="exac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numPr>
          <w:ilvl w:val="0"/>
          <w:numId w:val="3"/>
        </w:numPr>
        <w:spacing w:line="600" w:lineRule="exact"/>
        <w:ind w:firstLine="640"/>
        <w:outlineLvl w:val="1"/>
        <w:rPr>
          <w:rStyle w:val="27"/>
          <w:rFonts w:ascii="黑体" w:hAnsi="黑体" w:eastAsia="黑体"/>
        </w:rPr>
      </w:pPr>
      <w:bookmarkStart w:id="83" w:name="_Toc79163622"/>
      <w:bookmarkStart w:id="84" w:name="_Toc15377218"/>
      <w:bookmarkStart w:id="85" w:name="_Toc27350"/>
      <w:bookmarkStart w:id="86" w:name="_Toc15396610"/>
      <w:r>
        <w:rPr>
          <w:rStyle w:val="27"/>
          <w:rFonts w:hint="eastAsia" w:ascii="黑体" w:hAns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7"/>
          <w:rFonts w:ascii="黑体" w:hAnsi="黑体" w:eastAsia="黑体"/>
          <w:b w:val="0"/>
        </w:rPr>
      </w:pPr>
      <w:bookmarkStart w:id="87" w:name="_Toc15377219"/>
      <w:bookmarkStart w:id="88" w:name="_Toc79163623"/>
      <w:bookmarkStart w:id="89" w:name="_Toc15396611"/>
      <w:bookmarkStart w:id="90" w:name="_Toc19991"/>
      <w:r>
        <w:rPr>
          <w:rStyle w:val="27"/>
          <w:rFonts w:hint="eastAsia" w:ascii="黑体" w:hAnsi="黑体" w:eastAsia="黑体"/>
          <w:b w:val="0"/>
        </w:rPr>
        <w:t>国有资本经营预算支出决算情况说明</w:t>
      </w:r>
      <w:bookmarkEnd w:id="87"/>
      <w:bookmarkEnd w:id="88"/>
      <w:bookmarkEnd w:id="89"/>
      <w:bookmarkEnd w:id="9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hAnsi="黑体" w:eastAsia="黑体"/>
        </w:rPr>
      </w:pPr>
      <w:bookmarkStart w:id="91" w:name="_Toc15396612"/>
      <w:bookmarkStart w:id="92" w:name="_Toc15377221"/>
      <w:bookmarkStart w:id="93" w:name="_Toc17419"/>
      <w:bookmarkStart w:id="94" w:name="_Toc7916362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1"/>
      <w:bookmarkEnd w:id="92"/>
      <w:bookmarkEnd w:id="93"/>
      <w:bookmarkEnd w:id="94"/>
    </w:p>
    <w:p>
      <w:pPr>
        <w:spacing w:line="600" w:lineRule="exact"/>
        <w:ind w:firstLine="643" w:firstLineChars="200"/>
        <w:outlineLvl w:val="2"/>
        <w:rPr>
          <w:rFonts w:ascii="仿宋" w:hAnsi="仿宋" w:eastAsia="仿宋"/>
          <w:color w:val="000000"/>
          <w:sz w:val="32"/>
          <w:szCs w:val="32"/>
        </w:rPr>
      </w:pPr>
      <w:bookmarkStart w:id="95" w:name="_Toc15377222"/>
      <w:bookmarkStart w:id="96" w:name="_Toc79163625"/>
      <w:bookmarkStart w:id="97" w:name="_Toc16633"/>
      <w:r>
        <w:rPr>
          <w:rFonts w:hint="eastAsia" w:ascii="仿宋" w:hAnsi="仿宋" w:eastAsia="仿宋"/>
          <w:b/>
          <w:color w:val="000000"/>
          <w:sz w:val="32"/>
          <w:szCs w:val="32"/>
        </w:rPr>
        <w:t>（一）机关运行经费支出情况</w:t>
      </w:r>
      <w:bookmarkEnd w:id="95"/>
      <w:bookmarkEnd w:id="96"/>
      <w:bookmarkEnd w:id="97"/>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壤塘县石里乡人民政府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与</w:t>
      </w:r>
      <w:r>
        <w:rPr>
          <w:rFonts w:ascii="仿宋_GB2312" w:eastAsia="仿宋_GB2312"/>
          <w:color w:val="000000"/>
          <w:sz w:val="32"/>
          <w:szCs w:val="32"/>
        </w:rPr>
        <w:t>20</w:t>
      </w:r>
      <w:r>
        <w:rPr>
          <w:rFonts w:hint="eastAsia" w:ascii="仿宋_GB2312" w:eastAsia="仿宋_GB2312"/>
          <w:color w:val="000000"/>
          <w:sz w:val="32"/>
          <w:szCs w:val="32"/>
        </w:rPr>
        <w:t>20年决算数持平</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3"/>
      <w:bookmarkStart w:id="99" w:name="_Toc79163626"/>
      <w:bookmarkStart w:id="100" w:name="_Toc13309"/>
      <w:r>
        <w:rPr>
          <w:rFonts w:hint="eastAsia" w:ascii="仿宋" w:hAns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石里乡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614.31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3.72</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610.59</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19.97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19194"/>
      <w:bookmarkStart w:id="102" w:name="_Toc79163627"/>
      <w:bookmarkStart w:id="103" w:name="_Toc15377224"/>
      <w:r>
        <w:rPr>
          <w:rFonts w:hint="eastAsia" w:ascii="仿宋" w:hAnsi="仿宋" w:eastAsia="仿宋"/>
          <w:b/>
          <w:color w:val="000000"/>
          <w:sz w:val="32"/>
          <w:szCs w:val="32"/>
        </w:rPr>
        <w:t>（三）国有资产占有使用情况</w:t>
      </w:r>
      <w:bookmarkEnd w:id="101"/>
      <w:bookmarkEnd w:id="102"/>
      <w:bookmarkEnd w:id="10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石里乡人民政府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auto"/>
          <w:sz w:val="32"/>
          <w:szCs w:val="32"/>
        </w:rPr>
        <w:t>其他用车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乡政府运送垃圾、森林防火及疫情防控宣传用车，开展日常工作公务用车，</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ascii="仿宋_GB2312" w:hAnsi="仿宋_GB2312" w:eastAsia="仿宋_GB2312" w:cs="仿宋_GB2312"/>
          <w:sz w:val="32"/>
          <w:szCs w:val="32"/>
        </w:rPr>
      </w:pPr>
      <w:bookmarkStart w:id="104" w:name="_Toc79163628"/>
      <w:bookmarkStart w:id="105" w:name="_Toc28052"/>
      <w:r>
        <w:rPr>
          <w:rFonts w:hint="eastAsia" w:ascii="仿宋" w:hAnsi="仿宋" w:eastAsia="仿宋"/>
          <w:b/>
          <w:color w:val="000000"/>
          <w:sz w:val="32"/>
          <w:szCs w:val="32"/>
        </w:rPr>
        <w:t>（四）预算绩效管理情况。</w:t>
      </w:r>
      <w:bookmarkEnd w:id="104"/>
      <w:bookmarkEnd w:id="105"/>
    </w:p>
    <w:p>
      <w:pPr>
        <w:spacing w:line="560" w:lineRule="exact"/>
        <w:ind w:firstLine="640" w:firstLineChars="200"/>
        <w:jc w:val="left"/>
        <w:rPr>
          <w:rFonts w:hint="eastAsia" w:ascii="楷体_GB2312" w:hAnsi="楷体_GB2312" w:eastAsia="楷体_GB2312" w:cs="楷体_GB2312"/>
          <w:color w:val="auto"/>
          <w:sz w:val="32"/>
          <w:szCs w:val="32"/>
        </w:rPr>
      </w:pPr>
      <w:r>
        <w:rPr>
          <w:rFonts w:ascii="楷体_GB2312" w:hAnsi="楷体_GB2312" w:eastAsia="楷体_GB2312" w:cs="楷体_GB2312"/>
          <w:color w:val="auto"/>
          <w:sz w:val="32"/>
          <w:szCs w:val="32"/>
        </w:rPr>
        <w:t>1.</w:t>
      </w:r>
      <w:r>
        <w:rPr>
          <w:rFonts w:hint="eastAsia" w:ascii="楷体_GB2312" w:hAnsi="楷体_GB2312" w:eastAsia="楷体_GB2312" w:cs="楷体_GB2312"/>
          <w:color w:val="auto"/>
          <w:sz w:val="32"/>
          <w:szCs w:val="32"/>
        </w:rPr>
        <w:t>项目绩效目标完成情况。</w:t>
      </w:r>
    </w:p>
    <w:p>
      <w:pPr>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本部门在2021年度部门决算中反映“2021年二戈武村赤芍种植项目</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“2021年二戈武村高原中蜂养殖项目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2021年壤塘县石里乡二戈武村堡坎挡墙建设项目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2021年壤塘县石里乡上大石沟村脱贫攻坚基础设施巩固提升项目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壤塘县石里乡下大石产业融合发展项目附属工程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w:t>
      </w:r>
      <w:r>
        <w:rPr>
          <w:rFonts w:hint="eastAsia" w:ascii="仿宋_GB2312" w:hAnsi="仿宋_GB2312" w:eastAsia="仿宋_GB2312" w:cs="仿宋_GB2312"/>
          <w:color w:val="auto"/>
          <w:sz w:val="32"/>
          <w:szCs w:val="32"/>
          <w:lang w:eastAsia="zh-CN"/>
        </w:rPr>
        <w:t>目</w:t>
      </w:r>
      <w:r>
        <w:rPr>
          <w:rFonts w:hint="eastAsia" w:ascii="仿宋_GB2312" w:hAnsi="仿宋_GB2312" w:eastAsia="仿宋_GB2312" w:cs="仿宋_GB2312"/>
          <w:color w:val="auto"/>
          <w:sz w:val="32"/>
          <w:szCs w:val="32"/>
        </w:rPr>
        <w:t>绩效目标实际完成情况。</w:t>
      </w:r>
    </w:p>
    <w:p>
      <w:pPr>
        <w:spacing w:line="560" w:lineRule="exact"/>
        <w:ind w:firstLine="630"/>
        <w:jc w:val="left"/>
        <w:rPr>
          <w:rFonts w:hint="eastAsia" w:ascii="仿宋" w:hAnsi="仿宋" w:eastAsia="仿宋" w:cs="仿宋"/>
          <w:color w:val="auto"/>
          <w:kern w:val="0"/>
          <w:sz w:val="32"/>
          <w:szCs w:val="32"/>
          <w:lang w:val="zh-CN"/>
        </w:rPr>
      </w:pPr>
      <w:r>
        <w:rPr>
          <w:rFonts w:hint="eastAsia" w:ascii="仿宋" w:hAnsi="仿宋" w:eastAsia="仿宋" w:cs="仿宋"/>
          <w:b/>
          <w:bCs/>
          <w:color w:val="auto"/>
          <w:sz w:val="32"/>
          <w:szCs w:val="32"/>
        </w:rPr>
        <w:t>（1）</w:t>
      </w:r>
      <w:r>
        <w:rPr>
          <w:rFonts w:hint="eastAsia" w:ascii="仿宋" w:hAnsi="仿宋" w:eastAsia="仿宋" w:cs="仿宋"/>
          <w:b/>
          <w:color w:val="auto"/>
          <w:sz w:val="32"/>
          <w:szCs w:val="32"/>
          <w:lang w:val="en-US" w:eastAsia="zh-CN"/>
        </w:rPr>
        <w:t>2021年二戈武村赤芍种植</w:t>
      </w:r>
      <w:r>
        <w:rPr>
          <w:rFonts w:hint="eastAsia" w:ascii="仿宋" w:hAnsi="仿宋" w:eastAsia="仿宋" w:cs="仿宋"/>
          <w:b/>
          <w:color w:val="auto"/>
          <w:sz w:val="32"/>
          <w:szCs w:val="32"/>
        </w:rPr>
        <w:t>项目</w:t>
      </w:r>
      <w:r>
        <w:rPr>
          <w:rFonts w:hint="eastAsia" w:ascii="仿宋" w:hAnsi="仿宋" w:eastAsia="仿宋" w:cs="仿宋"/>
          <w:color w:val="auto"/>
          <w:sz w:val="32"/>
          <w:szCs w:val="32"/>
        </w:rPr>
        <w:t>绩效目标完成情况。项目全年预算数</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万元，执行数为</w:t>
      </w:r>
      <w:r>
        <w:rPr>
          <w:rFonts w:hint="eastAsia" w:ascii="仿宋" w:hAnsi="仿宋" w:eastAsia="仿宋" w:cs="仿宋"/>
          <w:color w:val="auto"/>
          <w:kern w:val="0"/>
          <w:sz w:val="32"/>
          <w:szCs w:val="32"/>
          <w:lang w:val="en-US" w:eastAsia="zh-CN"/>
        </w:rPr>
        <w:t>25</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通过项目实施，</w:t>
      </w:r>
      <w:r>
        <w:rPr>
          <w:rFonts w:hint="eastAsia" w:ascii="仿宋" w:hAnsi="仿宋" w:eastAsia="仿宋" w:cs="仿宋"/>
          <w:sz w:val="32"/>
          <w:szCs w:val="32"/>
        </w:rPr>
        <w:t>促进改善石里乡二戈武村农牧民致富增收，推进乡村振兴工作的开展，将大力提升二戈武村生活水平,改善整体生活。该项目在广泛征求农牧民群众意愿的基础上，得到了群众的积极支持，有利于进一步吸引青年人员返村务工，为本村农牧民群众创业就业和本村经济发展创造条件，促进本地第三产业发展。</w:t>
      </w:r>
    </w:p>
    <w:p>
      <w:pPr>
        <w:spacing w:line="560" w:lineRule="exact"/>
        <w:ind w:firstLine="630"/>
        <w:jc w:val="left"/>
        <w:rPr>
          <w:rFonts w:hint="eastAsia" w:ascii="仿宋" w:hAnsi="仿宋" w:eastAsia="仿宋" w:cs="仿宋"/>
          <w:sz w:val="32"/>
          <w:szCs w:val="32"/>
        </w:rPr>
      </w:pPr>
      <w:r>
        <w:rPr>
          <w:rFonts w:hint="eastAsia" w:ascii="仿宋" w:hAnsi="仿宋" w:eastAsia="仿宋" w:cs="仿宋"/>
          <w:b/>
          <w:bCs/>
          <w:color w:val="auto"/>
          <w:sz w:val="32"/>
          <w:szCs w:val="32"/>
        </w:rPr>
        <w:t>（2）</w:t>
      </w:r>
      <w:r>
        <w:rPr>
          <w:rFonts w:hint="eastAsia" w:ascii="仿宋" w:hAnsi="仿宋" w:eastAsia="仿宋" w:cs="仿宋"/>
          <w:b/>
          <w:color w:val="auto"/>
          <w:sz w:val="32"/>
          <w:szCs w:val="32"/>
          <w:lang w:val="en-US" w:eastAsia="zh-CN"/>
        </w:rPr>
        <w:t>2021年二戈武村高原中蜂养殖项目</w:t>
      </w:r>
      <w:r>
        <w:rPr>
          <w:rFonts w:hint="eastAsia" w:ascii="仿宋" w:hAnsi="仿宋" w:eastAsia="仿宋" w:cs="仿宋"/>
          <w:color w:val="auto"/>
          <w:sz w:val="32"/>
          <w:szCs w:val="32"/>
        </w:rPr>
        <w:t>绩效目标完成情况。项目全年预算数</w:t>
      </w:r>
      <w:r>
        <w:rPr>
          <w:rFonts w:hint="eastAsia" w:ascii="仿宋" w:hAnsi="仿宋" w:eastAsia="仿宋" w:cs="仿宋"/>
          <w:color w:val="auto"/>
          <w:sz w:val="32"/>
          <w:szCs w:val="32"/>
          <w:lang w:val="en-US" w:eastAsia="zh-CN"/>
        </w:rPr>
        <w:t>10万元</w:t>
      </w:r>
      <w:r>
        <w:rPr>
          <w:rFonts w:hint="eastAsia" w:ascii="仿宋" w:hAnsi="仿宋" w:eastAsia="仿宋" w:cs="仿宋"/>
          <w:color w:val="auto"/>
          <w:sz w:val="32"/>
          <w:szCs w:val="32"/>
        </w:rPr>
        <w:t>，执行数为</w:t>
      </w:r>
      <w:r>
        <w:rPr>
          <w:rFonts w:hint="eastAsia" w:ascii="仿宋" w:hAnsi="仿宋" w:eastAsia="仿宋" w:cs="仿宋"/>
          <w:color w:val="auto"/>
          <w:kern w:val="0"/>
          <w:sz w:val="32"/>
          <w:szCs w:val="32"/>
          <w:lang w:val="en-US" w:eastAsia="zh-CN"/>
        </w:rPr>
        <w:t>10</w:t>
      </w:r>
      <w:r>
        <w:rPr>
          <w:rFonts w:hint="eastAsia" w:ascii="仿宋" w:hAnsi="仿宋" w:eastAsia="仿宋" w:cs="仿宋"/>
          <w:color w:val="auto"/>
          <w:kern w:val="0"/>
          <w:sz w:val="32"/>
          <w:szCs w:val="32"/>
          <w:lang w:val="zh-CN"/>
        </w:rPr>
        <w:t>万</w:t>
      </w:r>
      <w:r>
        <w:rPr>
          <w:rFonts w:hint="eastAsia" w:ascii="仿宋" w:hAnsi="仿宋" w:eastAsia="仿宋" w:cs="仿宋"/>
          <w:color w:val="auto"/>
          <w:sz w:val="32"/>
          <w:szCs w:val="32"/>
        </w:rPr>
        <w:t>，完成预算的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%。通过项目实施，</w:t>
      </w:r>
      <w:r>
        <w:rPr>
          <w:rFonts w:hint="eastAsia" w:ascii="仿宋" w:hAnsi="仿宋" w:eastAsia="仿宋" w:cs="仿宋"/>
          <w:sz w:val="32"/>
          <w:szCs w:val="32"/>
        </w:rPr>
        <w:t>促进改善石里乡二戈武村农牧民致富增收，推进乡村振兴工作的开展，将大力提升二戈武村生活水平,改善整体生活。该项目在广泛征求农牧民群众意愿的基础上，得到了群众的积极支持，有利于进一步吸引青年人员返村务工，为本村农牧民群众创业就业和本村经济发展创造条件，促进本地第三产业发展。</w:t>
      </w:r>
    </w:p>
    <w:p>
      <w:pPr>
        <w:adjustRightInd w:val="0"/>
        <w:snapToGrid w:val="0"/>
        <w:spacing w:line="560" w:lineRule="exact"/>
        <w:ind w:firstLine="643" w:firstLineChars="200"/>
        <w:rPr>
          <w:rFonts w:hint="eastAsia" w:ascii="仿宋" w:hAnsi="仿宋" w:eastAsia="仿宋" w:cs="仿宋"/>
          <w:sz w:val="32"/>
          <w:szCs w:val="32"/>
        </w:rPr>
      </w:pPr>
      <w:r>
        <w:rPr>
          <w:rFonts w:hint="eastAsia" w:ascii="仿宋" w:hAnsi="仿宋" w:eastAsia="仿宋" w:cs="仿宋"/>
          <w:b/>
          <w:bCs/>
          <w:color w:val="auto"/>
          <w:sz w:val="32"/>
          <w:szCs w:val="32"/>
        </w:rPr>
        <w:t>（3）</w:t>
      </w:r>
      <w:r>
        <w:rPr>
          <w:rFonts w:hint="eastAsia" w:ascii="仿宋" w:hAnsi="仿宋" w:eastAsia="仿宋" w:cs="仿宋"/>
          <w:b/>
          <w:color w:val="auto"/>
          <w:sz w:val="32"/>
          <w:szCs w:val="32"/>
          <w:lang w:val="en-US" w:eastAsia="zh-CN"/>
        </w:rPr>
        <w:t>2021年壤塘县石里乡二戈武村堡坎挡墙建设项目</w:t>
      </w:r>
      <w:r>
        <w:rPr>
          <w:rFonts w:hint="eastAsia" w:ascii="仿宋" w:hAnsi="仿宋" w:eastAsia="仿宋" w:cs="仿宋"/>
          <w:color w:val="auto"/>
          <w:sz w:val="32"/>
          <w:szCs w:val="32"/>
        </w:rPr>
        <w:t>绩效目标完成情况。项目全年预算数</w:t>
      </w:r>
      <w:r>
        <w:rPr>
          <w:rFonts w:hint="eastAsia" w:ascii="仿宋" w:hAnsi="仿宋" w:eastAsia="仿宋" w:cs="仿宋"/>
          <w:color w:val="auto"/>
          <w:kern w:val="0"/>
          <w:sz w:val="32"/>
          <w:szCs w:val="32"/>
          <w:lang w:val="en-US" w:eastAsia="zh-CN"/>
        </w:rPr>
        <w:t>240</w:t>
      </w:r>
      <w:r>
        <w:rPr>
          <w:rFonts w:hint="eastAsia" w:ascii="仿宋" w:hAnsi="仿宋" w:eastAsia="仿宋" w:cs="仿宋"/>
          <w:color w:val="auto"/>
          <w:kern w:val="0"/>
          <w:sz w:val="32"/>
          <w:szCs w:val="32"/>
        </w:rPr>
        <w:t>万元</w:t>
      </w:r>
      <w:r>
        <w:rPr>
          <w:rFonts w:hint="eastAsia" w:ascii="仿宋" w:hAnsi="仿宋" w:eastAsia="仿宋" w:cs="仿宋"/>
          <w:color w:val="auto"/>
          <w:sz w:val="32"/>
          <w:szCs w:val="32"/>
        </w:rPr>
        <w:t>，执行数为</w:t>
      </w:r>
      <w:r>
        <w:rPr>
          <w:rFonts w:hint="eastAsia" w:ascii="仿宋" w:hAnsi="仿宋" w:eastAsia="仿宋" w:cs="仿宋"/>
          <w:color w:val="auto"/>
          <w:sz w:val="32"/>
          <w:szCs w:val="32"/>
          <w:lang w:val="en-US" w:eastAsia="zh-CN"/>
        </w:rPr>
        <w:t>240</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%。通过项目实施，</w:t>
      </w:r>
      <w:r>
        <w:rPr>
          <w:rFonts w:hint="eastAsia" w:ascii="仿宋" w:hAnsi="仿宋" w:eastAsia="仿宋" w:cs="仿宋"/>
          <w:sz w:val="32"/>
          <w:szCs w:val="32"/>
        </w:rPr>
        <w:t>全面改善</w:t>
      </w:r>
      <w:r>
        <w:rPr>
          <w:rFonts w:hint="eastAsia" w:ascii="仿宋" w:hAnsi="仿宋" w:eastAsia="仿宋" w:cs="仿宋"/>
          <w:sz w:val="32"/>
          <w:szCs w:val="32"/>
          <w:lang w:eastAsia="zh-CN"/>
        </w:rPr>
        <w:t>了</w:t>
      </w:r>
      <w:r>
        <w:rPr>
          <w:rFonts w:hint="eastAsia" w:ascii="仿宋" w:hAnsi="仿宋" w:eastAsia="仿宋" w:cs="仿宋"/>
          <w:sz w:val="32"/>
          <w:szCs w:val="32"/>
        </w:rPr>
        <w:t>该村生产生活条件，以解决突出制约问题为重点为目的的建设项目，是解决二戈武村环境，改善生产生活条件的惠民项目。项目按照抓重点、补短板、强弱项的要求，围绕农民群众最关心最直接最现实的利益问题，项目完成后，将使该村基础设施条件得到极大改善，为二戈武村的经济发展创造良好的设施环境，村民生活水平和质量进一步提高，项目建设将有效推进我乡乡村振兴建设进程。</w:t>
      </w:r>
    </w:p>
    <w:p>
      <w:pPr>
        <w:adjustRightInd w:val="0"/>
        <w:snapToGrid w:val="0"/>
        <w:spacing w:line="560" w:lineRule="exact"/>
        <w:ind w:firstLine="643" w:firstLineChars="200"/>
        <w:rPr>
          <w:rFonts w:hint="eastAsia" w:ascii="仿宋" w:hAnsi="仿宋" w:eastAsia="仿宋" w:cs="仿宋"/>
          <w:color w:val="auto"/>
          <w:kern w:val="0"/>
          <w:sz w:val="32"/>
          <w:szCs w:val="32"/>
          <w:lang w:val="zh-CN"/>
        </w:rPr>
      </w:pPr>
      <w:r>
        <w:rPr>
          <w:rFonts w:hint="eastAsia" w:ascii="仿宋" w:hAnsi="仿宋" w:eastAsia="仿宋" w:cs="仿宋"/>
          <w:b/>
          <w:bCs/>
          <w:color w:val="auto"/>
          <w:kern w:val="0"/>
          <w:sz w:val="32"/>
          <w:szCs w:val="32"/>
          <w:lang w:val="zh-CN"/>
        </w:rPr>
        <w:t>（</w:t>
      </w:r>
      <w:r>
        <w:rPr>
          <w:rFonts w:hint="eastAsia" w:ascii="仿宋" w:hAnsi="仿宋" w:eastAsia="仿宋" w:cs="仿宋"/>
          <w:b/>
          <w:bCs/>
          <w:color w:val="auto"/>
          <w:kern w:val="0"/>
          <w:sz w:val="32"/>
          <w:szCs w:val="32"/>
          <w:lang w:val="en-US" w:eastAsia="zh-CN"/>
        </w:rPr>
        <w:t>4</w:t>
      </w:r>
      <w:r>
        <w:rPr>
          <w:rFonts w:hint="eastAsia" w:ascii="仿宋" w:hAnsi="仿宋" w:eastAsia="仿宋" w:cs="仿宋"/>
          <w:b/>
          <w:bCs/>
          <w:color w:val="auto"/>
          <w:kern w:val="0"/>
          <w:sz w:val="32"/>
          <w:szCs w:val="32"/>
          <w:lang w:val="zh-CN"/>
        </w:rPr>
        <w:t>）</w:t>
      </w:r>
      <w:r>
        <w:rPr>
          <w:rFonts w:hint="eastAsia" w:ascii="仿宋" w:hAnsi="仿宋" w:eastAsia="仿宋" w:cs="仿宋"/>
          <w:b/>
          <w:color w:val="auto"/>
          <w:sz w:val="32"/>
          <w:szCs w:val="32"/>
          <w:lang w:val="en-US" w:eastAsia="zh-CN"/>
        </w:rPr>
        <w:t>2021年壤塘县石里乡上大石沟村脱贫攻坚基础设施巩固提升项目</w:t>
      </w:r>
      <w:r>
        <w:rPr>
          <w:rFonts w:hint="eastAsia" w:ascii="仿宋" w:hAnsi="仿宋" w:eastAsia="仿宋" w:cs="仿宋"/>
          <w:color w:val="auto"/>
          <w:sz w:val="32"/>
          <w:szCs w:val="32"/>
        </w:rPr>
        <w:t>绩效目标完成情况。项目全年预算数</w:t>
      </w:r>
      <w:r>
        <w:rPr>
          <w:rFonts w:hint="eastAsia" w:ascii="仿宋" w:hAnsi="仿宋" w:eastAsia="仿宋" w:cs="仿宋"/>
          <w:color w:val="auto"/>
          <w:kern w:val="0"/>
          <w:sz w:val="32"/>
          <w:szCs w:val="32"/>
          <w:lang w:val="en-US" w:eastAsia="zh-CN"/>
        </w:rPr>
        <w:t>220</w:t>
      </w:r>
      <w:r>
        <w:rPr>
          <w:rFonts w:hint="eastAsia" w:ascii="仿宋" w:hAnsi="仿宋" w:eastAsia="仿宋" w:cs="仿宋"/>
          <w:color w:val="auto"/>
          <w:kern w:val="0"/>
          <w:sz w:val="32"/>
          <w:szCs w:val="32"/>
        </w:rPr>
        <w:t>万元</w:t>
      </w:r>
      <w:r>
        <w:rPr>
          <w:rFonts w:hint="eastAsia" w:ascii="仿宋" w:hAnsi="仿宋" w:eastAsia="仿宋" w:cs="仿宋"/>
          <w:color w:val="auto"/>
          <w:sz w:val="32"/>
          <w:szCs w:val="32"/>
        </w:rPr>
        <w:t>，执行数为</w:t>
      </w:r>
      <w:r>
        <w:rPr>
          <w:rFonts w:hint="eastAsia" w:ascii="仿宋" w:hAnsi="仿宋" w:eastAsia="仿宋" w:cs="仿宋"/>
          <w:color w:val="auto"/>
          <w:kern w:val="0"/>
          <w:sz w:val="32"/>
          <w:szCs w:val="32"/>
          <w:lang w:val="en-US" w:eastAsia="zh-CN"/>
        </w:rPr>
        <w:t>220</w:t>
      </w:r>
      <w:r>
        <w:rPr>
          <w:rFonts w:hint="eastAsia" w:ascii="仿宋" w:hAnsi="仿宋" w:eastAsia="仿宋" w:cs="仿宋"/>
          <w:color w:val="auto"/>
          <w:kern w:val="0"/>
          <w:sz w:val="32"/>
          <w:szCs w:val="32"/>
        </w:rPr>
        <w:t>万元</w:t>
      </w:r>
      <w:r>
        <w:rPr>
          <w:rFonts w:hint="eastAsia" w:ascii="仿宋" w:hAnsi="仿宋" w:eastAsia="仿宋" w:cs="仿宋"/>
          <w:color w:val="auto"/>
          <w:sz w:val="32"/>
          <w:szCs w:val="32"/>
        </w:rPr>
        <w:t>，完成预算的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%。通过项目实施，</w:t>
      </w:r>
      <w:r>
        <w:rPr>
          <w:rFonts w:hint="eastAsia" w:ascii="仿宋" w:hAnsi="仿宋" w:eastAsia="仿宋" w:cs="仿宋"/>
          <w:sz w:val="32"/>
          <w:szCs w:val="32"/>
        </w:rPr>
        <w:t>全面改善</w:t>
      </w:r>
      <w:r>
        <w:rPr>
          <w:rFonts w:hint="eastAsia" w:ascii="仿宋" w:hAnsi="仿宋" w:eastAsia="仿宋" w:cs="仿宋"/>
          <w:sz w:val="32"/>
          <w:szCs w:val="32"/>
          <w:lang w:eastAsia="zh-CN"/>
        </w:rPr>
        <w:t>了</w:t>
      </w:r>
      <w:r>
        <w:rPr>
          <w:rFonts w:hint="eastAsia" w:ascii="仿宋" w:hAnsi="仿宋" w:eastAsia="仿宋" w:cs="仿宋"/>
          <w:sz w:val="32"/>
          <w:szCs w:val="32"/>
        </w:rPr>
        <w:t>该村生产生活条件，以解决突出制约问题为重点为目的的建设项目，是解决上大石沟村环境，改善生产生活条件的惠民项目。项目按照抓重点、补短板、强弱项的要求，围绕农民群众最关心最直接最现实的利益问题，项目完成后，将使该村基础设施条件得到极大改善，为上大石沟村的经济发展创造良好的设施环境，村民生活水平和质量进一步提高，项目建设将有效推进我乡乡村振兴建设进程。</w:t>
      </w:r>
    </w:p>
    <w:p>
      <w:pPr>
        <w:spacing w:line="580" w:lineRule="exact"/>
        <w:ind w:firstLine="643" w:firstLineChars="200"/>
        <w:rPr>
          <w:rFonts w:hint="eastAsia" w:ascii="仿宋" w:hAnsi="仿宋" w:eastAsia="仿宋" w:cs="仿宋"/>
          <w:color w:val="auto"/>
          <w:sz w:val="32"/>
          <w:szCs w:val="32"/>
        </w:rPr>
      </w:pPr>
      <w:r>
        <w:rPr>
          <w:rFonts w:hint="eastAsia" w:ascii="仿宋" w:hAnsi="仿宋" w:eastAsia="仿宋" w:cs="仿宋"/>
          <w:b/>
          <w:bCs/>
          <w:color w:val="auto"/>
          <w:kern w:val="0"/>
          <w:sz w:val="32"/>
          <w:szCs w:val="32"/>
          <w:lang w:val="zh-CN"/>
        </w:rPr>
        <w:t>（</w:t>
      </w:r>
      <w:r>
        <w:rPr>
          <w:rFonts w:hint="eastAsia" w:ascii="仿宋" w:hAnsi="仿宋" w:eastAsia="仿宋" w:cs="仿宋"/>
          <w:b/>
          <w:bCs/>
          <w:color w:val="auto"/>
          <w:kern w:val="0"/>
          <w:sz w:val="32"/>
          <w:szCs w:val="32"/>
          <w:lang w:val="en-US" w:eastAsia="zh-CN"/>
        </w:rPr>
        <w:t>5</w:t>
      </w:r>
      <w:r>
        <w:rPr>
          <w:rFonts w:hint="eastAsia" w:ascii="仿宋" w:hAnsi="仿宋" w:eastAsia="仿宋" w:cs="仿宋"/>
          <w:b/>
          <w:bCs/>
          <w:color w:val="auto"/>
          <w:sz w:val="32"/>
          <w:szCs w:val="32"/>
          <w:lang w:val="zh-CN" w:eastAsia="zh-CN"/>
        </w:rPr>
        <w:t>）</w:t>
      </w:r>
      <w:r>
        <w:rPr>
          <w:rFonts w:hint="eastAsia" w:ascii="仿宋" w:hAnsi="仿宋" w:eastAsia="仿宋" w:cs="仿宋"/>
          <w:b/>
          <w:color w:val="auto"/>
          <w:sz w:val="32"/>
          <w:szCs w:val="32"/>
          <w:lang w:val="en-US" w:eastAsia="zh-CN"/>
        </w:rPr>
        <w:t>壤塘县石里乡下大石产业融合发展项目附属工程项目</w:t>
      </w:r>
      <w:r>
        <w:rPr>
          <w:rFonts w:hint="eastAsia" w:ascii="仿宋" w:hAnsi="仿宋" w:eastAsia="仿宋" w:cs="仿宋"/>
          <w:color w:val="auto"/>
          <w:sz w:val="32"/>
          <w:szCs w:val="32"/>
        </w:rPr>
        <w:t>绩效目标完成情况。项目全年预算数</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lang w:val="zh-CN"/>
        </w:rPr>
        <w:t>万</w:t>
      </w:r>
      <w:r>
        <w:rPr>
          <w:rFonts w:hint="eastAsia" w:ascii="仿宋" w:hAnsi="仿宋" w:eastAsia="仿宋" w:cs="仿宋"/>
          <w:color w:val="auto"/>
          <w:kern w:val="0"/>
          <w:sz w:val="32"/>
          <w:szCs w:val="32"/>
          <w:lang w:val="en-US" w:eastAsia="zh-CN"/>
        </w:rPr>
        <w:t>元</w:t>
      </w:r>
      <w:r>
        <w:rPr>
          <w:rFonts w:hint="eastAsia" w:ascii="仿宋" w:hAnsi="仿宋" w:eastAsia="仿宋" w:cs="仿宋"/>
          <w:color w:val="auto"/>
          <w:sz w:val="32"/>
          <w:szCs w:val="32"/>
        </w:rPr>
        <w:t>，执行数为</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lang w:val="zh-CN"/>
        </w:rPr>
        <w:t>万元</w:t>
      </w:r>
      <w:r>
        <w:rPr>
          <w:rFonts w:hint="eastAsia" w:ascii="仿宋" w:hAnsi="仿宋" w:eastAsia="仿宋" w:cs="仿宋"/>
          <w:color w:val="auto"/>
          <w:sz w:val="32"/>
          <w:szCs w:val="32"/>
        </w:rPr>
        <w:t>，完成预算的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%。通过项目实施，</w:t>
      </w:r>
      <w:r>
        <w:rPr>
          <w:rFonts w:hint="eastAsia" w:ascii="仿宋" w:hAnsi="仿宋" w:eastAsia="仿宋" w:cs="仿宋"/>
          <w:sz w:val="32"/>
          <w:szCs w:val="32"/>
        </w:rPr>
        <w:t>全面改善</w:t>
      </w:r>
      <w:r>
        <w:rPr>
          <w:rFonts w:hint="eastAsia" w:ascii="仿宋" w:hAnsi="仿宋" w:eastAsia="仿宋" w:cs="仿宋"/>
          <w:sz w:val="32"/>
          <w:szCs w:val="32"/>
          <w:lang w:eastAsia="zh-CN"/>
        </w:rPr>
        <w:t>了</w:t>
      </w:r>
      <w:r>
        <w:rPr>
          <w:rFonts w:hint="eastAsia" w:ascii="仿宋" w:hAnsi="仿宋" w:eastAsia="仿宋" w:cs="仿宋"/>
          <w:sz w:val="32"/>
          <w:szCs w:val="32"/>
        </w:rPr>
        <w:t>该村生产生活条件，以解决突出制约问题为重点为目的的建设项目，是解决下大石沟村环境，改善生产生活条件的惠民项目。项目按照抓重点、补短板、强弱项的要求，围绕农民群众最关心最直接最现实的利益问题，项目完成后，将使该村基础设施条件得到极大改善，为下大石沟村的经济发展创造良好的设施环境，村民生活水平和质量进一步提高，项目建设将有效推进我乡乡村振兴建设进程。</w:t>
      </w:r>
      <w:r>
        <w:rPr>
          <w:rFonts w:hint="eastAsia" w:ascii="仿宋" w:hAnsi="仿宋" w:eastAsia="仿宋" w:cs="仿宋"/>
          <w:color w:val="333333"/>
          <w:kern w:val="0"/>
          <w:sz w:val="32"/>
          <w:szCs w:val="32"/>
        </w:rPr>
        <w:t xml:space="preserve">    </w:t>
      </w:r>
    </w:p>
    <w:p>
      <w:pPr>
        <w:pStyle w:val="18"/>
      </w:pPr>
    </w:p>
    <w:tbl>
      <w:tblPr>
        <w:tblStyle w:val="21"/>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auto"/>
                <w:kern w:val="0"/>
                <w:sz w:val="36"/>
                <w:szCs w:val="36"/>
              </w:rPr>
            </w:pPr>
          </w:p>
          <w:p>
            <w:pPr>
              <w:pStyle w:val="18"/>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ind w:left="0" w:leftChars="0" w:firstLine="0" w:firstLineChars="0"/>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rPr>
            </w:pPr>
          </w:p>
          <w:p>
            <w:pPr>
              <w:rPr>
                <w:rFonts w:hint="eastAsia"/>
                <w:color w:val="auto"/>
              </w:rPr>
            </w:pPr>
          </w:p>
          <w:p>
            <w:pPr>
              <w:rPr>
                <w:rFonts w:hint="eastAsia"/>
                <w:color w:val="auto"/>
              </w:rPr>
            </w:pPr>
          </w:p>
          <w:p>
            <w:pPr>
              <w:widowControl/>
              <w:jc w:val="center"/>
              <w:textAlignment w:val="center"/>
              <w:rPr>
                <w:rFonts w:hint="eastAsia" w:ascii="宋体" w:hAnsi="宋体" w:eastAsia="宋体" w:cs="宋体"/>
                <w:b/>
                <w:bCs/>
                <w:color w:val="auto"/>
                <w:kern w:val="0"/>
                <w:sz w:val="36"/>
                <w:szCs w:val="36"/>
                <w:lang w:eastAsia="zh-CN"/>
              </w:rPr>
            </w:pPr>
            <w:r>
              <w:rPr>
                <w:rFonts w:hint="eastAsia" w:ascii="宋体" w:hAnsi="宋体" w:cs="宋体"/>
                <w:b/>
                <w:bCs/>
                <w:color w:val="auto"/>
                <w:kern w:val="0"/>
                <w:sz w:val="36"/>
                <w:szCs w:val="36"/>
              </w:rPr>
              <w:t>项目绩效目标完成情况表</w:t>
            </w:r>
          </w:p>
          <w:p>
            <w:pPr>
              <w:widowControl/>
              <w:jc w:val="center"/>
              <w:textAlignment w:val="center"/>
              <w:rPr>
                <w:rFonts w:ascii="宋体" w:cs="宋体"/>
                <w:color w:val="auto"/>
                <w:sz w:val="36"/>
                <w:szCs w:val="36"/>
              </w:rPr>
            </w:pPr>
            <w:r>
              <w:rPr>
                <w:rFonts w:ascii="宋体" w:hAnsi="宋体" w:cs="宋体"/>
                <w:color w:val="auto"/>
                <w:kern w:val="0"/>
                <w:sz w:val="36"/>
                <w:szCs w:val="36"/>
              </w:rPr>
              <w:t>(202</w:t>
            </w:r>
            <w:r>
              <w:rPr>
                <w:rFonts w:hint="eastAsia" w:ascii="宋体" w:hAnsi="宋体" w:cs="宋体"/>
                <w:color w:val="auto"/>
                <w:kern w:val="0"/>
                <w:sz w:val="36"/>
                <w:szCs w:val="36"/>
              </w:rPr>
              <w:t>1年度</w:t>
            </w:r>
            <w:r>
              <w:rPr>
                <w:rFonts w:ascii="宋体" w:hAnsi="宋体" w:cs="宋体"/>
                <w:color w:val="auto"/>
                <w:kern w:val="0"/>
                <w:sz w:val="36"/>
                <w:szCs w:val="36"/>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2021年二戈武村赤芍种植项目</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壤塘县石里乡人民政府</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预算执行情况</w:t>
            </w:r>
            <w:r>
              <w:rPr>
                <w:rFonts w:ascii="宋体" w:hAnsi="宋体" w:cs="宋体"/>
                <w:color w:val="auto"/>
                <w:kern w:val="0"/>
                <w:sz w:val="24"/>
              </w:rPr>
              <w:t>(</w:t>
            </w:r>
            <w:r>
              <w:rPr>
                <w:rFonts w:hint="eastAsia" w:ascii="宋体" w:hAnsi="宋体" w:cs="宋体"/>
                <w:color w:val="auto"/>
                <w:kern w:val="0"/>
                <w:sz w:val="24"/>
              </w:rPr>
              <w:t>万元</w:t>
            </w:r>
            <w:r>
              <w:rPr>
                <w:rFonts w:ascii="宋体" w:hAnsi="宋体" w:cs="宋体"/>
                <w:color w:val="auto"/>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执行数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rPr>
              <w:t>25</w:t>
            </w:r>
          </w:p>
        </w:tc>
      </w:tr>
      <w:tr>
        <w:tblPrEx>
          <w:tblLayout w:type="fixed"/>
          <w:tblCellMar>
            <w:top w:w="0" w:type="dxa"/>
            <w:left w:w="0" w:type="dxa"/>
            <w:bottom w:w="0" w:type="dxa"/>
            <w:right w:w="0" w:type="dxa"/>
          </w:tblCellMar>
        </w:tblPrEx>
        <w:trPr>
          <w:trHeight w:val="53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val="en-US" w:eastAsia="zh-CN"/>
              </w:rPr>
            </w:pPr>
            <w:r>
              <w:rPr>
                <w:rFonts w:hint="eastAsia" w:asci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auto"/>
                <w:sz w:val="24"/>
                <w:lang w:val="en-US" w:eastAsia="zh-CN"/>
              </w:rPr>
            </w:pPr>
            <w:r>
              <w:rPr>
                <w:rFonts w:hint="eastAsia" w:ascii="宋体" w:cs="宋体"/>
                <w:color w:val="auto"/>
                <w:sz w:val="24"/>
                <w:lang w:val="en-US" w:eastAsia="zh-CN"/>
              </w:rPr>
              <w:t>0</w:t>
            </w:r>
          </w:p>
        </w:tc>
      </w:tr>
      <w:tr>
        <w:tblPrEx>
          <w:tblLayout w:type="fixed"/>
          <w:tblCellMar>
            <w:top w:w="0" w:type="dxa"/>
            <w:left w:w="0" w:type="dxa"/>
            <w:bottom w:w="0" w:type="dxa"/>
            <w:right w:w="0" w:type="dxa"/>
          </w:tblCellMar>
        </w:tblPrEx>
        <w:trPr>
          <w:trHeight w:val="16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实际完成目标</w:t>
            </w:r>
          </w:p>
        </w:tc>
      </w:tr>
      <w:tr>
        <w:tblPrEx>
          <w:tblLayout w:type="fixed"/>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 xml:space="preserve"> 赤芍种植20亩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 xml:space="preserve"> 赤芍种植20亩</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赤芍种植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赤芍种植20亩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赤芍种植20亩</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赤芍种植验收合格率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验收合格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eastAsia="zh-CN"/>
              </w:rPr>
              <w:t>验收合格</w:t>
            </w: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kern w:val="0"/>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不超预算控制数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25万元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提高村民收入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250元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250元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吸纳农村剩余劳动力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30人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30人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发展壮大集体经济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5年</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auto"/>
                <w:sz w:val="24"/>
              </w:rPr>
            </w:pPr>
            <w:r>
              <w:rPr>
                <w:rFonts w:hint="eastAsia" w:ascii="宋体" w:cs="宋体"/>
                <w:color w:val="auto"/>
                <w:sz w:val="24"/>
              </w:rPr>
              <w:t>服务对象</w:t>
            </w:r>
          </w:p>
          <w:p>
            <w:pPr>
              <w:widowControl/>
              <w:jc w:val="center"/>
              <w:textAlignment w:val="center"/>
              <w:rPr>
                <w:rFonts w:ascii="宋体" w:cs="宋体"/>
                <w:color w:val="auto"/>
                <w:sz w:val="24"/>
              </w:rPr>
            </w:pPr>
            <w:r>
              <w:rPr>
                <w:rFonts w:hint="eastAsia" w:ascii="宋体" w:cs="宋体"/>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r>
    </w:tbl>
    <w:p>
      <w:pPr>
        <w:spacing w:line="580" w:lineRule="exact"/>
        <w:ind w:left="630"/>
        <w:rPr>
          <w:rFonts w:ascii="仿宋_GB2312" w:hAnsi="仿宋_GB2312" w:eastAsia="仿宋_GB2312" w:cs="仿宋_GB2312"/>
          <w:color w:val="auto"/>
          <w:sz w:val="32"/>
          <w:szCs w:val="32"/>
        </w:rPr>
      </w:pPr>
    </w:p>
    <w:p>
      <w:pPr>
        <w:spacing w:line="580" w:lineRule="exact"/>
        <w:ind w:left="630"/>
        <w:rPr>
          <w:rFonts w:ascii="仿宋_GB2312" w:hAnsi="仿宋_GB2312" w:eastAsia="仿宋_GB2312" w:cs="仿宋_GB2312"/>
          <w:color w:val="FF0000"/>
          <w:sz w:val="32"/>
          <w:szCs w:val="32"/>
        </w:rPr>
      </w:pPr>
    </w:p>
    <w:tbl>
      <w:tblPr>
        <w:tblStyle w:val="21"/>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auto"/>
                <w:kern w:val="0"/>
                <w:sz w:val="36"/>
                <w:szCs w:val="36"/>
              </w:rPr>
            </w:pPr>
          </w:p>
          <w:p>
            <w:pPr>
              <w:pStyle w:val="18"/>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color w:val="auto"/>
              </w:rPr>
            </w:pPr>
          </w:p>
          <w:p>
            <w:pPr>
              <w:rPr>
                <w:rFonts w:hint="eastAsia"/>
                <w:color w:val="auto"/>
              </w:rPr>
            </w:pPr>
          </w:p>
          <w:p>
            <w:pPr>
              <w:widowControl/>
              <w:jc w:val="center"/>
              <w:textAlignment w:val="center"/>
              <w:rPr>
                <w:rFonts w:hint="eastAsia" w:ascii="宋体" w:hAnsi="宋体" w:eastAsia="宋体" w:cs="宋体"/>
                <w:b/>
                <w:bCs/>
                <w:color w:val="auto"/>
                <w:kern w:val="0"/>
                <w:sz w:val="36"/>
                <w:szCs w:val="36"/>
                <w:lang w:eastAsia="zh-CN"/>
              </w:rPr>
            </w:pPr>
            <w:r>
              <w:rPr>
                <w:rFonts w:hint="eastAsia" w:ascii="宋体" w:hAnsi="宋体" w:cs="宋体"/>
                <w:b/>
                <w:bCs/>
                <w:color w:val="auto"/>
                <w:kern w:val="0"/>
                <w:sz w:val="36"/>
                <w:szCs w:val="36"/>
              </w:rPr>
              <w:t>项目绩效目标完成情况表</w:t>
            </w:r>
          </w:p>
          <w:p>
            <w:pPr>
              <w:widowControl/>
              <w:jc w:val="center"/>
              <w:textAlignment w:val="center"/>
              <w:rPr>
                <w:rFonts w:ascii="宋体" w:cs="宋体"/>
                <w:color w:val="auto"/>
                <w:sz w:val="36"/>
                <w:szCs w:val="36"/>
              </w:rPr>
            </w:pPr>
            <w:r>
              <w:rPr>
                <w:rFonts w:ascii="宋体" w:hAnsi="宋体" w:cs="宋体"/>
                <w:color w:val="auto"/>
                <w:kern w:val="0"/>
                <w:sz w:val="36"/>
                <w:szCs w:val="36"/>
              </w:rPr>
              <w:t>(202</w:t>
            </w:r>
            <w:r>
              <w:rPr>
                <w:rFonts w:hint="eastAsia" w:ascii="宋体" w:hAnsi="宋体" w:cs="宋体"/>
                <w:color w:val="auto"/>
                <w:kern w:val="0"/>
                <w:sz w:val="36"/>
                <w:szCs w:val="36"/>
              </w:rPr>
              <w:t>1年度</w:t>
            </w:r>
            <w:r>
              <w:rPr>
                <w:rFonts w:ascii="宋体" w:hAnsi="宋体" w:cs="宋体"/>
                <w:color w:val="auto"/>
                <w:kern w:val="0"/>
                <w:sz w:val="36"/>
                <w:szCs w:val="36"/>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2021年二戈武村高原中蜂养殖项目</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壤塘县石里乡人民政府</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预算执行情况</w:t>
            </w:r>
            <w:r>
              <w:rPr>
                <w:rFonts w:ascii="宋体" w:hAnsi="宋体" w:cs="宋体"/>
                <w:color w:val="auto"/>
                <w:kern w:val="0"/>
                <w:sz w:val="24"/>
              </w:rPr>
              <w:t>(</w:t>
            </w:r>
            <w:r>
              <w:rPr>
                <w:rFonts w:hint="eastAsia" w:ascii="宋体" w:hAnsi="宋体" w:cs="宋体"/>
                <w:color w:val="auto"/>
                <w:kern w:val="0"/>
                <w:sz w:val="24"/>
              </w:rPr>
              <w:t>万元</w:t>
            </w:r>
            <w:r>
              <w:rPr>
                <w:rFonts w:ascii="宋体" w:hAnsi="宋体" w:cs="宋体"/>
                <w:color w:val="auto"/>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执行数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10</w:t>
            </w:r>
          </w:p>
        </w:tc>
      </w:tr>
      <w:tr>
        <w:tblPrEx>
          <w:tblLayout w:type="fixed"/>
          <w:tblCellMar>
            <w:top w:w="0" w:type="dxa"/>
            <w:left w:w="0" w:type="dxa"/>
            <w:bottom w:w="0" w:type="dxa"/>
            <w:right w:w="0" w:type="dxa"/>
          </w:tblCellMar>
        </w:tblPrEx>
        <w:trPr>
          <w:trHeight w:val="53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10</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val="en-US" w:eastAsia="zh-CN"/>
              </w:rPr>
            </w:pPr>
            <w:r>
              <w:rPr>
                <w:rFonts w:hint="eastAsia" w:asci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auto"/>
                <w:sz w:val="24"/>
                <w:lang w:val="en-US" w:eastAsia="zh-CN"/>
              </w:rPr>
            </w:pPr>
            <w:r>
              <w:rPr>
                <w:rFonts w:hint="eastAsia" w:ascii="宋体" w:cs="宋体"/>
                <w:color w:val="auto"/>
                <w:sz w:val="24"/>
                <w:lang w:val="en-US" w:eastAsia="zh-CN"/>
              </w:rPr>
              <w:t>0</w:t>
            </w:r>
          </w:p>
        </w:tc>
      </w:tr>
      <w:tr>
        <w:tblPrEx>
          <w:tblLayout w:type="fixed"/>
          <w:tblCellMar>
            <w:top w:w="0" w:type="dxa"/>
            <w:left w:w="0" w:type="dxa"/>
            <w:bottom w:w="0" w:type="dxa"/>
            <w:right w:w="0" w:type="dxa"/>
          </w:tblCellMar>
        </w:tblPrEx>
        <w:trPr>
          <w:trHeight w:val="16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实际完成目标</w:t>
            </w:r>
          </w:p>
        </w:tc>
      </w:tr>
      <w:tr>
        <w:tblPrEx>
          <w:tblLayout w:type="fixed"/>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 xml:space="preserve"> 中蜂养殖180箱</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 xml:space="preserve"> 中蜂养殖180箱</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中蜂养殖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180箱</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180箱</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中蜂养殖验收合格率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验收合格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eastAsia="zh-CN"/>
              </w:rPr>
              <w:t>验收合格</w:t>
            </w: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kern w:val="0"/>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不超预算控制数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25万元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提高村民收入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300</w:t>
            </w:r>
            <w:r>
              <w:rPr>
                <w:rFonts w:hint="eastAsia" w:ascii="宋体" w:cs="宋体"/>
                <w:color w:val="auto"/>
                <w:sz w:val="24"/>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300</w:t>
            </w:r>
            <w:r>
              <w:rPr>
                <w:rFonts w:hint="eastAsia" w:ascii="宋体" w:cs="宋体"/>
                <w:color w:val="auto"/>
                <w:sz w:val="24"/>
              </w:rPr>
              <w:t>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吸纳农村剩余劳动力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10</w:t>
            </w:r>
            <w:r>
              <w:rPr>
                <w:rFonts w:hint="eastAsia" w:ascii="宋体" w:cs="宋体"/>
                <w:color w:val="auto"/>
                <w:sz w:val="24"/>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1</w:t>
            </w:r>
            <w:r>
              <w:rPr>
                <w:rFonts w:hint="eastAsia" w:ascii="宋体" w:cs="宋体"/>
                <w:color w:val="auto"/>
                <w:sz w:val="24"/>
              </w:rPr>
              <w:t>0人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发展壮大集体经济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5年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5年</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auto"/>
                <w:sz w:val="24"/>
              </w:rPr>
            </w:pPr>
            <w:r>
              <w:rPr>
                <w:rFonts w:hint="eastAsia" w:ascii="宋体" w:cs="宋体"/>
                <w:color w:val="auto"/>
                <w:sz w:val="24"/>
              </w:rPr>
              <w:t>服务对象</w:t>
            </w:r>
          </w:p>
          <w:p>
            <w:pPr>
              <w:widowControl/>
              <w:jc w:val="center"/>
              <w:textAlignment w:val="center"/>
              <w:rPr>
                <w:rFonts w:ascii="宋体" w:cs="宋体"/>
                <w:color w:val="auto"/>
                <w:sz w:val="24"/>
              </w:rPr>
            </w:pPr>
            <w:r>
              <w:rPr>
                <w:rFonts w:hint="eastAsia" w:ascii="宋体" w:cs="宋体"/>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r>
    </w:tbl>
    <w:p>
      <w:pPr>
        <w:pStyle w:val="2"/>
        <w:rPr>
          <w:rFonts w:ascii="仿宋_GB2312" w:hAnsi="仿宋_GB2312" w:eastAsia="仿宋_GB2312" w:cs="仿宋_GB2312"/>
          <w:color w:val="FF0000"/>
          <w:sz w:val="32"/>
          <w:szCs w:val="32"/>
        </w:rPr>
      </w:pPr>
    </w:p>
    <w:p>
      <w:pPr>
        <w:rPr>
          <w:rFonts w:ascii="仿宋_GB2312" w:hAnsi="仿宋_GB2312" w:eastAsia="仿宋_GB2312" w:cs="仿宋_GB2312"/>
          <w:color w:val="FF0000"/>
          <w:sz w:val="32"/>
          <w:szCs w:val="32"/>
        </w:rPr>
      </w:pPr>
    </w:p>
    <w:p>
      <w:pPr>
        <w:pStyle w:val="2"/>
        <w:rPr>
          <w:rFonts w:ascii="仿宋_GB2312" w:hAnsi="仿宋_GB2312" w:eastAsia="仿宋_GB2312" w:cs="仿宋_GB2312"/>
          <w:color w:val="FF0000"/>
          <w:sz w:val="32"/>
          <w:szCs w:val="32"/>
        </w:rPr>
      </w:pPr>
    </w:p>
    <w:tbl>
      <w:tblPr>
        <w:tblStyle w:val="21"/>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auto"/>
                <w:kern w:val="0"/>
                <w:sz w:val="36"/>
                <w:szCs w:val="36"/>
              </w:rPr>
            </w:pPr>
          </w:p>
          <w:p>
            <w:pPr>
              <w:pStyle w:val="18"/>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rPr>
                <w:rFonts w:hint="eastAsia"/>
                <w:color w:val="auto"/>
              </w:rPr>
            </w:pPr>
          </w:p>
          <w:p>
            <w:pPr>
              <w:rPr>
                <w:rFonts w:hint="eastAsia"/>
                <w:color w:val="auto"/>
              </w:rPr>
            </w:pPr>
          </w:p>
          <w:p>
            <w:pPr>
              <w:widowControl/>
              <w:jc w:val="center"/>
              <w:textAlignment w:val="center"/>
              <w:rPr>
                <w:rFonts w:hint="eastAsia" w:ascii="宋体" w:hAnsi="宋体" w:eastAsia="宋体" w:cs="宋体"/>
                <w:b/>
                <w:bCs/>
                <w:color w:val="auto"/>
                <w:kern w:val="0"/>
                <w:sz w:val="36"/>
                <w:szCs w:val="36"/>
                <w:lang w:eastAsia="zh-CN"/>
              </w:rPr>
            </w:pPr>
            <w:r>
              <w:rPr>
                <w:rFonts w:hint="eastAsia" w:ascii="宋体" w:hAnsi="宋体" w:cs="宋体"/>
                <w:b/>
                <w:bCs/>
                <w:color w:val="auto"/>
                <w:kern w:val="0"/>
                <w:sz w:val="36"/>
                <w:szCs w:val="36"/>
              </w:rPr>
              <w:t>项目绩效目标完成情况表</w:t>
            </w:r>
          </w:p>
          <w:p>
            <w:pPr>
              <w:widowControl/>
              <w:jc w:val="center"/>
              <w:textAlignment w:val="center"/>
              <w:rPr>
                <w:rFonts w:ascii="宋体" w:cs="宋体"/>
                <w:color w:val="auto"/>
                <w:sz w:val="36"/>
                <w:szCs w:val="36"/>
              </w:rPr>
            </w:pPr>
            <w:r>
              <w:rPr>
                <w:rFonts w:ascii="宋体" w:hAnsi="宋体" w:cs="宋体"/>
                <w:color w:val="auto"/>
                <w:kern w:val="0"/>
                <w:sz w:val="36"/>
                <w:szCs w:val="36"/>
              </w:rPr>
              <w:t>(202</w:t>
            </w:r>
            <w:r>
              <w:rPr>
                <w:rFonts w:hint="eastAsia" w:ascii="宋体" w:hAnsi="宋体" w:cs="宋体"/>
                <w:color w:val="auto"/>
                <w:kern w:val="0"/>
                <w:sz w:val="36"/>
                <w:szCs w:val="36"/>
              </w:rPr>
              <w:t>1年度</w:t>
            </w:r>
            <w:r>
              <w:rPr>
                <w:rFonts w:ascii="宋体" w:hAnsi="宋体" w:cs="宋体"/>
                <w:color w:val="auto"/>
                <w:kern w:val="0"/>
                <w:sz w:val="36"/>
                <w:szCs w:val="36"/>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2021年壤塘县石里乡二戈武村堡坎挡墙建设项目</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壤塘县石里乡人民政府</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预算执行情况</w:t>
            </w:r>
            <w:r>
              <w:rPr>
                <w:rFonts w:ascii="宋体" w:hAnsi="宋体" w:cs="宋体"/>
                <w:color w:val="auto"/>
                <w:kern w:val="0"/>
                <w:sz w:val="24"/>
              </w:rPr>
              <w:t>(</w:t>
            </w:r>
            <w:r>
              <w:rPr>
                <w:rFonts w:hint="eastAsia" w:ascii="宋体" w:hAnsi="宋体" w:cs="宋体"/>
                <w:color w:val="auto"/>
                <w:kern w:val="0"/>
                <w:sz w:val="24"/>
              </w:rPr>
              <w:t>万元</w:t>
            </w:r>
            <w:r>
              <w:rPr>
                <w:rFonts w:ascii="宋体" w:hAnsi="宋体" w:cs="宋体"/>
                <w:color w:val="auto"/>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执行数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240</w:t>
            </w:r>
          </w:p>
        </w:tc>
      </w:tr>
      <w:tr>
        <w:tblPrEx>
          <w:tblLayout w:type="fixed"/>
          <w:tblCellMar>
            <w:top w:w="0" w:type="dxa"/>
            <w:left w:w="0" w:type="dxa"/>
            <w:bottom w:w="0" w:type="dxa"/>
            <w:right w:w="0" w:type="dxa"/>
          </w:tblCellMar>
        </w:tblPrEx>
        <w:trPr>
          <w:trHeight w:val="53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240</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val="en-US" w:eastAsia="zh-CN"/>
              </w:rPr>
            </w:pPr>
            <w:r>
              <w:rPr>
                <w:rFonts w:hint="eastAsia" w:asci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auto"/>
                <w:sz w:val="24"/>
                <w:lang w:val="en-US" w:eastAsia="zh-CN"/>
              </w:rPr>
            </w:pPr>
            <w:r>
              <w:rPr>
                <w:rFonts w:hint="eastAsia" w:ascii="宋体" w:cs="宋体"/>
                <w:color w:val="auto"/>
                <w:sz w:val="24"/>
                <w:lang w:val="en-US" w:eastAsia="zh-CN"/>
              </w:rPr>
              <w:t>0</w:t>
            </w:r>
          </w:p>
        </w:tc>
      </w:tr>
      <w:tr>
        <w:tblPrEx>
          <w:tblLayout w:type="fixed"/>
          <w:tblCellMar>
            <w:top w:w="0" w:type="dxa"/>
            <w:left w:w="0" w:type="dxa"/>
            <w:bottom w:w="0" w:type="dxa"/>
            <w:right w:w="0" w:type="dxa"/>
          </w:tblCellMar>
        </w:tblPrEx>
        <w:trPr>
          <w:trHeight w:val="16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实际完成目标</w:t>
            </w:r>
          </w:p>
        </w:tc>
      </w:tr>
      <w:tr>
        <w:tblPrEx>
          <w:tblLayout w:type="fixed"/>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求西寨堡坎40米长，8米高；二戈武寨挡墙50米；堡坎10米，塔子旁挡墙15米；甲学寨挡墙4处，分别为30米，20米，20米，40米挡墙300米高4米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求西寨堡坎40米长，8米高；二戈武寨挡墙50米；堡坎10米，塔子旁挡墙15米；甲学寨挡墙4处，分别为30米，20米，20米，40米挡墙300米高4米</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堡坎挡墙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475米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475米</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基础设施建设验收合格率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eastAsia="宋体" w:cs="宋体"/>
                <w:color w:val="auto"/>
                <w:sz w:val="24"/>
                <w:lang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kern w:val="0"/>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不超预算控制数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240万元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240万元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受益已脱贫户人数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146人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146人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解决群众生产生活环境问题人数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450人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450人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工程设计年限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10年</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auto"/>
                <w:sz w:val="24"/>
              </w:rPr>
            </w:pPr>
            <w:r>
              <w:rPr>
                <w:rFonts w:hint="eastAsia" w:ascii="宋体" w:cs="宋体"/>
                <w:color w:val="auto"/>
                <w:sz w:val="24"/>
              </w:rPr>
              <w:t>服务对象</w:t>
            </w:r>
          </w:p>
          <w:p>
            <w:pPr>
              <w:widowControl/>
              <w:jc w:val="center"/>
              <w:textAlignment w:val="center"/>
              <w:rPr>
                <w:rFonts w:ascii="宋体" w:cs="宋体"/>
                <w:color w:val="auto"/>
                <w:sz w:val="24"/>
              </w:rPr>
            </w:pPr>
            <w:r>
              <w:rPr>
                <w:rFonts w:hint="eastAsia" w:ascii="宋体" w:cs="宋体"/>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r>
    </w:tbl>
    <w:p>
      <w:pPr>
        <w:pStyle w:val="2"/>
        <w:rPr>
          <w:rFonts w:ascii="仿宋_GB2312" w:hAnsi="仿宋_GB2312" w:eastAsia="仿宋_GB2312" w:cs="仿宋_GB2312"/>
          <w:color w:val="FF0000"/>
          <w:sz w:val="32"/>
          <w:szCs w:val="32"/>
        </w:rPr>
      </w:pPr>
    </w:p>
    <w:tbl>
      <w:tblPr>
        <w:tblStyle w:val="21"/>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auto"/>
                <w:kern w:val="0"/>
                <w:sz w:val="36"/>
                <w:szCs w:val="36"/>
              </w:rPr>
            </w:pPr>
          </w:p>
          <w:p>
            <w:pPr>
              <w:pStyle w:val="18"/>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rPr>
                <w:rFonts w:hint="eastAsia"/>
                <w:color w:val="auto"/>
              </w:rPr>
            </w:pPr>
          </w:p>
          <w:p>
            <w:pPr>
              <w:rPr>
                <w:rFonts w:hint="eastAsia"/>
                <w:color w:val="auto"/>
              </w:rPr>
            </w:pPr>
          </w:p>
          <w:p>
            <w:pPr>
              <w:pStyle w:val="2"/>
              <w:rPr>
                <w:rFonts w:hint="eastAsia"/>
                <w:color w:val="auto"/>
              </w:rPr>
            </w:pPr>
          </w:p>
          <w:p>
            <w:pPr>
              <w:rPr>
                <w:rFonts w:hint="eastAsia"/>
              </w:rPr>
            </w:pPr>
          </w:p>
          <w:p>
            <w:pPr>
              <w:widowControl/>
              <w:jc w:val="center"/>
              <w:textAlignment w:val="center"/>
              <w:rPr>
                <w:rFonts w:hint="eastAsia" w:ascii="宋体" w:hAnsi="宋体" w:eastAsia="宋体" w:cs="宋体"/>
                <w:b/>
                <w:bCs/>
                <w:color w:val="auto"/>
                <w:kern w:val="0"/>
                <w:sz w:val="36"/>
                <w:szCs w:val="36"/>
                <w:lang w:eastAsia="zh-CN"/>
              </w:rPr>
            </w:pPr>
            <w:r>
              <w:rPr>
                <w:rFonts w:hint="eastAsia" w:ascii="宋体" w:hAnsi="宋体" w:cs="宋体"/>
                <w:b/>
                <w:bCs/>
                <w:color w:val="auto"/>
                <w:kern w:val="0"/>
                <w:sz w:val="36"/>
                <w:szCs w:val="36"/>
              </w:rPr>
              <w:t>项目绩效目标完成情况表</w:t>
            </w:r>
          </w:p>
          <w:p>
            <w:pPr>
              <w:widowControl/>
              <w:jc w:val="center"/>
              <w:textAlignment w:val="center"/>
              <w:rPr>
                <w:rFonts w:ascii="宋体" w:cs="宋体"/>
                <w:color w:val="auto"/>
                <w:sz w:val="36"/>
                <w:szCs w:val="36"/>
              </w:rPr>
            </w:pPr>
            <w:r>
              <w:rPr>
                <w:rFonts w:ascii="宋体" w:hAnsi="宋体" w:cs="宋体"/>
                <w:color w:val="auto"/>
                <w:kern w:val="0"/>
                <w:sz w:val="36"/>
                <w:szCs w:val="36"/>
              </w:rPr>
              <w:t>(202</w:t>
            </w:r>
            <w:r>
              <w:rPr>
                <w:rFonts w:hint="eastAsia" w:ascii="宋体" w:hAnsi="宋体" w:cs="宋体"/>
                <w:color w:val="auto"/>
                <w:kern w:val="0"/>
                <w:sz w:val="36"/>
                <w:szCs w:val="36"/>
              </w:rPr>
              <w:t>1年度</w:t>
            </w:r>
            <w:r>
              <w:rPr>
                <w:rFonts w:ascii="宋体" w:hAnsi="宋体" w:cs="宋体"/>
                <w:color w:val="auto"/>
                <w:kern w:val="0"/>
                <w:sz w:val="36"/>
                <w:szCs w:val="36"/>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2021年壤塘县石里乡上大石沟村脱贫攻坚基础设施巩固提升项目</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壤塘县石里乡人民政府</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预算执行情况</w:t>
            </w:r>
            <w:r>
              <w:rPr>
                <w:rFonts w:ascii="宋体" w:hAnsi="宋体" w:cs="宋体"/>
                <w:color w:val="auto"/>
                <w:kern w:val="0"/>
                <w:sz w:val="24"/>
              </w:rPr>
              <w:t>(</w:t>
            </w:r>
            <w:r>
              <w:rPr>
                <w:rFonts w:hint="eastAsia" w:ascii="宋体" w:hAnsi="宋体" w:cs="宋体"/>
                <w:color w:val="auto"/>
                <w:kern w:val="0"/>
                <w:sz w:val="24"/>
              </w:rPr>
              <w:t>万元</w:t>
            </w:r>
            <w:r>
              <w:rPr>
                <w:rFonts w:ascii="宋体" w:hAnsi="宋体" w:cs="宋体"/>
                <w:color w:val="auto"/>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执行数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220</w:t>
            </w:r>
          </w:p>
        </w:tc>
      </w:tr>
      <w:tr>
        <w:tblPrEx>
          <w:tblLayout w:type="fixed"/>
          <w:tblCellMar>
            <w:top w:w="0" w:type="dxa"/>
            <w:left w:w="0" w:type="dxa"/>
            <w:bottom w:w="0" w:type="dxa"/>
            <w:right w:w="0" w:type="dxa"/>
          </w:tblCellMar>
        </w:tblPrEx>
        <w:trPr>
          <w:trHeight w:val="53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220</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val="en-US" w:eastAsia="zh-CN"/>
              </w:rPr>
            </w:pPr>
            <w:r>
              <w:rPr>
                <w:rFonts w:hint="eastAsia" w:asci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auto"/>
                <w:sz w:val="24"/>
                <w:lang w:val="en-US" w:eastAsia="zh-CN"/>
              </w:rPr>
            </w:pPr>
            <w:r>
              <w:rPr>
                <w:rFonts w:hint="eastAsia" w:ascii="宋体" w:cs="宋体"/>
                <w:color w:val="auto"/>
                <w:sz w:val="24"/>
                <w:lang w:val="en-US" w:eastAsia="zh-CN"/>
              </w:rPr>
              <w:t>0</w:t>
            </w:r>
          </w:p>
        </w:tc>
      </w:tr>
      <w:tr>
        <w:tblPrEx>
          <w:tblLayout w:type="fixed"/>
          <w:tblCellMar>
            <w:top w:w="0" w:type="dxa"/>
            <w:left w:w="0" w:type="dxa"/>
            <w:bottom w:w="0" w:type="dxa"/>
            <w:right w:w="0" w:type="dxa"/>
          </w:tblCellMar>
        </w:tblPrEx>
        <w:trPr>
          <w:trHeight w:val="16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实际完成目标</w:t>
            </w:r>
          </w:p>
        </w:tc>
      </w:tr>
      <w:tr>
        <w:tblPrEx>
          <w:tblLayout w:type="fixed"/>
          <w:tblCellMar>
            <w:top w:w="0" w:type="dxa"/>
            <w:left w:w="0" w:type="dxa"/>
            <w:bottom w:w="0" w:type="dxa"/>
            <w:right w:w="0" w:type="dxa"/>
          </w:tblCellMar>
        </w:tblPrEx>
        <w:trPr>
          <w:trHeight w:val="9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道路维修80米及堡坎挡墙等附属建设设施建设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道路维修80米及堡坎挡墙等附属建设设施建设</w:t>
            </w:r>
          </w:p>
        </w:tc>
      </w:tr>
      <w:tr>
        <w:tblPrEx>
          <w:tblLayout w:type="fixed"/>
          <w:tblCellMar>
            <w:top w:w="0" w:type="dxa"/>
            <w:left w:w="0" w:type="dxa"/>
            <w:bottom w:w="0" w:type="dxa"/>
            <w:right w:w="0" w:type="dxa"/>
          </w:tblCellMar>
        </w:tblPrEx>
        <w:trPr>
          <w:trHeight w:val="873"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r>
      <w:tr>
        <w:tblPrEx>
          <w:tblLayout w:type="fixed"/>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道路维修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80米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80米</w:t>
            </w:r>
          </w:p>
        </w:tc>
      </w:tr>
      <w:tr>
        <w:tblPrEx>
          <w:tblLayout w:type="fixed"/>
          <w:tblCellMar>
            <w:top w:w="0" w:type="dxa"/>
            <w:left w:w="0" w:type="dxa"/>
            <w:bottom w:w="0" w:type="dxa"/>
            <w:right w:w="0" w:type="dxa"/>
          </w:tblCellMar>
        </w:tblPrEx>
        <w:trPr>
          <w:trHeight w:val="95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基础设施建设验收合格率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eastAsia="宋体" w:cs="宋体"/>
                <w:color w:val="auto"/>
                <w:sz w:val="24"/>
                <w:lang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80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73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kern w:val="0"/>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不超预算控制数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220万元</w:t>
            </w:r>
          </w:p>
        </w:tc>
      </w:tr>
      <w:tr>
        <w:tblPrEx>
          <w:tblLayout w:type="fixed"/>
          <w:tblCellMar>
            <w:top w:w="0" w:type="dxa"/>
            <w:left w:w="0" w:type="dxa"/>
            <w:bottom w:w="0" w:type="dxa"/>
            <w:right w:w="0" w:type="dxa"/>
          </w:tblCellMar>
        </w:tblPrEx>
        <w:trPr>
          <w:trHeight w:val="63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受益已脱贫户人数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93人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93人</w:t>
            </w:r>
          </w:p>
        </w:tc>
      </w:tr>
      <w:tr>
        <w:tblPrEx>
          <w:tblLayout w:type="fixed"/>
          <w:tblCellMar>
            <w:top w:w="0" w:type="dxa"/>
            <w:left w:w="0" w:type="dxa"/>
            <w:bottom w:w="0" w:type="dxa"/>
            <w:right w:w="0" w:type="dxa"/>
          </w:tblCellMar>
        </w:tblPrEx>
        <w:trPr>
          <w:trHeight w:val="85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解决群众生产生活环境问题人数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452人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452人</w:t>
            </w:r>
          </w:p>
        </w:tc>
      </w:tr>
      <w:tr>
        <w:tblPrEx>
          <w:tblLayout w:type="fixed"/>
          <w:tblCellMar>
            <w:top w:w="0" w:type="dxa"/>
            <w:left w:w="0" w:type="dxa"/>
            <w:bottom w:w="0" w:type="dxa"/>
            <w:right w:w="0" w:type="dxa"/>
          </w:tblCellMar>
        </w:tblPrEx>
        <w:trPr>
          <w:trHeight w:val="86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工程设计年限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10年</w:t>
            </w:r>
          </w:p>
        </w:tc>
      </w:tr>
      <w:tr>
        <w:tblPrEx>
          <w:tblLayout w:type="fixed"/>
          <w:tblCellMar>
            <w:top w:w="0" w:type="dxa"/>
            <w:left w:w="0" w:type="dxa"/>
            <w:bottom w:w="0" w:type="dxa"/>
            <w:right w:w="0" w:type="dxa"/>
          </w:tblCellMar>
        </w:tblPrEx>
        <w:trPr>
          <w:trHeight w:val="93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auto"/>
                <w:sz w:val="24"/>
              </w:rPr>
            </w:pPr>
            <w:r>
              <w:rPr>
                <w:rFonts w:hint="eastAsia" w:ascii="宋体" w:cs="宋体"/>
                <w:color w:val="auto"/>
                <w:sz w:val="24"/>
              </w:rPr>
              <w:t>服务对象</w:t>
            </w:r>
          </w:p>
          <w:p>
            <w:pPr>
              <w:widowControl/>
              <w:jc w:val="center"/>
              <w:textAlignment w:val="center"/>
              <w:rPr>
                <w:rFonts w:ascii="宋体" w:cs="宋体"/>
                <w:color w:val="auto"/>
                <w:sz w:val="24"/>
              </w:rPr>
            </w:pPr>
            <w:r>
              <w:rPr>
                <w:rFonts w:hint="eastAsia" w:ascii="宋体" w:cs="宋体"/>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r>
      <w:tr>
        <w:tblPrEx>
          <w:tblLayout w:type="fixed"/>
          <w:tblCellMar>
            <w:top w:w="0" w:type="dxa"/>
            <w:left w:w="0" w:type="dxa"/>
            <w:bottom w:w="0" w:type="dxa"/>
            <w:right w:w="0" w:type="dxa"/>
          </w:tblCellMar>
        </w:tblPrEx>
        <w:trPr>
          <w:trHeight w:val="848"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auto"/>
                <w:kern w:val="2"/>
                <w:sz w:val="24"/>
                <w:szCs w:val="24"/>
                <w:lang w:val="en-US" w:eastAsia="zh-CN" w:bidi="ar-SA"/>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auto"/>
                <w:kern w:val="2"/>
                <w:sz w:val="24"/>
                <w:szCs w:val="24"/>
                <w:lang w:val="en-US" w:eastAsia="zh-CN" w:bidi="ar-SA"/>
              </w:rPr>
            </w:pPr>
            <w:r>
              <w:rPr>
                <w:rFonts w:hint="eastAsia" w:asci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auto"/>
                <w:kern w:val="2"/>
                <w:sz w:val="24"/>
                <w:szCs w:val="24"/>
                <w:lang w:val="en-US" w:eastAsia="zh-CN" w:bidi="ar-SA"/>
              </w:rPr>
            </w:pPr>
            <w:r>
              <w:rPr>
                <w:rFonts w:hint="eastAsia" w:ascii="宋体" w:cs="宋体"/>
                <w:color w:val="auto"/>
                <w:sz w:val="24"/>
              </w:rPr>
              <w:t>堡坎挡墙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auto"/>
                <w:kern w:val="2"/>
                <w:sz w:val="24"/>
                <w:szCs w:val="24"/>
                <w:lang w:val="en-US" w:eastAsia="zh-CN" w:bidi="ar-SA"/>
              </w:rPr>
            </w:pPr>
            <w:r>
              <w:rPr>
                <w:rFonts w:hint="eastAsia" w:ascii="宋体" w:cs="宋体"/>
                <w:color w:val="auto"/>
                <w:sz w:val="24"/>
              </w:rPr>
              <w:t>350米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auto"/>
                <w:kern w:val="2"/>
                <w:sz w:val="24"/>
                <w:szCs w:val="24"/>
                <w:lang w:val="en-US" w:eastAsia="zh-CN" w:bidi="ar-SA"/>
              </w:rPr>
            </w:pPr>
            <w:r>
              <w:rPr>
                <w:rFonts w:hint="eastAsia" w:ascii="宋体" w:cs="宋体"/>
                <w:color w:val="auto"/>
                <w:sz w:val="24"/>
              </w:rPr>
              <w:t>350米</w:t>
            </w:r>
          </w:p>
        </w:tc>
      </w:tr>
    </w:tbl>
    <w:p>
      <w:pPr>
        <w:pStyle w:val="2"/>
        <w:rPr>
          <w:rFonts w:ascii="仿宋_GB2312" w:hAnsi="仿宋_GB2312" w:eastAsia="仿宋_GB2312" w:cs="仿宋_GB2312"/>
          <w:color w:val="FF0000"/>
          <w:sz w:val="32"/>
          <w:szCs w:val="32"/>
        </w:rPr>
      </w:pPr>
    </w:p>
    <w:tbl>
      <w:tblPr>
        <w:tblStyle w:val="21"/>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auto"/>
                <w:kern w:val="0"/>
                <w:sz w:val="36"/>
                <w:szCs w:val="36"/>
              </w:rPr>
            </w:pPr>
          </w:p>
          <w:p>
            <w:pPr>
              <w:pStyle w:val="18"/>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pStyle w:val="2"/>
              <w:rPr>
                <w:rFonts w:hint="eastAsia" w:ascii="宋体" w:hAnsi="宋体" w:cs="宋体"/>
                <w:b/>
                <w:bCs/>
                <w:color w:val="auto"/>
                <w:kern w:val="0"/>
                <w:sz w:val="36"/>
                <w:szCs w:val="36"/>
              </w:rPr>
            </w:pPr>
          </w:p>
          <w:p>
            <w:pPr>
              <w:rPr>
                <w:rFonts w:hint="eastAsia" w:ascii="宋体" w:hAnsi="宋体" w:cs="宋体"/>
                <w:b/>
                <w:bCs/>
                <w:color w:val="auto"/>
                <w:kern w:val="0"/>
                <w:sz w:val="36"/>
                <w:szCs w:val="36"/>
              </w:rPr>
            </w:pPr>
          </w:p>
          <w:p>
            <w:pPr>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color w:val="auto"/>
              </w:rPr>
            </w:pPr>
          </w:p>
          <w:p>
            <w:pPr>
              <w:rPr>
                <w:rFonts w:hint="eastAsia"/>
                <w:color w:val="auto"/>
              </w:rPr>
            </w:pPr>
          </w:p>
          <w:p>
            <w:pPr>
              <w:pStyle w:val="2"/>
              <w:rPr>
                <w:rFonts w:hint="eastAsia"/>
              </w:rPr>
            </w:pPr>
          </w:p>
          <w:p>
            <w:pPr>
              <w:widowControl/>
              <w:jc w:val="center"/>
              <w:textAlignment w:val="center"/>
              <w:rPr>
                <w:rFonts w:hint="eastAsia" w:ascii="宋体" w:hAnsi="宋体" w:eastAsia="宋体" w:cs="宋体"/>
                <w:b/>
                <w:bCs/>
                <w:color w:val="auto"/>
                <w:kern w:val="0"/>
                <w:sz w:val="36"/>
                <w:szCs w:val="36"/>
                <w:lang w:eastAsia="zh-CN"/>
              </w:rPr>
            </w:pPr>
            <w:r>
              <w:rPr>
                <w:rFonts w:hint="eastAsia" w:ascii="宋体" w:hAnsi="宋体" w:cs="宋体"/>
                <w:b/>
                <w:bCs/>
                <w:color w:val="auto"/>
                <w:kern w:val="0"/>
                <w:sz w:val="36"/>
                <w:szCs w:val="36"/>
              </w:rPr>
              <w:t>项目绩效目标完成情况表</w:t>
            </w:r>
          </w:p>
          <w:p>
            <w:pPr>
              <w:widowControl/>
              <w:jc w:val="center"/>
              <w:textAlignment w:val="center"/>
              <w:rPr>
                <w:rFonts w:ascii="宋体" w:cs="宋体"/>
                <w:color w:val="auto"/>
                <w:sz w:val="36"/>
                <w:szCs w:val="36"/>
              </w:rPr>
            </w:pPr>
            <w:r>
              <w:rPr>
                <w:rFonts w:ascii="宋体" w:hAnsi="宋体" w:cs="宋体"/>
                <w:color w:val="auto"/>
                <w:kern w:val="0"/>
                <w:sz w:val="36"/>
                <w:szCs w:val="36"/>
              </w:rPr>
              <w:t>(202</w:t>
            </w:r>
            <w:r>
              <w:rPr>
                <w:rFonts w:hint="eastAsia" w:ascii="宋体" w:hAnsi="宋体" w:cs="宋体"/>
                <w:color w:val="auto"/>
                <w:kern w:val="0"/>
                <w:sz w:val="36"/>
                <w:szCs w:val="36"/>
              </w:rPr>
              <w:t>1年度</w:t>
            </w:r>
            <w:r>
              <w:rPr>
                <w:rFonts w:ascii="宋体" w:hAnsi="宋体" w:cs="宋体"/>
                <w:color w:val="auto"/>
                <w:kern w:val="0"/>
                <w:sz w:val="36"/>
                <w:szCs w:val="36"/>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壤塘县石里乡下大石产业融合发展项目附属工程</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cs="宋体"/>
                <w:color w:val="auto"/>
                <w:sz w:val="24"/>
                <w:lang w:eastAsia="zh-CN"/>
              </w:rPr>
              <w:t>壤塘县石里乡人民政府</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预算执行情况</w:t>
            </w:r>
            <w:r>
              <w:rPr>
                <w:rFonts w:ascii="宋体" w:hAnsi="宋体" w:cs="宋体"/>
                <w:color w:val="auto"/>
                <w:kern w:val="0"/>
                <w:sz w:val="24"/>
              </w:rPr>
              <w:t>(</w:t>
            </w:r>
            <w:r>
              <w:rPr>
                <w:rFonts w:hint="eastAsia" w:ascii="宋体" w:hAnsi="宋体" w:cs="宋体"/>
                <w:color w:val="auto"/>
                <w:kern w:val="0"/>
                <w:sz w:val="24"/>
              </w:rPr>
              <w:t>万元</w:t>
            </w:r>
            <w:r>
              <w:rPr>
                <w:rFonts w:ascii="宋体" w:hAnsi="宋体" w:cs="宋体"/>
                <w:color w:val="auto"/>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预算数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执行数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20</w:t>
            </w:r>
          </w:p>
        </w:tc>
      </w:tr>
      <w:tr>
        <w:tblPrEx>
          <w:tblLayout w:type="fixed"/>
          <w:tblCellMar>
            <w:top w:w="0" w:type="dxa"/>
            <w:left w:w="0" w:type="dxa"/>
            <w:bottom w:w="0" w:type="dxa"/>
            <w:right w:w="0" w:type="dxa"/>
          </w:tblCellMar>
        </w:tblPrEx>
        <w:trPr>
          <w:trHeight w:val="53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auto"/>
                <w:sz w:val="24"/>
                <w:lang w:val="en-US" w:eastAsia="zh-CN"/>
              </w:rPr>
            </w:pPr>
            <w:r>
              <w:rPr>
                <w:rFonts w:hint="eastAsia" w:ascii="宋体" w:cs="宋体"/>
                <w:color w:val="auto"/>
                <w:sz w:val="24"/>
                <w:lang w:val="en-US" w:eastAsia="zh-CN"/>
              </w:rPr>
              <w:t>20</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val="en-US" w:eastAsia="zh-CN"/>
              </w:rPr>
            </w:pPr>
            <w:r>
              <w:rPr>
                <w:rFonts w:hint="eastAsia" w:asci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其它资金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auto"/>
                <w:sz w:val="24"/>
                <w:lang w:val="en-US" w:eastAsia="zh-CN"/>
              </w:rPr>
            </w:pPr>
            <w:r>
              <w:rPr>
                <w:rFonts w:hint="eastAsia" w:ascii="宋体" w:cs="宋体"/>
                <w:color w:val="auto"/>
                <w:sz w:val="24"/>
                <w:lang w:val="en-US" w:eastAsia="zh-CN"/>
              </w:rPr>
              <w:t>0</w:t>
            </w:r>
          </w:p>
        </w:tc>
      </w:tr>
      <w:tr>
        <w:tblPrEx>
          <w:tblLayout w:type="fixed"/>
          <w:tblCellMar>
            <w:top w:w="0" w:type="dxa"/>
            <w:left w:w="0" w:type="dxa"/>
            <w:bottom w:w="0" w:type="dxa"/>
            <w:right w:w="0" w:type="dxa"/>
          </w:tblCellMar>
        </w:tblPrEx>
        <w:trPr>
          <w:trHeight w:val="16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实际完成目标</w:t>
            </w:r>
          </w:p>
        </w:tc>
      </w:tr>
      <w:tr>
        <w:tblPrEx>
          <w:tblLayout w:type="fixed"/>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旅游接待配套设施建设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旅游接待配套设施建设</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预期指标值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实际完成指标值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博物馆装饰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1栋</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基础设施建设验收合格率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auto"/>
                <w:sz w:val="24"/>
                <w:lang w:eastAsia="zh-CN"/>
              </w:rPr>
            </w:pPr>
            <w:r>
              <w:rPr>
                <w:rFonts w:hint="eastAsia" w:ascii="宋体" w:eastAsia="宋体" w:cs="宋体"/>
                <w:color w:val="auto"/>
                <w:sz w:val="24"/>
                <w:lang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kern w:val="0"/>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不超预算控制数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20万元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受益已脱贫户人数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102人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lang w:val="en-US" w:eastAsia="zh-CN"/>
              </w:rPr>
              <w:t>102人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解决群众生产生活环境问题人数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239人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rPr>
              <w:t>239人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工程设计年限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10年</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auto"/>
                <w:sz w:val="24"/>
              </w:rPr>
            </w:pPr>
            <w:r>
              <w:rPr>
                <w:rFonts w:hint="eastAsia" w:ascii="宋体" w:cs="宋体"/>
                <w:color w:val="auto"/>
                <w:sz w:val="24"/>
              </w:rPr>
              <w:t>服务对象</w:t>
            </w:r>
          </w:p>
          <w:p>
            <w:pPr>
              <w:widowControl/>
              <w:jc w:val="center"/>
              <w:textAlignment w:val="center"/>
              <w:rPr>
                <w:rFonts w:ascii="宋体" w:cs="宋体"/>
                <w:color w:val="auto"/>
                <w:sz w:val="24"/>
              </w:rPr>
            </w:pPr>
            <w:r>
              <w:rPr>
                <w:rFonts w:hint="eastAsia" w:ascii="宋体" w:cs="宋体"/>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auto"/>
                <w:sz w:val="24"/>
              </w:rPr>
            </w:pPr>
            <w:r>
              <w:rPr>
                <w:rFonts w:hint="eastAsia" w:ascii="宋体" w:cs="宋体"/>
                <w:color w:val="auto"/>
                <w:sz w:val="24"/>
              </w:rPr>
              <w:t>95%</w:t>
            </w:r>
          </w:p>
        </w:tc>
      </w:tr>
    </w:tbl>
    <w:p/>
    <w:p>
      <w:pPr>
        <w:spacing w:line="580" w:lineRule="exact"/>
        <w:ind w:left="630"/>
        <w:rPr>
          <w:rFonts w:ascii="仿宋_GB2312" w:hAnsi="仿宋_GB2312" w:eastAsia="仿宋_GB2312" w:cs="仿宋_GB2312"/>
          <w:color w:val="auto"/>
          <w:sz w:val="32"/>
          <w:szCs w:val="32"/>
        </w:rPr>
      </w:pPr>
      <w:r>
        <w:rPr>
          <w:rFonts w:ascii="楷体_GB2312" w:hAnsi="楷体_GB2312" w:eastAsia="楷体_GB2312" w:cs="楷体_GB2312"/>
          <w:color w:val="auto"/>
          <w:sz w:val="32"/>
          <w:szCs w:val="32"/>
        </w:rPr>
        <w:t>2.</w:t>
      </w:r>
      <w:r>
        <w:rPr>
          <w:rFonts w:hint="eastAsia" w:ascii="楷体_GB2312" w:hAnsi="楷体_GB2312" w:eastAsia="楷体_GB2312" w:cs="楷体_GB2312"/>
          <w:color w:val="auto"/>
          <w:sz w:val="32"/>
          <w:szCs w:val="32"/>
        </w:rPr>
        <w:t>部门绩效评价结果。</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rPr>
        <w:t>1年部门整体支出绩效评价情况开展自评，《</w:t>
      </w:r>
      <w:r>
        <w:rPr>
          <w:rFonts w:hint="eastAsia" w:ascii="仿宋_GB2312" w:hAnsi="仿宋_GB2312" w:eastAsia="仿宋_GB2312" w:cs="仿宋_GB2312"/>
          <w:color w:val="auto"/>
          <w:sz w:val="32"/>
          <w:szCs w:val="32"/>
          <w:lang w:val="en-US" w:eastAsia="zh-CN"/>
        </w:rPr>
        <w:t>石里乡人民政府</w:t>
      </w:r>
      <w:r>
        <w:rPr>
          <w:rFonts w:hint="eastAsia" w:ascii="仿宋_GB2312" w:hAnsi="仿宋_GB2312" w:eastAsia="仿宋_GB2312" w:cs="仿宋_GB2312"/>
          <w:color w:val="auto"/>
          <w:sz w:val="32"/>
          <w:szCs w:val="32"/>
        </w:rPr>
        <w:t>部门</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rPr>
        <w:t>1年部门整体支出绩效评价报告》见附件（附件</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w:t>
      </w:r>
    </w:p>
    <w:p>
      <w:pPr>
        <w:widowControl/>
        <w:ind w:firstLine="640" w:firstLineChars="200"/>
        <w:jc w:val="left"/>
        <w:rPr>
          <w:rFonts w:ascii="仿宋_GB2312" w:eastAsia="仿宋_GB2312"/>
          <w:b/>
          <w:color w:val="auto"/>
          <w:sz w:val="32"/>
          <w:szCs w:val="32"/>
        </w:rPr>
      </w:pPr>
      <w:r>
        <w:rPr>
          <w:rFonts w:hint="eastAsia" w:ascii="仿宋_GB2312" w:hAnsi="仿宋_GB2312" w:eastAsia="仿宋_GB2312" w:cs="仿宋_GB2312"/>
          <w:color w:val="auto"/>
          <w:sz w:val="32"/>
          <w:szCs w:val="32"/>
        </w:rPr>
        <w:t>本部门自行组织对</w:t>
      </w:r>
      <w:r>
        <w:rPr>
          <w:rFonts w:hint="eastAsia" w:ascii="仿宋_GB2312" w:hAnsi="仿宋_GB2312" w:eastAsia="仿宋_GB2312" w:cs="仿宋_GB2312"/>
          <w:color w:val="auto"/>
          <w:sz w:val="32"/>
          <w:szCs w:val="32"/>
          <w:lang w:val="en-US" w:eastAsia="zh-CN"/>
        </w:rPr>
        <w:t>2021年二戈武村赤芍种植项目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2021年二戈武村高原中蜂养殖项目、2021年壤塘县石里乡二戈武村堡坎挡墙建设项目、2021年壤塘县石里乡上大石沟村脱贫攻坚基础设施巩固提升项目、壤塘县石里乡下大石产业融合发展项目附属工程</w:t>
      </w:r>
      <w:r>
        <w:rPr>
          <w:rFonts w:hint="eastAsia" w:ascii="仿宋_GB2312" w:hAnsi="仿宋_GB2312" w:eastAsia="仿宋_GB2312" w:cs="仿宋_GB2312"/>
          <w:color w:val="auto"/>
          <w:sz w:val="32"/>
          <w:szCs w:val="32"/>
        </w:rPr>
        <w:t>开展了绩效评价，《项目</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rPr>
        <w:t>1年绩效评价报告》见附件（附件</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w:t>
      </w:r>
    </w:p>
    <w:p>
      <w:pPr>
        <w:spacing w:line="580" w:lineRule="exact"/>
        <w:ind w:firstLine="643" w:firstLineChars="200"/>
        <w:rPr>
          <w:rFonts w:ascii="仿宋_GB2312" w:eastAsia="仿宋_GB2312"/>
          <w:b/>
          <w:color w:val="auto"/>
          <w:sz w:val="32"/>
          <w:szCs w:val="32"/>
        </w:rPr>
      </w:pPr>
    </w:p>
    <w:p>
      <w:pPr>
        <w:widowControl/>
        <w:jc w:val="left"/>
        <w:rPr>
          <w:rFonts w:ascii="仿宋_GB2312" w:eastAsia="仿宋_GB2312"/>
          <w:b/>
          <w:color w:val="000000"/>
          <w:sz w:val="32"/>
          <w:szCs w:val="32"/>
        </w:rPr>
      </w:pPr>
      <w:r>
        <w:rPr>
          <w:rFonts w:ascii="仿宋_GB2312" w:eastAsia="仿宋_GB2312"/>
          <w:b/>
          <w:color w:val="FF0000"/>
          <w:sz w:val="32"/>
          <w:szCs w:val="32"/>
        </w:rPr>
        <w:br w:type="page"/>
      </w:r>
    </w:p>
    <w:p>
      <w:pPr>
        <w:numPr>
          <w:ilvl w:val="0"/>
          <w:numId w:val="5"/>
        </w:numPr>
        <w:spacing w:line="600" w:lineRule="exact"/>
        <w:ind w:firstLine="660" w:firstLineChars="150"/>
        <w:jc w:val="center"/>
        <w:outlineLvl w:val="0"/>
        <w:rPr>
          <w:rStyle w:val="26"/>
          <w:rFonts w:ascii="黑体" w:hAnsi="黑体" w:eastAsia="黑体"/>
          <w:b w:val="0"/>
        </w:rPr>
      </w:pPr>
      <w:bookmarkStart w:id="106" w:name="_Toc15377225"/>
      <w:bookmarkStart w:id="107" w:name="_Toc15396613"/>
      <w:bookmarkStart w:id="108" w:name="_Toc79163629"/>
      <w:bookmarkStart w:id="109" w:name="_Toc26627"/>
      <w:r>
        <w:rPr>
          <w:rFonts w:hint="eastAsia" w:ascii="黑体" w:hAnsi="黑体" w:eastAsia="黑体"/>
          <w:color w:val="000000"/>
          <w:sz w:val="44"/>
          <w:szCs w:val="44"/>
        </w:rPr>
        <w:t>名</w:t>
      </w:r>
      <w:r>
        <w:rPr>
          <w:rStyle w:val="26"/>
          <w:rFonts w:hint="eastAsia" w:ascii="黑体" w:hAnsi="黑体" w:eastAsia="黑体"/>
          <w:b w:val="0"/>
        </w:rPr>
        <w:t>词解释</w:t>
      </w:r>
      <w:bookmarkEnd w:id="106"/>
      <w:bookmarkEnd w:id="107"/>
      <w:bookmarkEnd w:id="108"/>
      <w:bookmarkEnd w:id="109"/>
    </w:p>
    <w:p>
      <w:pPr>
        <w:spacing w:line="600" w:lineRule="exact"/>
        <w:jc w:val="left"/>
        <w:rPr>
          <w:rFonts w:ascii="宋体"/>
          <w:b/>
          <w:color w:val="000000"/>
          <w:sz w:val="44"/>
          <w:szCs w:val="44"/>
        </w:rPr>
      </w:pPr>
    </w:p>
    <w:p>
      <w:pPr>
        <w:pStyle w:val="3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6"/>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6"/>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一般公共服务（类）</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反映政府提供一般公共服务的支出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10.</w:t>
      </w:r>
      <w:r>
        <w:rPr>
          <w:rFonts w:hint="eastAsia" w:ascii="仿宋_GB2312" w:eastAsia="仿宋_GB2312"/>
          <w:color w:val="auto"/>
          <w:kern w:val="0"/>
          <w:sz w:val="32"/>
          <w:szCs w:val="32"/>
          <w:lang w:val="zh-CN" w:eastAsia="zh-CN"/>
        </w:rPr>
        <w:t>国防支出</w:t>
      </w:r>
      <w:r>
        <w:rPr>
          <w:rFonts w:hint="eastAsia" w:ascii="仿宋_GB2312" w:eastAsia="仿宋_GB2312"/>
          <w:color w:val="auto"/>
          <w:kern w:val="0"/>
          <w:sz w:val="32"/>
          <w:szCs w:val="32"/>
          <w:lang w:val="zh-CN"/>
        </w:rPr>
        <w:t>（类）</w:t>
      </w:r>
      <w:r>
        <w:rPr>
          <w:rFonts w:hint="eastAsia" w:ascii="仿宋_GB2312" w:eastAsia="仿宋_GB2312"/>
          <w:color w:val="auto"/>
          <w:kern w:val="0"/>
          <w:sz w:val="32"/>
          <w:szCs w:val="32"/>
          <w:lang w:val="en-US" w:eastAsia="zh-CN"/>
        </w:rPr>
        <w:t>203</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反映政府用于国防方面的支出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11.</w:t>
      </w:r>
      <w:r>
        <w:rPr>
          <w:rFonts w:hint="eastAsia" w:ascii="仿宋_GB2312" w:eastAsia="仿宋_GB2312"/>
          <w:color w:val="auto"/>
          <w:sz w:val="32"/>
          <w:szCs w:val="32"/>
        </w:rPr>
        <w:t>公共安全（类）</w:t>
      </w:r>
      <w:r>
        <w:rPr>
          <w:rFonts w:hint="eastAsia" w:ascii="仿宋_GB2312" w:eastAsia="仿宋_GB2312"/>
          <w:color w:val="auto"/>
          <w:sz w:val="32"/>
          <w:szCs w:val="32"/>
          <w:lang w:val="en-US" w:eastAsia="zh-CN"/>
        </w:rPr>
        <w:t>204</w:t>
      </w:r>
      <w:r>
        <w:rPr>
          <w:rFonts w:hint="eastAsia" w:ascii="仿宋_GB2312" w:eastAsia="仿宋_GB2312"/>
          <w:color w:val="auto"/>
          <w:sz w:val="32"/>
          <w:szCs w:val="32"/>
        </w:rPr>
        <w:t>：</w:t>
      </w:r>
      <w:r>
        <w:rPr>
          <w:rFonts w:hint="eastAsia" w:ascii="仿宋_GB2312" w:eastAsia="仿宋_GB2312"/>
          <w:color w:val="auto"/>
          <w:sz w:val="32"/>
          <w:szCs w:val="32"/>
          <w:lang w:eastAsia="zh-CN"/>
        </w:rPr>
        <w:t>指反映政府维护社会公共安全方面的支出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lang w:eastAsia="zh-CN"/>
        </w:rPr>
        <w:t>卫生健康支出</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210</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反映政府卫生健康方面的支出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社会保障和就业（类）</w:t>
      </w:r>
      <w:r>
        <w:rPr>
          <w:rFonts w:hint="eastAsia" w:ascii="仿宋_GB2312" w:eastAsia="仿宋_GB2312"/>
          <w:color w:val="auto"/>
          <w:sz w:val="32"/>
          <w:szCs w:val="32"/>
          <w:lang w:val="en-US" w:eastAsia="zh-CN"/>
        </w:rPr>
        <w:t>208</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反映政府在社会保障与就业方面的支出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节能环保（类）</w:t>
      </w:r>
      <w:r>
        <w:rPr>
          <w:rFonts w:hint="eastAsia" w:ascii="仿宋_GB2312" w:eastAsia="仿宋_GB2312"/>
          <w:color w:val="auto"/>
          <w:sz w:val="32"/>
          <w:szCs w:val="32"/>
          <w:lang w:val="en-US" w:eastAsia="zh-CN"/>
        </w:rPr>
        <w:t>211</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反映政府节能环保支出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农林水（类）</w:t>
      </w:r>
      <w:r>
        <w:rPr>
          <w:rFonts w:hint="eastAsia" w:ascii="仿宋_GB2312" w:eastAsia="仿宋_GB2312"/>
          <w:color w:val="auto"/>
          <w:sz w:val="32"/>
          <w:szCs w:val="32"/>
          <w:lang w:val="en-US" w:eastAsia="zh-CN"/>
        </w:rPr>
        <w:t>213</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反映政府农林水事务支出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交通运输（类）</w:t>
      </w:r>
      <w:r>
        <w:rPr>
          <w:rFonts w:hint="eastAsia" w:ascii="仿宋_GB2312" w:eastAsia="仿宋_GB2312"/>
          <w:color w:val="auto"/>
          <w:sz w:val="32"/>
          <w:szCs w:val="32"/>
          <w:lang w:val="en-US" w:eastAsia="zh-CN"/>
        </w:rPr>
        <w:t>214</w:t>
      </w:r>
      <w:r>
        <w:rPr>
          <w:rFonts w:hint="eastAsia" w:ascii="仿宋_GB2312" w:eastAsia="仿宋_GB2312"/>
          <w:color w:val="auto"/>
          <w:sz w:val="32"/>
          <w:szCs w:val="32"/>
        </w:rPr>
        <w:t>：指</w:t>
      </w:r>
      <w:r>
        <w:rPr>
          <w:rFonts w:hint="eastAsia" w:ascii="仿宋_GB2312" w:eastAsia="仿宋_GB2312"/>
          <w:color w:val="auto"/>
          <w:sz w:val="32"/>
          <w:szCs w:val="32"/>
          <w:lang w:eastAsia="zh-CN"/>
        </w:rPr>
        <w:t>反映交通运输和邮政业方面的支出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住房保障（类）</w:t>
      </w:r>
      <w:r>
        <w:rPr>
          <w:rFonts w:hint="eastAsia" w:ascii="仿宋_GB2312" w:eastAsia="仿宋_GB2312"/>
          <w:color w:val="auto"/>
          <w:sz w:val="32"/>
          <w:szCs w:val="32"/>
          <w:lang w:val="en-US" w:eastAsia="zh-CN"/>
        </w:rPr>
        <w:t>221</w:t>
      </w:r>
      <w:r>
        <w:rPr>
          <w:rFonts w:hint="eastAsia" w:ascii="仿宋_GB2312" w:eastAsia="仿宋_GB2312"/>
          <w:color w:val="auto"/>
          <w:sz w:val="32"/>
          <w:szCs w:val="32"/>
        </w:rPr>
        <w:t>：指</w:t>
      </w:r>
      <w:r>
        <w:rPr>
          <w:rFonts w:hint="eastAsia" w:ascii="仿宋_GB2312" w:eastAsia="仿宋_GB2312"/>
          <w:color w:val="auto"/>
          <w:sz w:val="32"/>
          <w:szCs w:val="32"/>
          <w:lang w:eastAsia="zh-CN"/>
        </w:rPr>
        <w:t>集中反映政府用于住房方面的支出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lang w:eastAsia="zh-CN"/>
        </w:rPr>
        <w:t>灾害防治及应急管理支出</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224</w:t>
      </w:r>
      <w:r>
        <w:rPr>
          <w:rFonts w:hint="eastAsia" w:ascii="仿宋_GB2312" w:eastAsia="仿宋_GB2312"/>
          <w:color w:val="auto"/>
          <w:sz w:val="32"/>
          <w:szCs w:val="32"/>
        </w:rPr>
        <w:t>：</w:t>
      </w:r>
      <w:r>
        <w:rPr>
          <w:rFonts w:hint="eastAsia" w:ascii="仿宋_GB2312" w:eastAsia="仿宋_GB2312"/>
          <w:color w:val="auto"/>
          <w:sz w:val="32"/>
          <w:szCs w:val="32"/>
          <w:lang w:eastAsia="zh-CN"/>
        </w:rPr>
        <w:t>反映政府用于自然灾害防治、安全生产监管及应急管理等方面的支出。</w:t>
      </w:r>
    </w:p>
    <w:p>
      <w:pPr>
        <w:pStyle w:val="18"/>
        <w:rPr>
          <w:rFonts w:hint="eastAsia"/>
          <w:color w:val="auto"/>
        </w:rPr>
      </w:pP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20</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lang w:val="en-US" w:eastAsia="zh-CN"/>
        </w:rPr>
        <w:t>1</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pPr>
        <w:pStyle w:val="3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22</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23</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28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bookmarkStart w:id="110" w:name="_Toc15377226"/>
      <w:r>
        <w:rPr>
          <w:rFonts w:ascii="宋体"/>
          <w:b/>
          <w:color w:val="000000"/>
          <w:sz w:val="44"/>
          <w:szCs w:val="44"/>
        </w:rPr>
        <w:br w:type="page"/>
      </w:r>
      <w:bookmarkStart w:id="111" w:name="_Toc79163630"/>
      <w:bookmarkStart w:id="112" w:name="_Toc15396614"/>
      <w:bookmarkStart w:id="113" w:name="_Toc18226"/>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11"/>
      <w:bookmarkEnd w:id="112"/>
      <w:bookmarkEnd w:id="113"/>
    </w:p>
    <w:p>
      <w:pPr>
        <w:spacing w:line="600" w:lineRule="exact"/>
        <w:jc w:val="left"/>
        <w:outlineLvl w:val="0"/>
        <w:rPr>
          <w:rFonts w:ascii="方正小标宋简体" w:hAnsi="方正小标宋简体" w:eastAsia="方正小标宋简体" w:cs="方正小标宋简体"/>
          <w:color w:val="auto"/>
          <w:sz w:val="32"/>
          <w:szCs w:val="32"/>
        </w:rPr>
      </w:pPr>
      <w:bookmarkStart w:id="114" w:name="_Toc79163631"/>
      <w:bookmarkStart w:id="115" w:name="_Toc7837"/>
      <w:r>
        <w:rPr>
          <w:rFonts w:hint="eastAsia" w:ascii="黑体" w:hAnsi="黑体" w:eastAsia="黑体" w:cs="黑体"/>
          <w:sz w:val="32"/>
          <w:szCs w:val="32"/>
        </w:rPr>
        <w:t>附件</w:t>
      </w:r>
      <w:r>
        <w:rPr>
          <w:rFonts w:ascii="黑体" w:hAnsi="黑体" w:eastAsia="黑体" w:cs="黑体"/>
          <w:sz w:val="32"/>
          <w:szCs w:val="32"/>
        </w:rPr>
        <w:t>1</w:t>
      </w:r>
      <w:bookmarkEnd w:id="114"/>
      <w:bookmarkEnd w:id="115"/>
    </w:p>
    <w:p>
      <w:pPr>
        <w:spacing w:line="580" w:lineRule="exact"/>
        <w:jc w:val="center"/>
        <w:rPr>
          <w:rFonts w:ascii="方正小标宋简体" w:hAnsi="方正小标宋简体" w:eastAsia="方正小标宋简体" w:cs="方正小标宋简体"/>
          <w:color w:val="auto"/>
          <w:sz w:val="44"/>
          <w:szCs w:val="44"/>
        </w:rPr>
      </w:pPr>
    </w:p>
    <w:p>
      <w:pPr>
        <w:spacing w:line="600" w:lineRule="exact"/>
        <w:jc w:val="center"/>
        <w:outlineLvl w:val="0"/>
        <w:rPr>
          <w:rFonts w:ascii="仿宋_GB2312" w:hAnsi="宋体" w:eastAsia="仿宋_GB2312"/>
          <w:color w:val="auto"/>
          <w:sz w:val="32"/>
          <w:szCs w:val="32"/>
          <w:shd w:val="clear" w:color="auto" w:fill="FFFFFF"/>
        </w:rPr>
      </w:pPr>
      <w:bookmarkStart w:id="116" w:name="_Toc22566"/>
      <w:bookmarkStart w:id="117" w:name="_Toc79163632"/>
      <w:r>
        <w:rPr>
          <w:rFonts w:hint="eastAsia" w:ascii="方正小标宋简体" w:hAnsi="宋体" w:eastAsia="方正小标宋简体"/>
          <w:color w:val="auto"/>
          <w:kern w:val="0"/>
          <w:sz w:val="40"/>
          <w:szCs w:val="44"/>
          <w:lang w:eastAsia="zh-CN"/>
        </w:rPr>
        <w:t>壤塘县石里乡人民政府</w:t>
      </w:r>
      <w:r>
        <w:rPr>
          <w:rFonts w:ascii="方正小标宋简体" w:hAnsi="黑体" w:eastAsia="方正小标宋简体" w:cs="黑体"/>
          <w:color w:val="auto"/>
          <w:sz w:val="44"/>
          <w:szCs w:val="44"/>
        </w:rPr>
        <w:t>202</w:t>
      </w:r>
      <w:r>
        <w:rPr>
          <w:rFonts w:hint="eastAsia" w:ascii="方正小标宋简体" w:hAnsi="黑体" w:eastAsia="方正小标宋简体" w:cs="黑体"/>
          <w:color w:val="auto"/>
          <w:sz w:val="44"/>
          <w:szCs w:val="44"/>
          <w:lang w:val="en-US" w:eastAsia="zh-CN"/>
        </w:rPr>
        <w:t>1</w:t>
      </w:r>
      <w:r>
        <w:rPr>
          <w:rFonts w:hint="eastAsia" w:ascii="方正小标宋简体" w:hAnsi="黑体" w:eastAsia="方正小标宋简体" w:cs="黑体"/>
          <w:color w:val="auto"/>
          <w:sz w:val="44"/>
          <w:szCs w:val="44"/>
        </w:rPr>
        <w:t>年部门整体支出绩效评价报告</w:t>
      </w:r>
      <w:bookmarkEnd w:id="116"/>
      <w:bookmarkEnd w:id="117"/>
    </w:p>
    <w:p>
      <w:pPr>
        <w:widowControl/>
        <w:adjustRightInd w:val="0"/>
        <w:snapToGrid w:val="0"/>
        <w:spacing w:line="580" w:lineRule="exact"/>
        <w:ind w:firstLine="480" w:firstLineChars="200"/>
        <w:contextualSpacing/>
        <w:jc w:val="left"/>
        <w:rPr>
          <w:rFonts w:ascii="黑体" w:hAnsi="宋体" w:eastAsia="黑体" w:cs="宋体"/>
          <w:color w:val="auto"/>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lang w:val="zh-CN"/>
        </w:rPr>
      </w:pPr>
      <w:r>
        <w:rPr>
          <w:rFonts w:hint="eastAsia" w:ascii="黑体" w:hAnsi="宋体" w:eastAsia="黑体" w:cs="宋体"/>
          <w:color w:val="auto"/>
          <w:kern w:val="0"/>
          <w:sz w:val="32"/>
          <w:szCs w:val="32"/>
          <w:shd w:val="clear" w:color="auto" w:fill="FFFFFF"/>
        </w:rPr>
        <w:t>一、</w:t>
      </w:r>
      <w:r>
        <w:rPr>
          <w:rFonts w:hint="eastAsia" w:ascii="黑体" w:hAnsi="宋体" w:eastAsia="黑体" w:cs="宋体"/>
          <w:color w:val="auto"/>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（一）机构组成。</w:t>
      </w:r>
    </w:p>
    <w:p>
      <w:pPr>
        <w:spacing w:line="58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党委、政府、人大</w:t>
      </w:r>
      <w:r>
        <w:rPr>
          <w:rFonts w:hint="eastAsia" w:ascii="仿宋_GB2312" w:hAnsi="宋体" w:eastAsia="仿宋_GB2312" w:cs="宋体"/>
          <w:color w:val="auto"/>
          <w:kern w:val="0"/>
          <w:sz w:val="32"/>
          <w:szCs w:val="32"/>
          <w:lang w:eastAsia="zh-CN"/>
        </w:rPr>
        <w:t>、财政所</w:t>
      </w:r>
      <w:r>
        <w:rPr>
          <w:rFonts w:hint="eastAsia" w:ascii="仿宋_GB2312" w:hAnsi="宋体" w:eastAsia="仿宋_GB2312" w:cs="宋体"/>
          <w:color w:val="auto"/>
          <w:kern w:val="0"/>
          <w:sz w:val="32"/>
          <w:szCs w:val="32"/>
        </w:rPr>
        <w:t>。</w:t>
      </w:r>
    </w:p>
    <w:p>
      <w:pPr>
        <w:spacing w:line="580" w:lineRule="exact"/>
        <w:ind w:firstLine="640" w:firstLineChars="200"/>
        <w:rPr>
          <w:color w:val="auto"/>
          <w:lang w:val="zh-CN"/>
        </w:rPr>
      </w:pPr>
      <w:r>
        <w:rPr>
          <w:rFonts w:hint="eastAsia" w:ascii="仿宋_GB2312" w:hAnsi="宋体" w:eastAsia="仿宋_GB2312" w:cs="宋体"/>
          <w:color w:val="auto"/>
          <w:kern w:val="0"/>
          <w:sz w:val="32"/>
          <w:szCs w:val="32"/>
          <w:lang w:eastAsia="zh-CN"/>
        </w:rPr>
        <w:t>石里乡</w:t>
      </w:r>
      <w:r>
        <w:rPr>
          <w:rFonts w:hint="default" w:ascii="仿宋_GB2312" w:hAnsi="宋体" w:eastAsia="仿宋_GB2312" w:cs="宋体"/>
          <w:color w:val="auto"/>
          <w:kern w:val="0"/>
          <w:sz w:val="32"/>
          <w:szCs w:val="32"/>
          <w:lang w:eastAsia="zh-CN"/>
        </w:rPr>
        <w:t>人民政府属一级预算单位，</w:t>
      </w:r>
      <w:r>
        <w:rPr>
          <w:rFonts w:hint="eastAsia" w:ascii="仿宋_GB2312" w:hAnsi="宋体" w:eastAsia="仿宋_GB2312" w:cs="宋体"/>
          <w:color w:val="auto"/>
          <w:kern w:val="0"/>
          <w:sz w:val="32"/>
          <w:szCs w:val="32"/>
          <w:lang w:eastAsia="zh-CN"/>
        </w:rPr>
        <w:t>乡镇</w:t>
      </w:r>
      <w:r>
        <w:rPr>
          <w:rFonts w:hint="eastAsia" w:ascii="仿宋_GB2312" w:eastAsia="仿宋_GB2312"/>
          <w:color w:val="auto"/>
          <w:sz w:val="32"/>
          <w:szCs w:val="32"/>
        </w:rPr>
        <w:t>机关设党政办公室、综合发展办公室，综治维稳办公室（挂镇群众工作办公室的牌子）和</w:t>
      </w:r>
      <w:r>
        <w:rPr>
          <w:rFonts w:hint="eastAsia" w:ascii="仿宋_GB2312" w:eastAsia="仿宋_GB2312"/>
          <w:color w:val="auto"/>
          <w:sz w:val="32"/>
          <w:szCs w:val="32"/>
          <w:lang w:eastAsia="zh-CN"/>
        </w:rPr>
        <w:t>乡镇</w:t>
      </w:r>
      <w:r>
        <w:rPr>
          <w:rFonts w:hint="eastAsia" w:ascii="仿宋_GB2312" w:eastAsia="仿宋_GB2312"/>
          <w:color w:val="auto"/>
          <w:sz w:val="32"/>
          <w:szCs w:val="32"/>
        </w:rPr>
        <w:t>工作办公室；</w:t>
      </w:r>
      <w:r>
        <w:rPr>
          <w:rFonts w:hint="eastAsia" w:ascii="仿宋_GB2312" w:eastAsia="仿宋_GB2312"/>
          <w:color w:val="auto"/>
          <w:sz w:val="32"/>
          <w:szCs w:val="32"/>
          <w:lang w:eastAsia="zh-CN"/>
        </w:rPr>
        <w:t>乡</w:t>
      </w:r>
      <w:r>
        <w:rPr>
          <w:rFonts w:hint="eastAsia" w:ascii="仿宋_GB2312" w:eastAsia="仿宋_GB2312"/>
          <w:color w:val="auto"/>
          <w:sz w:val="32"/>
          <w:szCs w:val="32"/>
        </w:rPr>
        <w:t>人大和工、青、妇等群团的日常工作由各综合办事机构或配备的专兼职人员承担；保留财政所牌子</w:t>
      </w:r>
      <w:r>
        <w:rPr>
          <w:rFonts w:hint="eastAsia" w:ascii="仿宋_GB2312" w:eastAsia="仿宋_GB2312"/>
          <w:color w:val="auto"/>
          <w:sz w:val="32"/>
          <w:szCs w:val="32"/>
          <w:lang w:eastAsia="zh-CN"/>
        </w:rPr>
        <w:t>。</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机构职能。</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 w:eastAsia="仿宋_GB2312"/>
          <w:color w:val="auto"/>
          <w:sz w:val="32"/>
          <w:szCs w:val="32"/>
        </w:rPr>
        <w:t>1、主要职能执行本级人民代表大会的决议和上级国家行政机关的决定和命令，在辖区内发布决定和命令；</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2、按照国家宪法和法律，行使对本辖区内的行政及民政事务的管理,推进计划生育工作；</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3、制定本乡的经济和社会发展规划，并组织实施；组织和领导行政经济体制改革，协调本行政区域村民委员会与各经济组织之间的关系；</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4、组织规划乡财政管理的各项收入，管理乡范围内的各项财政支出和行政筹集、分配和使用的资金；</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5、负责管理对外经济技术交流与合作，开展经济信息预测工作，推广科学技术成果；</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6、对本乡各项社会建设进行宏观管理，抓好环境卫生整治工作；</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7、加强基本农田水利建设和道路、桥梁等的建设，加强土地的统一管理、统筹规划，协助有关部门做好地质灾害的防治工作;</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8、负责农村土地承包管理、农民负担监督管理、农村集体资产财务管理；</w:t>
      </w:r>
      <w:r>
        <w:rPr>
          <w:rFonts w:hint="eastAsia" w:eastAsia="仿宋_GB2312"/>
          <w:color w:val="auto"/>
          <w:sz w:val="32"/>
          <w:szCs w:val="32"/>
        </w:rPr>
        <w:t> </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9、组织和开展社会主义精神文明活动，正确调解和处理人民内部矛盾，认真调解民事纠纷；</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10、充分发挥行政职能，组织和开展本乡的文化、教育、卫生、民政和科技等工作；</w:t>
      </w:r>
      <w:r>
        <w:rPr>
          <w:rFonts w:hint="eastAsia" w:eastAsia="仿宋_GB2312"/>
          <w:color w:val="auto"/>
          <w:sz w:val="32"/>
          <w:szCs w:val="32"/>
        </w:rPr>
        <w:t> </w:t>
      </w:r>
    </w:p>
    <w:p>
      <w:pPr>
        <w:spacing w:line="56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　　11、根据经济发展需要，建立经济、技术咨询服务机构，向经济组织和农牧民提供全面服务。</w:t>
      </w:r>
      <w:r>
        <w:rPr>
          <w:rFonts w:hint="eastAsia" w:eastAsia="仿宋_GB2312"/>
          <w:color w:val="auto"/>
          <w:sz w:val="32"/>
          <w:szCs w:val="32"/>
        </w:rPr>
        <w:t> </w:t>
      </w:r>
    </w:p>
    <w:p>
      <w:pPr>
        <w:spacing w:line="560" w:lineRule="exact"/>
        <w:ind w:firstLine="645"/>
        <w:rPr>
          <w:rFonts w:hint="eastAsia" w:ascii="仿宋_GB2312" w:hAnsi="宋体" w:eastAsia="仿宋_GB2312" w:cs="宋体"/>
          <w:color w:val="auto"/>
          <w:kern w:val="0"/>
          <w:sz w:val="32"/>
          <w:szCs w:val="32"/>
          <w:shd w:val="clear" w:color="auto" w:fill="FFFFFF"/>
          <w:lang w:val="zh-CN"/>
        </w:rPr>
      </w:pPr>
      <w:r>
        <w:rPr>
          <w:rFonts w:hint="eastAsia" w:ascii="仿宋_GB2312" w:hAnsi="仿宋" w:eastAsia="仿宋_GB2312"/>
          <w:color w:val="auto"/>
          <w:sz w:val="32"/>
          <w:szCs w:val="32"/>
        </w:rPr>
        <w:t>12、在乡党委的领导下做好民族宗教、寺庙的管理等工作。</w:t>
      </w:r>
      <w:r>
        <w:rPr>
          <w:rFonts w:hint="eastAsia" w:eastAsia="仿宋_GB2312"/>
          <w:color w:val="auto"/>
          <w:sz w:val="32"/>
          <w:szCs w:val="32"/>
        </w:rPr>
        <w:t> </w:t>
      </w:r>
    </w:p>
    <w:p>
      <w:pPr>
        <w:pStyle w:val="18"/>
        <w:numPr>
          <w:ilvl w:val="0"/>
          <w:numId w:val="0"/>
        </w:numPr>
        <w:ind w:leftChars="0"/>
        <w:rPr>
          <w:color w:val="auto"/>
          <w:lang w:val="zh-CN"/>
        </w:rPr>
      </w:pP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人员概况。</w:t>
      </w:r>
    </w:p>
    <w:p>
      <w:pPr>
        <w:widowControl/>
        <w:spacing w:line="600" w:lineRule="exact"/>
        <w:ind w:left="210" w:leftChars="100" w:firstLine="640" w:firstLineChars="200"/>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rPr>
        <w:t>总编制</w:t>
      </w:r>
      <w:r>
        <w:rPr>
          <w:rFonts w:hint="eastAsia" w:ascii="仿宋_GB2312" w:hAnsi="宋体" w:eastAsia="仿宋_GB2312" w:cs="宋体"/>
          <w:color w:val="auto"/>
          <w:kern w:val="0"/>
          <w:sz w:val="32"/>
          <w:szCs w:val="32"/>
          <w:lang w:val="en-US" w:eastAsia="zh-CN"/>
        </w:rPr>
        <w:t>36</w:t>
      </w:r>
      <w:r>
        <w:rPr>
          <w:rFonts w:hint="eastAsia" w:ascii="仿宋_GB2312" w:hAnsi="宋体" w:eastAsia="仿宋_GB2312" w:cs="宋体"/>
          <w:color w:val="auto"/>
          <w:kern w:val="0"/>
          <w:sz w:val="32"/>
          <w:szCs w:val="32"/>
        </w:rPr>
        <w:t>名,其中:行政编制</w:t>
      </w:r>
      <w:r>
        <w:rPr>
          <w:rFonts w:hint="eastAsia" w:ascii="仿宋_GB2312" w:hAnsi="宋体" w:eastAsia="仿宋_GB2312" w:cs="宋体"/>
          <w:color w:val="auto"/>
          <w:kern w:val="0"/>
          <w:sz w:val="32"/>
          <w:szCs w:val="32"/>
          <w:lang w:val="en-US" w:eastAsia="zh-CN"/>
        </w:rPr>
        <w:t>24</w:t>
      </w:r>
      <w:r>
        <w:rPr>
          <w:rFonts w:hint="eastAsia" w:ascii="仿宋_GB2312" w:hAnsi="宋体" w:eastAsia="仿宋_GB2312" w:cs="宋体"/>
          <w:color w:val="auto"/>
          <w:kern w:val="0"/>
          <w:sz w:val="32"/>
          <w:szCs w:val="32"/>
        </w:rPr>
        <w:t>人、事业编制</w:t>
      </w:r>
      <w:r>
        <w:rPr>
          <w:rFonts w:hint="eastAsia" w:ascii="仿宋_GB2312" w:hAnsi="宋体" w:eastAsia="仿宋_GB2312" w:cs="宋体"/>
          <w:color w:val="auto"/>
          <w:kern w:val="0"/>
          <w:sz w:val="32"/>
          <w:szCs w:val="32"/>
          <w:lang w:val="en-US" w:eastAsia="zh-CN"/>
        </w:rPr>
        <w:t>9</w:t>
      </w:r>
      <w:r>
        <w:rPr>
          <w:rFonts w:hint="eastAsia" w:ascii="仿宋_GB2312" w:hAnsi="宋体" w:eastAsia="仿宋_GB2312" w:cs="宋体"/>
          <w:color w:val="auto"/>
          <w:kern w:val="0"/>
          <w:sz w:val="32"/>
          <w:szCs w:val="32"/>
        </w:rPr>
        <w:t>人、工勤</w:t>
      </w: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人。</w:t>
      </w:r>
      <w:bookmarkStart w:id="164" w:name="_GoBack"/>
      <w:bookmarkEnd w:id="164"/>
    </w:p>
    <w:p>
      <w:pPr>
        <w:pStyle w:val="18"/>
        <w:numPr>
          <w:ilvl w:val="0"/>
          <w:numId w:val="0"/>
        </w:numPr>
        <w:ind w:leftChars="200"/>
        <w:rPr>
          <w:color w:val="auto"/>
          <w:lang w:val="zh-CN"/>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（一）部门财政资金收入情况。</w:t>
      </w:r>
    </w:p>
    <w:p>
      <w:pPr>
        <w:spacing w:line="580" w:lineRule="exact"/>
        <w:ind w:firstLine="640" w:firstLineChars="200"/>
        <w:rPr>
          <w:color w:val="auto"/>
          <w:lang w:val="zh-CN"/>
        </w:rPr>
      </w:pPr>
      <w:r>
        <w:rPr>
          <w:rFonts w:ascii="仿宋_GB2312" w:eastAsia="仿宋_GB2312"/>
          <w:color w:val="auto"/>
          <w:kern w:val="0"/>
          <w:sz w:val="32"/>
          <w:szCs w:val="32"/>
        </w:rPr>
        <w:t>20</w:t>
      </w:r>
      <w:r>
        <w:rPr>
          <w:rFonts w:hint="eastAsia" w:ascii="仿宋_GB2312" w:eastAsia="仿宋_GB2312"/>
          <w:color w:val="auto"/>
          <w:kern w:val="0"/>
          <w:sz w:val="32"/>
          <w:szCs w:val="32"/>
          <w:lang w:val="en-US" w:eastAsia="zh-CN"/>
        </w:rPr>
        <w:t>21</w:t>
      </w:r>
      <w:r>
        <w:rPr>
          <w:rFonts w:hint="eastAsia" w:ascii="仿宋_GB2312" w:eastAsia="仿宋_GB2312"/>
          <w:color w:val="auto"/>
          <w:kern w:val="0"/>
          <w:sz w:val="32"/>
          <w:szCs w:val="32"/>
        </w:rPr>
        <w:t>年当年我</w:t>
      </w:r>
      <w:r>
        <w:rPr>
          <w:rFonts w:hint="eastAsia" w:ascii="仿宋_GB2312" w:eastAsia="仿宋_GB2312"/>
          <w:color w:val="auto"/>
          <w:kern w:val="0"/>
          <w:sz w:val="32"/>
          <w:szCs w:val="32"/>
          <w:lang w:eastAsia="zh-CN"/>
        </w:rPr>
        <w:t>乡</w:t>
      </w:r>
      <w:r>
        <w:rPr>
          <w:rFonts w:hint="eastAsia" w:ascii="仿宋_GB2312" w:eastAsia="仿宋_GB2312"/>
          <w:color w:val="auto"/>
          <w:kern w:val="0"/>
          <w:sz w:val="32"/>
          <w:szCs w:val="32"/>
        </w:rPr>
        <w:t>预算收入</w:t>
      </w:r>
      <w:r>
        <w:rPr>
          <w:rFonts w:hint="eastAsia" w:ascii="仿宋_GB2312" w:eastAsia="仿宋_GB2312"/>
          <w:color w:val="auto"/>
          <w:kern w:val="0"/>
          <w:sz w:val="32"/>
          <w:szCs w:val="32"/>
          <w:lang w:val="en-US" w:eastAsia="zh-CN"/>
        </w:rPr>
        <w:t>2328.88</w:t>
      </w:r>
      <w:r>
        <w:rPr>
          <w:rFonts w:hint="eastAsia" w:ascii="仿宋_GB2312" w:eastAsia="仿宋_GB2312"/>
          <w:color w:val="auto"/>
          <w:kern w:val="0"/>
          <w:sz w:val="32"/>
          <w:szCs w:val="32"/>
        </w:rPr>
        <w:t>万元，上年结转</w:t>
      </w:r>
      <w:r>
        <w:rPr>
          <w:rFonts w:hint="eastAsia" w:ascii="仿宋_GB2312" w:eastAsia="仿宋_GB2312"/>
          <w:color w:val="auto"/>
          <w:kern w:val="0"/>
          <w:sz w:val="32"/>
          <w:szCs w:val="32"/>
          <w:lang w:val="en-US" w:eastAsia="zh-CN"/>
        </w:rPr>
        <w:t>302.63</w:t>
      </w:r>
      <w:r>
        <w:rPr>
          <w:rFonts w:hint="eastAsia" w:ascii="仿宋_GB2312" w:eastAsia="仿宋_GB2312"/>
          <w:color w:val="auto"/>
          <w:kern w:val="0"/>
          <w:sz w:val="32"/>
          <w:szCs w:val="32"/>
        </w:rPr>
        <w:t>万元，合计</w:t>
      </w:r>
      <w:r>
        <w:rPr>
          <w:rFonts w:hint="eastAsia" w:ascii="仿宋_GB2312" w:eastAsia="仿宋_GB2312"/>
          <w:color w:val="auto"/>
          <w:kern w:val="0"/>
          <w:sz w:val="32"/>
          <w:szCs w:val="32"/>
          <w:lang w:val="en-US" w:eastAsia="zh-CN"/>
        </w:rPr>
        <w:t>2631.51</w:t>
      </w:r>
      <w:r>
        <w:rPr>
          <w:rFonts w:hint="eastAsia" w:ascii="仿宋_GB2312" w:eastAsia="仿宋_GB2312"/>
          <w:color w:val="auto"/>
          <w:kern w:val="0"/>
          <w:sz w:val="32"/>
          <w:szCs w:val="32"/>
        </w:rPr>
        <w:t>万元</w:t>
      </w:r>
      <w:r>
        <w:rPr>
          <w:rFonts w:hint="eastAsia" w:ascii="仿宋_GB2312" w:eastAsia="仿宋_GB2312"/>
          <w:color w:val="auto"/>
          <w:kern w:val="0"/>
          <w:sz w:val="32"/>
          <w:szCs w:val="32"/>
          <w:lang w:val="zh-CN"/>
        </w:rPr>
        <w:t>。</w:t>
      </w:r>
    </w:p>
    <w:p>
      <w:pPr>
        <w:widowControl/>
        <w:numPr>
          <w:ilvl w:val="0"/>
          <w:numId w:val="7"/>
        </w:numPr>
        <w:adjustRightInd w:val="0"/>
        <w:snapToGrid w:val="0"/>
        <w:spacing w:line="580" w:lineRule="exact"/>
        <w:ind w:firstLine="640" w:firstLineChars="200"/>
        <w:contextualSpacing/>
        <w:jc w:val="left"/>
        <w:rPr>
          <w:color w:val="auto"/>
          <w:lang w:val="zh-CN"/>
        </w:rPr>
      </w:pPr>
      <w:r>
        <w:rPr>
          <w:rFonts w:hint="eastAsia" w:ascii="仿宋_GB2312" w:hAnsi="宋体" w:eastAsia="仿宋_GB2312" w:cs="宋体"/>
          <w:color w:val="auto"/>
          <w:kern w:val="0"/>
          <w:sz w:val="32"/>
          <w:szCs w:val="32"/>
          <w:shd w:val="clear" w:color="auto" w:fill="FFFFFF"/>
          <w:lang w:val="zh-CN"/>
        </w:rPr>
        <w:t>部门财政资金支出情况。</w:t>
      </w:r>
    </w:p>
    <w:p>
      <w:pPr>
        <w:spacing w:line="600" w:lineRule="exact"/>
        <w:ind w:firstLine="640"/>
        <w:rPr>
          <w:rFonts w:hint="eastAsia" w:ascii="仿宋" w:hAnsi="仿宋" w:eastAsia="仿宋"/>
          <w:color w:val="000000"/>
          <w:sz w:val="32"/>
          <w:szCs w:val="32"/>
          <w:lang w:val="zh-CN"/>
        </w:rPr>
      </w:pPr>
      <w:r>
        <w:rPr>
          <w:rFonts w:hint="eastAsia" w:ascii="仿宋_GB2312" w:eastAsia="仿宋_GB2312"/>
          <w:b w:val="0"/>
          <w:bCs w:val="0"/>
          <w:color w:val="auto"/>
          <w:kern w:val="0"/>
          <w:sz w:val="32"/>
          <w:szCs w:val="32"/>
          <w:lang w:val="zh-CN"/>
        </w:rPr>
        <w:t>20</w:t>
      </w:r>
      <w:r>
        <w:rPr>
          <w:rFonts w:hint="eastAsia" w:ascii="仿宋_GB2312" w:eastAsia="仿宋_GB2312"/>
          <w:b w:val="0"/>
          <w:bCs w:val="0"/>
          <w:color w:val="auto"/>
          <w:kern w:val="0"/>
          <w:sz w:val="32"/>
          <w:szCs w:val="32"/>
          <w:lang w:val="en-US" w:eastAsia="zh-CN"/>
        </w:rPr>
        <w:t>21</w:t>
      </w:r>
      <w:r>
        <w:rPr>
          <w:rFonts w:hint="eastAsia" w:ascii="仿宋_GB2312" w:eastAsia="仿宋_GB2312"/>
          <w:b w:val="0"/>
          <w:bCs w:val="0"/>
          <w:color w:val="auto"/>
          <w:kern w:val="0"/>
          <w:sz w:val="32"/>
          <w:szCs w:val="32"/>
          <w:lang w:val="zh-CN"/>
        </w:rPr>
        <w:t>年我乡决算</w:t>
      </w:r>
      <w:r>
        <w:rPr>
          <w:rFonts w:hint="eastAsia" w:ascii="仿宋" w:hAnsi="仿宋" w:eastAsia="仿宋"/>
          <w:color w:val="000000"/>
          <w:sz w:val="32"/>
          <w:szCs w:val="32"/>
        </w:rPr>
        <w:t>支出2631.51万元，</w:t>
      </w:r>
      <w:r>
        <w:rPr>
          <w:rFonts w:hint="eastAsia" w:ascii="仿宋" w:hAnsi="仿宋" w:eastAsia="仿宋" w:cs="仿宋"/>
          <w:b w:val="0"/>
          <w:bCs w:val="0"/>
          <w:color w:val="auto"/>
          <w:kern w:val="0"/>
          <w:sz w:val="32"/>
          <w:szCs w:val="32"/>
          <w:lang w:val="zh-CN"/>
        </w:rPr>
        <w:t>按功能分类</w:t>
      </w:r>
      <w:r>
        <w:rPr>
          <w:rFonts w:hint="eastAsia" w:ascii="仿宋" w:hAnsi="仿宋" w:eastAsia="仿宋"/>
          <w:b w:val="0"/>
          <w:bCs w:val="0"/>
          <w:color w:val="auto"/>
          <w:sz w:val="32"/>
          <w:szCs w:val="32"/>
        </w:rPr>
        <w:t>一般公共服务（类）</w:t>
      </w:r>
      <w:r>
        <w:rPr>
          <w:rFonts w:hint="eastAsia" w:ascii="仿宋" w:hAnsi="仿宋" w:eastAsia="仿宋"/>
          <w:color w:val="000000"/>
          <w:sz w:val="32"/>
          <w:szCs w:val="32"/>
        </w:rPr>
        <w:t>支出715.89万元，占</w:t>
      </w:r>
      <w:r>
        <w:rPr>
          <w:rFonts w:hint="eastAsia" w:ascii="仿宋" w:hAnsi="仿宋" w:eastAsia="仿宋"/>
          <w:color w:val="000000"/>
          <w:sz w:val="32"/>
          <w:szCs w:val="32"/>
          <w:lang w:val="en-US" w:eastAsia="zh-CN"/>
        </w:rPr>
        <w:t>27.2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国防</w:t>
      </w:r>
      <w:r>
        <w:rPr>
          <w:rFonts w:hint="eastAsia" w:ascii="仿宋" w:hAnsi="仿宋" w:eastAsia="仿宋"/>
          <w:color w:val="000000"/>
          <w:sz w:val="32"/>
          <w:szCs w:val="32"/>
        </w:rPr>
        <w:t>（类）</w:t>
      </w:r>
      <w:r>
        <w:rPr>
          <w:rFonts w:hint="eastAsia" w:ascii="仿宋" w:hAnsi="仿宋" w:eastAsia="仿宋"/>
          <w:color w:val="000000"/>
          <w:sz w:val="32"/>
          <w:szCs w:val="32"/>
          <w:lang w:eastAsia="zh-CN"/>
        </w:rPr>
        <w:t>支出5万元，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w:t>
      </w:r>
      <w:r>
        <w:rPr>
          <w:rFonts w:hint="eastAsia" w:ascii="仿宋" w:hAnsi="仿宋" w:eastAsia="仿宋"/>
          <w:color w:val="000000"/>
          <w:sz w:val="32"/>
          <w:szCs w:val="32"/>
          <w:lang w:eastAsia="zh-CN"/>
        </w:rPr>
        <w:t>社会保障和就业</w:t>
      </w:r>
      <w:r>
        <w:rPr>
          <w:rFonts w:hint="eastAsia" w:ascii="仿宋" w:hAnsi="仿宋" w:eastAsia="仿宋"/>
          <w:color w:val="000000"/>
          <w:sz w:val="32"/>
          <w:szCs w:val="32"/>
        </w:rPr>
        <w:t>（类）</w:t>
      </w:r>
      <w:r>
        <w:rPr>
          <w:rFonts w:hint="eastAsia" w:ascii="仿宋" w:hAnsi="仿宋" w:eastAsia="仿宋"/>
          <w:color w:val="000000"/>
          <w:sz w:val="32"/>
          <w:szCs w:val="32"/>
          <w:lang w:eastAsia="zh-CN"/>
        </w:rPr>
        <w:t>支出92.84万元，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3.5</w:t>
      </w:r>
      <w:r>
        <w:rPr>
          <w:rFonts w:hint="eastAsia" w:ascii="仿宋" w:hAnsi="仿宋" w:eastAsia="仿宋"/>
          <w:color w:val="000000"/>
          <w:sz w:val="32"/>
          <w:szCs w:val="32"/>
        </w:rPr>
        <w:t>%；</w:t>
      </w:r>
      <w:r>
        <w:rPr>
          <w:rFonts w:hint="eastAsia" w:ascii="仿宋" w:hAnsi="仿宋" w:eastAsia="仿宋"/>
          <w:color w:val="000000"/>
          <w:sz w:val="32"/>
          <w:szCs w:val="32"/>
          <w:lang w:eastAsia="zh-CN"/>
        </w:rPr>
        <w:t>卫生健康</w:t>
      </w:r>
      <w:r>
        <w:rPr>
          <w:rFonts w:hint="eastAsia" w:ascii="仿宋" w:hAnsi="仿宋" w:eastAsia="仿宋"/>
          <w:color w:val="000000"/>
          <w:sz w:val="32"/>
          <w:szCs w:val="32"/>
        </w:rPr>
        <w:t>（类）</w:t>
      </w:r>
      <w:r>
        <w:rPr>
          <w:rFonts w:hint="eastAsia" w:ascii="仿宋" w:hAnsi="仿宋" w:eastAsia="仿宋"/>
          <w:color w:val="000000"/>
          <w:sz w:val="32"/>
          <w:szCs w:val="32"/>
          <w:lang w:eastAsia="zh-CN"/>
        </w:rPr>
        <w:t>支出34.6</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1.3</w:t>
      </w:r>
      <w:r>
        <w:rPr>
          <w:rFonts w:hint="eastAsia" w:ascii="仿宋" w:hAnsi="仿宋" w:eastAsia="仿宋"/>
          <w:color w:val="000000"/>
          <w:sz w:val="32"/>
          <w:szCs w:val="32"/>
        </w:rPr>
        <w:t>%；</w:t>
      </w:r>
      <w:r>
        <w:rPr>
          <w:rFonts w:hint="eastAsia" w:ascii="仿宋" w:hAnsi="仿宋" w:eastAsia="仿宋"/>
          <w:color w:val="000000"/>
          <w:sz w:val="32"/>
          <w:szCs w:val="32"/>
          <w:lang w:eastAsia="zh-CN"/>
        </w:rPr>
        <w:t>节能环保</w:t>
      </w:r>
      <w:r>
        <w:rPr>
          <w:rFonts w:hint="eastAsia" w:ascii="仿宋" w:hAnsi="仿宋" w:eastAsia="仿宋"/>
          <w:color w:val="000000"/>
          <w:sz w:val="32"/>
          <w:szCs w:val="32"/>
        </w:rPr>
        <w:t>（类）</w:t>
      </w:r>
      <w:r>
        <w:rPr>
          <w:rFonts w:hint="eastAsia" w:ascii="仿宋" w:hAnsi="仿宋" w:eastAsia="仿宋"/>
          <w:color w:val="000000"/>
          <w:sz w:val="32"/>
          <w:szCs w:val="32"/>
          <w:lang w:eastAsia="zh-CN"/>
        </w:rPr>
        <w:t>支出6万元，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w:t>
      </w:r>
      <w:r>
        <w:rPr>
          <w:rFonts w:hint="eastAsia" w:ascii="仿宋" w:hAnsi="仿宋" w:eastAsia="仿宋"/>
          <w:color w:val="000000"/>
          <w:sz w:val="32"/>
          <w:szCs w:val="32"/>
          <w:lang w:eastAsia="zh-CN"/>
        </w:rPr>
        <w:t>农林水</w:t>
      </w:r>
      <w:r>
        <w:rPr>
          <w:rFonts w:hint="eastAsia" w:ascii="仿宋" w:hAnsi="仿宋" w:eastAsia="仿宋"/>
          <w:color w:val="000000"/>
          <w:sz w:val="32"/>
          <w:szCs w:val="32"/>
        </w:rPr>
        <w:t>（类）</w:t>
      </w:r>
      <w:r>
        <w:rPr>
          <w:rFonts w:hint="eastAsia" w:ascii="仿宋" w:hAnsi="仿宋" w:eastAsia="仿宋"/>
          <w:color w:val="000000"/>
          <w:sz w:val="32"/>
          <w:szCs w:val="32"/>
          <w:lang w:eastAsia="zh-CN"/>
        </w:rPr>
        <w:t>支出1696.53万元，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64.5</w:t>
      </w:r>
      <w:r>
        <w:rPr>
          <w:rFonts w:hint="eastAsia" w:ascii="仿宋" w:hAnsi="仿宋" w:eastAsia="仿宋"/>
          <w:color w:val="000000"/>
          <w:sz w:val="32"/>
          <w:szCs w:val="32"/>
        </w:rPr>
        <w:t>%；</w:t>
      </w:r>
      <w:r>
        <w:rPr>
          <w:rFonts w:hint="eastAsia" w:ascii="仿宋" w:hAnsi="仿宋" w:eastAsia="仿宋"/>
          <w:color w:val="000000"/>
          <w:sz w:val="32"/>
          <w:szCs w:val="32"/>
          <w:lang w:eastAsia="zh-CN"/>
        </w:rPr>
        <w:t>交通运输</w:t>
      </w:r>
      <w:r>
        <w:rPr>
          <w:rFonts w:hint="eastAsia" w:ascii="仿宋" w:hAnsi="仿宋" w:eastAsia="仿宋"/>
          <w:color w:val="000000"/>
          <w:sz w:val="32"/>
          <w:szCs w:val="32"/>
        </w:rPr>
        <w:t>（类）支出</w:t>
      </w:r>
      <w:r>
        <w:rPr>
          <w:rFonts w:hint="eastAsia" w:ascii="仿宋" w:hAnsi="仿宋" w:eastAsia="仿宋"/>
          <w:color w:val="000000"/>
          <w:sz w:val="32"/>
          <w:szCs w:val="32"/>
          <w:lang w:eastAsia="zh-CN"/>
        </w:rPr>
        <w:t>16.15万元，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0.6</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住房保障</w:t>
      </w:r>
      <w:r>
        <w:rPr>
          <w:rFonts w:hint="eastAsia" w:ascii="仿宋" w:hAnsi="仿宋" w:eastAsia="仿宋"/>
          <w:color w:val="000000"/>
          <w:sz w:val="32"/>
          <w:szCs w:val="32"/>
        </w:rPr>
        <w:t>（类）支出</w:t>
      </w:r>
      <w:r>
        <w:rPr>
          <w:rFonts w:hint="eastAsia" w:ascii="仿宋" w:hAnsi="仿宋" w:eastAsia="仿宋"/>
          <w:color w:val="000000"/>
          <w:sz w:val="32"/>
          <w:szCs w:val="32"/>
          <w:lang w:eastAsia="zh-CN"/>
        </w:rPr>
        <w:t>54.62万元，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w:t>
      </w:r>
      <w:r>
        <w:rPr>
          <w:rFonts w:hint="eastAsia" w:ascii="仿宋" w:hAnsi="仿宋" w:eastAsia="仿宋"/>
          <w:color w:val="000000"/>
          <w:sz w:val="32"/>
          <w:szCs w:val="32"/>
          <w:lang w:eastAsia="zh-CN"/>
        </w:rPr>
        <w:t>灾害防治及应急管理</w:t>
      </w:r>
      <w:r>
        <w:rPr>
          <w:rFonts w:hint="eastAsia" w:ascii="仿宋" w:hAnsi="仿宋" w:eastAsia="仿宋"/>
          <w:color w:val="000000"/>
          <w:sz w:val="32"/>
          <w:szCs w:val="32"/>
        </w:rPr>
        <w:t>（类）支出</w:t>
      </w:r>
      <w:r>
        <w:rPr>
          <w:rFonts w:hint="eastAsia" w:ascii="仿宋" w:hAnsi="仿宋" w:eastAsia="仿宋"/>
          <w:color w:val="000000"/>
          <w:sz w:val="32"/>
          <w:szCs w:val="32"/>
          <w:lang w:eastAsia="zh-CN"/>
        </w:rPr>
        <w:t>9.86万元，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0.4</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p>
    <w:p>
      <w:pPr>
        <w:pStyle w:val="18"/>
        <w:rPr>
          <w:rFonts w:hint="eastAsia"/>
          <w:color w:val="auto"/>
          <w:lang w:val="zh-CN" w:eastAsia="zh-CN"/>
        </w:rPr>
      </w:pPr>
      <w:r>
        <w:rPr>
          <w:rFonts w:hint="eastAsia" w:ascii="仿宋" w:hAnsi="仿宋" w:eastAsia="仿宋"/>
          <w:color w:val="auto"/>
          <w:sz w:val="32"/>
          <w:szCs w:val="32"/>
          <w:lang w:val="en-US" w:eastAsia="zh-CN"/>
        </w:rPr>
        <w:t xml:space="preserve">    </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olor w:val="auto"/>
          <w:kern w:val="0"/>
          <w:sz w:val="32"/>
          <w:szCs w:val="32"/>
          <w:lang w:val="zh-CN"/>
        </w:rPr>
      </w:pPr>
      <w:r>
        <w:rPr>
          <w:rFonts w:hint="eastAsia" w:ascii="仿宋_GB2312" w:eastAsia="仿宋_GB2312"/>
          <w:color w:val="auto"/>
          <w:kern w:val="0"/>
          <w:sz w:val="32"/>
          <w:szCs w:val="32"/>
          <w:lang w:val="zh-CN"/>
        </w:rPr>
        <w:t>20</w:t>
      </w:r>
      <w:r>
        <w:rPr>
          <w:rFonts w:hint="eastAsia" w:ascii="仿宋_GB2312" w:eastAsia="仿宋_GB2312"/>
          <w:color w:val="auto"/>
          <w:kern w:val="0"/>
          <w:sz w:val="32"/>
          <w:szCs w:val="32"/>
          <w:lang w:val="en-US" w:eastAsia="zh-CN"/>
        </w:rPr>
        <w:t>21</w:t>
      </w:r>
      <w:r>
        <w:rPr>
          <w:rFonts w:hint="eastAsia" w:ascii="仿宋_GB2312" w:eastAsia="仿宋_GB2312"/>
          <w:color w:val="auto"/>
          <w:kern w:val="0"/>
          <w:sz w:val="32"/>
          <w:szCs w:val="32"/>
          <w:lang w:val="zh-CN"/>
        </w:rPr>
        <w:t>年，我乡严格按照《预算法》、《阿坝州州级预算绩效目标管理办法》、《预算编制通知》等文件要求，完整编制部门整体绩效目标，合理量化项目绩效目标完整编制部门整体绩效目标，按时完成报送工作。</w:t>
      </w:r>
    </w:p>
    <w:p>
      <w:pPr>
        <w:widowControl/>
        <w:adjustRightInd w:val="0"/>
        <w:snapToGrid w:val="0"/>
        <w:spacing w:line="580" w:lineRule="exact"/>
        <w:ind w:firstLine="640" w:firstLineChars="200"/>
        <w:contextualSpacing/>
        <w:jc w:val="left"/>
        <w:rPr>
          <w:rFonts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default" w:ascii="仿宋_GB2312" w:eastAsia="仿宋_GB2312"/>
          <w:color w:val="auto"/>
          <w:kern w:val="0"/>
          <w:sz w:val="32"/>
          <w:szCs w:val="32"/>
          <w:lang w:val="zh-CN"/>
        </w:rPr>
      </w:pPr>
      <w:r>
        <w:rPr>
          <w:rFonts w:hint="eastAsia" w:ascii="仿宋_GB2312" w:eastAsia="仿宋_GB2312"/>
          <w:color w:val="auto"/>
          <w:kern w:val="0"/>
          <w:sz w:val="32"/>
          <w:szCs w:val="32"/>
          <w:lang w:val="zh-CN"/>
        </w:rPr>
        <w:t>通过对预算编制、预算执行、综合管理、整体效益等方面进行全面分析评价，</w:t>
      </w:r>
      <w:r>
        <w:rPr>
          <w:rFonts w:hint="default" w:ascii="仿宋_GB2312" w:eastAsia="仿宋_GB2312"/>
          <w:color w:val="auto"/>
          <w:kern w:val="0"/>
          <w:sz w:val="32"/>
          <w:szCs w:val="32"/>
          <w:lang w:val="zh-CN"/>
        </w:rPr>
        <w:t>按照目标要求完成项目支出，保证公务正常运行。</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四、评价结论及建议</w:t>
      </w:r>
    </w:p>
    <w:p>
      <w:pPr>
        <w:widowControl/>
        <w:adjustRightInd w:val="0"/>
        <w:snapToGrid w:val="0"/>
        <w:spacing w:line="580" w:lineRule="exact"/>
        <w:ind w:firstLine="320" w:firstLineChars="1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（一）评价结论。</w:t>
      </w:r>
    </w:p>
    <w:p>
      <w:pPr>
        <w:pStyle w:val="1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color w:val="auto"/>
          <w:lang w:val="zh-CN"/>
        </w:rPr>
      </w:pPr>
      <w:r>
        <w:rPr>
          <w:rFonts w:hint="default" w:ascii="仿宋_GB2312" w:hAnsi="Times New Roman" w:eastAsia="仿宋_GB2312" w:cs="Times New Roman"/>
          <w:color w:val="auto"/>
          <w:kern w:val="0"/>
          <w:sz w:val="32"/>
          <w:szCs w:val="32"/>
          <w:lang w:val="zh-CN" w:eastAsia="zh-CN" w:bidi="ar"/>
        </w:rPr>
        <w:t>照县政府的工作任务要求，结合</w:t>
      </w:r>
      <w:r>
        <w:rPr>
          <w:rFonts w:hint="eastAsia" w:ascii="仿宋_GB2312" w:eastAsia="仿宋_GB2312" w:cs="Times New Roman"/>
          <w:color w:val="auto"/>
          <w:kern w:val="0"/>
          <w:sz w:val="32"/>
          <w:szCs w:val="32"/>
          <w:lang w:val="zh-CN" w:eastAsia="zh-CN" w:bidi="ar"/>
        </w:rPr>
        <w:t>乡</w:t>
      </w:r>
      <w:r>
        <w:rPr>
          <w:rFonts w:hint="default" w:ascii="仿宋_GB2312" w:hAnsi="Times New Roman" w:eastAsia="仿宋_GB2312" w:cs="Times New Roman"/>
          <w:color w:val="auto"/>
          <w:kern w:val="0"/>
          <w:sz w:val="32"/>
          <w:szCs w:val="32"/>
          <w:lang w:val="zh-CN" w:eastAsia="zh-CN" w:bidi="ar"/>
        </w:rPr>
        <w:t>政府20</w:t>
      </w:r>
      <w:r>
        <w:rPr>
          <w:rFonts w:hint="eastAsia" w:ascii="仿宋_GB2312" w:hAnsi="Times New Roman" w:eastAsia="仿宋_GB2312" w:cs="Times New Roman"/>
          <w:color w:val="auto"/>
          <w:kern w:val="0"/>
          <w:sz w:val="32"/>
          <w:szCs w:val="32"/>
          <w:lang w:val="en-US" w:eastAsia="zh-CN" w:bidi="ar"/>
        </w:rPr>
        <w:t>21</w:t>
      </w:r>
      <w:r>
        <w:rPr>
          <w:rFonts w:hint="default" w:ascii="仿宋_GB2312" w:hAnsi="Times New Roman" w:eastAsia="仿宋_GB2312" w:cs="Times New Roman"/>
          <w:color w:val="auto"/>
          <w:kern w:val="0"/>
          <w:sz w:val="32"/>
          <w:szCs w:val="32"/>
          <w:lang w:val="zh-CN" w:eastAsia="zh-CN" w:bidi="ar"/>
        </w:rPr>
        <w:t>年度工作开展实际，根据年初工作计划有序开展各项工作，进一步细化工作任务，按照工作计划和要求细致分工，是财政收支预算执行得到了良好的制度保障和实施效果。</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en-US" w:eastAsia="zh-CN"/>
        </w:rPr>
        <w:t>(二)</w:t>
      </w:r>
      <w:r>
        <w:rPr>
          <w:rFonts w:hint="eastAsia" w:ascii="仿宋_GB2312" w:hAnsi="宋体" w:eastAsia="仿宋_GB2312" w:cs="宋体"/>
          <w:color w:val="auto"/>
          <w:kern w:val="0"/>
          <w:sz w:val="32"/>
          <w:szCs w:val="32"/>
          <w:shd w:val="clear" w:color="auto" w:fill="FFFFFF"/>
          <w:lang w:val="zh-CN"/>
        </w:rPr>
        <w:t>存在问题。</w:t>
      </w:r>
    </w:p>
    <w:p>
      <w:pPr>
        <w:spacing w:line="580" w:lineRule="exact"/>
        <w:ind w:firstLine="640" w:firstLineChars="200"/>
        <w:rPr>
          <w:rFonts w:ascii="仿宋_GB2312" w:eastAsia="仿宋_GB2312"/>
          <w:color w:val="auto"/>
          <w:kern w:val="0"/>
          <w:sz w:val="32"/>
          <w:szCs w:val="32"/>
          <w:lang w:val="zh-CN"/>
        </w:rPr>
      </w:pPr>
      <w:r>
        <w:rPr>
          <w:rFonts w:hint="eastAsia" w:ascii="仿宋_GB2312" w:eastAsia="仿宋_GB2312"/>
          <w:color w:val="auto"/>
          <w:kern w:val="0"/>
          <w:sz w:val="32"/>
          <w:szCs w:val="32"/>
          <w:lang w:val="zh-CN"/>
        </w:rPr>
        <w:t>1.</w:t>
      </w:r>
      <w:r>
        <w:rPr>
          <w:rFonts w:hint="default" w:ascii="仿宋_GB2312" w:hAnsi="Times New Roman" w:eastAsia="仿宋_GB2312" w:cs="Times New Roman"/>
          <w:color w:val="auto"/>
          <w:kern w:val="0"/>
          <w:sz w:val="32"/>
          <w:szCs w:val="32"/>
          <w:lang w:val="zh-CN" w:eastAsia="zh-CN" w:bidi="ar"/>
        </w:rPr>
        <w:t>根据绩效评价工作要求，成立了工作领导小组，但是总体认识还不够，时间较为仓促，评价内容没有更进一步，更细致。评价内容局限于表面现象，没有深入分析。</w:t>
      </w:r>
      <w:r>
        <w:rPr>
          <w:rFonts w:hint="eastAsia" w:ascii="仿宋_GB2312" w:eastAsia="仿宋_GB2312"/>
          <w:color w:val="auto"/>
          <w:kern w:val="0"/>
          <w:sz w:val="32"/>
          <w:szCs w:val="32"/>
          <w:lang w:val="zh-CN"/>
        </w:rPr>
        <w:t xml:space="preserve"> </w:t>
      </w:r>
    </w:p>
    <w:p>
      <w:pPr>
        <w:spacing w:line="580" w:lineRule="exact"/>
        <w:ind w:firstLine="640" w:firstLineChars="200"/>
        <w:rPr>
          <w:rFonts w:ascii="仿宋_GB2312" w:eastAsia="仿宋_GB2312"/>
          <w:color w:val="auto"/>
          <w:kern w:val="0"/>
          <w:sz w:val="32"/>
          <w:szCs w:val="32"/>
          <w:lang w:val="zh-CN"/>
        </w:rPr>
      </w:pPr>
      <w:r>
        <w:rPr>
          <w:rFonts w:hint="eastAsia" w:ascii="仿宋_GB2312" w:eastAsia="仿宋_GB2312"/>
          <w:color w:val="auto"/>
          <w:kern w:val="0"/>
          <w:sz w:val="32"/>
          <w:szCs w:val="32"/>
          <w:lang w:val="zh-CN"/>
        </w:rPr>
        <w:t>2.项目资金支付进度不及时，影响支付进度。</w:t>
      </w:r>
    </w:p>
    <w:p>
      <w:pPr>
        <w:pStyle w:val="18"/>
        <w:numPr>
          <w:ilvl w:val="0"/>
          <w:numId w:val="0"/>
        </w:numPr>
        <w:ind w:firstLine="640" w:firstLineChars="200"/>
        <w:rPr>
          <w:color w:val="auto"/>
          <w:lang w:val="zh-CN"/>
        </w:rPr>
      </w:pPr>
      <w:r>
        <w:rPr>
          <w:rFonts w:hint="eastAsia" w:ascii="仿宋_GB2312" w:eastAsia="仿宋_GB2312"/>
          <w:color w:val="auto"/>
          <w:kern w:val="0"/>
          <w:sz w:val="32"/>
          <w:szCs w:val="32"/>
          <w:lang w:val="zh-CN"/>
        </w:rPr>
        <w:t>3.项目组织管理有待加强。项目调整及履行基本建设程序等项目管理制度执行不到位的问题。</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（三）改进建议。</w:t>
      </w:r>
    </w:p>
    <w:p>
      <w:pPr>
        <w:spacing w:line="580" w:lineRule="exact"/>
        <w:ind w:firstLine="640" w:firstLineChars="200"/>
        <w:rPr>
          <w:rFonts w:ascii="仿宋_GB2312" w:eastAsia="仿宋_GB2312"/>
          <w:color w:val="auto"/>
          <w:kern w:val="0"/>
          <w:sz w:val="32"/>
          <w:szCs w:val="32"/>
          <w:lang w:val="zh-CN"/>
        </w:rPr>
      </w:pPr>
      <w:r>
        <w:rPr>
          <w:rFonts w:hint="eastAsia" w:ascii="仿宋_GB2312" w:eastAsia="仿宋_GB2312"/>
          <w:color w:val="auto"/>
          <w:kern w:val="0"/>
          <w:sz w:val="32"/>
          <w:szCs w:val="32"/>
          <w:lang w:val="zh-CN"/>
        </w:rPr>
        <w:t xml:space="preserve">一是强化绩效理念，深入推进评价工作。把财政绩效评价作为转变政府职能、深化财政改革、促进科学理财的重要工作来抓，健全完善制度办法，切实加强组织领导，深入推进评价工作，提升整体绩效管理水平。 </w:t>
      </w:r>
    </w:p>
    <w:p>
      <w:pPr>
        <w:spacing w:line="580" w:lineRule="exact"/>
        <w:ind w:firstLine="640" w:firstLineChars="200"/>
        <w:rPr>
          <w:rFonts w:ascii="仿宋_GB2312" w:eastAsia="仿宋_GB2312"/>
          <w:color w:val="auto"/>
          <w:kern w:val="0"/>
          <w:sz w:val="32"/>
          <w:szCs w:val="32"/>
          <w:lang w:val="zh-CN"/>
        </w:rPr>
      </w:pPr>
      <w:r>
        <w:rPr>
          <w:rFonts w:hint="eastAsia" w:ascii="仿宋_GB2312" w:eastAsia="仿宋_GB2312"/>
          <w:color w:val="auto"/>
          <w:kern w:val="0"/>
          <w:sz w:val="32"/>
          <w:szCs w:val="32"/>
          <w:lang w:val="zh-CN"/>
        </w:rPr>
        <w:t>二是加快项目进程，加强资金拨付进度。</w:t>
      </w:r>
    </w:p>
    <w:p>
      <w:pPr>
        <w:pStyle w:val="1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color w:val="auto"/>
          <w:sz w:val="32"/>
          <w:szCs w:val="32"/>
        </w:rPr>
      </w:pPr>
      <w:r>
        <w:rPr>
          <w:rFonts w:hint="eastAsia" w:ascii="仿宋_GB2312" w:eastAsia="仿宋_GB2312"/>
          <w:color w:val="auto"/>
          <w:kern w:val="0"/>
          <w:sz w:val="32"/>
          <w:szCs w:val="32"/>
          <w:lang w:val="zh-CN"/>
        </w:rPr>
        <w:t>三是强化整改落实，构建长效机制。对发现的问题逐一整改，全面核查，举一反三，确保整改到位。对评价发现的问题，深入分析原因，采取措施尽快整改，主要领导亲自抓，组织专门力量，专人专项落实，立即整改，不得遗漏。</w:t>
      </w:r>
    </w:p>
    <w:p>
      <w:pPr>
        <w:spacing w:line="580" w:lineRule="exact"/>
        <w:ind w:firstLine="640" w:firstLineChars="200"/>
        <w:rPr>
          <w:rFonts w:ascii="仿宋_GB2312" w:hAnsi="仿宋_GB2312" w:eastAsia="仿宋_GB2312" w:cs="仿宋_GB2312"/>
          <w:sz w:val="32"/>
          <w:szCs w:val="32"/>
        </w:rPr>
      </w:pPr>
    </w:p>
    <w:p>
      <w:pPr>
        <w:pStyle w:val="18"/>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hint="eastAsia" w:ascii="仿宋" w:hAnsi="仿宋" w:eastAsia="仿宋" w:cs="仿宋"/>
          <w:color w:val="auto"/>
          <w:sz w:val="32"/>
          <w:szCs w:val="32"/>
        </w:rPr>
      </w:pPr>
      <w:bookmarkStart w:id="118" w:name="_Toc79163633"/>
      <w:bookmarkStart w:id="119" w:name="_Toc20515"/>
      <w:r>
        <w:rPr>
          <w:rFonts w:hint="eastAsia" w:ascii="黑体" w:hAnsi="黑体" w:eastAsia="黑体" w:cs="黑体"/>
          <w:color w:val="auto"/>
          <w:sz w:val="32"/>
          <w:szCs w:val="32"/>
        </w:rPr>
        <w:t>附件</w:t>
      </w:r>
      <w:r>
        <w:rPr>
          <w:rFonts w:ascii="黑体" w:hAnsi="黑体" w:eastAsia="黑体" w:cs="黑体"/>
          <w:color w:val="auto"/>
          <w:sz w:val="32"/>
          <w:szCs w:val="32"/>
        </w:rPr>
        <w:t>2</w:t>
      </w:r>
      <w:bookmarkEnd w:id="118"/>
      <w:bookmarkEnd w:id="119"/>
    </w:p>
    <w:p>
      <w:pPr>
        <w:spacing w:line="560" w:lineRule="exact"/>
        <w:jc w:val="center"/>
        <w:rPr>
          <w:rFonts w:hint="eastAsia" w:ascii="宋体" w:hAnsi="宋体" w:eastAsia="宋体"/>
          <w:b/>
          <w:sz w:val="44"/>
          <w:szCs w:val="44"/>
          <w:lang w:val="zh-CN" w:eastAsia="zh-CN"/>
        </w:rPr>
      </w:pPr>
      <w:r>
        <w:rPr>
          <w:rFonts w:hint="eastAsia" w:ascii="宋体" w:hAnsi="宋体" w:eastAsia="宋体"/>
          <w:b/>
          <w:sz w:val="44"/>
          <w:szCs w:val="44"/>
          <w:lang w:val="zh-CN" w:eastAsia="zh-CN"/>
        </w:rPr>
        <w:t>2021年二戈武村赤芍种植项目绩效自评报告</w:t>
      </w:r>
    </w:p>
    <w:p>
      <w:pPr>
        <w:pStyle w:val="2"/>
        <w:rPr>
          <w:rFonts w:hint="eastAsia" w:ascii="仿宋" w:hAnsi="仿宋" w:eastAsia="仿宋" w:cs="仿宋"/>
          <w:lang w:eastAsia="zh-CN"/>
        </w:rPr>
      </w:pP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560" w:lineRule="exact"/>
        <w:ind w:firstLine="720"/>
        <w:rPr>
          <w:rFonts w:hint="eastAsia" w:ascii="仿宋" w:hAnsi="仿宋" w:eastAsia="仿宋" w:cs="仿宋"/>
          <w:color w:val="000000"/>
          <w:kern w:val="0"/>
          <w:sz w:val="32"/>
          <w:szCs w:val="32"/>
        </w:rPr>
      </w:pPr>
      <w:r>
        <w:rPr>
          <w:rFonts w:hint="eastAsia" w:ascii="仿宋" w:hAnsi="仿宋" w:eastAsia="仿宋" w:cs="仿宋"/>
          <w:sz w:val="32"/>
          <w:szCs w:val="32"/>
        </w:rPr>
        <w:t>2021年二戈武村赤芍种植项目资金为25万元，资金来源为中央资金，项目建设规模为</w:t>
      </w:r>
      <w:r>
        <w:rPr>
          <w:rFonts w:hint="eastAsia" w:ascii="仿宋" w:hAnsi="仿宋" w:eastAsia="仿宋" w:cs="仿宋"/>
          <w:color w:val="000000"/>
          <w:kern w:val="0"/>
          <w:sz w:val="32"/>
          <w:szCs w:val="32"/>
        </w:rPr>
        <w:t>赤芍种植20亩。</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项目根据村申报乡审核的办法进行，由乡人民政府对项目进行对标筛选，查看是否存在负面清单，而后通过召开村民大会的方式确定实施内容及资金预算</w:t>
      </w:r>
      <w:r>
        <w:rPr>
          <w:rFonts w:hint="eastAsia" w:ascii="仿宋" w:hAnsi="仿宋" w:eastAsia="仿宋" w:cs="仿宋"/>
          <w:sz w:val="32"/>
          <w:szCs w:val="32"/>
        </w:rPr>
        <w:t>，公示公开后由乡人民政府上报给行业部门进行审批</w:t>
      </w:r>
      <w:r>
        <w:rPr>
          <w:rFonts w:hint="eastAsia" w:ascii="仿宋" w:hAnsi="仿宋" w:eastAsia="仿宋" w:cs="仿宋"/>
          <w:sz w:val="32"/>
          <w:szCs w:val="32"/>
          <w:lang w:val="zh-CN"/>
        </w:rPr>
        <w:t>。</w:t>
      </w:r>
    </w:p>
    <w:p>
      <w:pPr>
        <w:spacing w:line="560" w:lineRule="exact"/>
        <w:ind w:firstLine="630"/>
        <w:jc w:val="left"/>
        <w:rPr>
          <w:rFonts w:hint="eastAsia" w:ascii="仿宋" w:hAnsi="仿宋" w:eastAsia="仿宋" w:cs="仿宋"/>
          <w:sz w:val="32"/>
          <w:szCs w:val="32"/>
        </w:rPr>
      </w:pPr>
      <w:r>
        <w:rPr>
          <w:rFonts w:hint="eastAsia" w:ascii="仿宋" w:hAnsi="仿宋" w:eastAsia="仿宋" w:cs="仿宋"/>
          <w:b/>
          <w:sz w:val="32"/>
          <w:szCs w:val="32"/>
          <w:lang w:val="zh-CN"/>
        </w:rPr>
        <w:t>（二）项目绩效目标。</w:t>
      </w:r>
      <w:r>
        <w:rPr>
          <w:rFonts w:hint="eastAsia" w:ascii="仿宋" w:hAnsi="仿宋" w:eastAsia="仿宋" w:cs="仿宋"/>
          <w:sz w:val="32"/>
          <w:szCs w:val="32"/>
        </w:rPr>
        <w:t>该项目建设主要内容为促进改善石里乡二戈武村农牧民致富增收，推进乡村振兴工作的开展，将大力提升二戈武村生活水平,改善整体生活。</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项目申报实施内容与实际实施内容一致，</w:t>
      </w:r>
      <w:r>
        <w:rPr>
          <w:rFonts w:hint="eastAsia" w:ascii="仿宋" w:hAnsi="仿宋" w:eastAsia="仿宋" w:cs="仿宋"/>
          <w:sz w:val="32"/>
          <w:szCs w:val="32"/>
        </w:rPr>
        <w:t>围绕进一步增加集体经济安排具体的建设内容，与农村居民的生产生活息息相关，项目的实施能够得到广大群众的积极支持并参与建设。</w:t>
      </w:r>
      <w:r>
        <w:rPr>
          <w:rFonts w:hint="eastAsia" w:ascii="仿宋" w:hAnsi="仿宋" w:eastAsia="仿宋" w:cs="仿宋"/>
          <w:sz w:val="32"/>
          <w:szCs w:val="32"/>
          <w:lang w:val="zh-CN"/>
        </w:rPr>
        <w:t>该项目的实施十分合理可行。</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1、资金计划及到位。该项目资金计划投资</w:t>
      </w:r>
      <w:r>
        <w:rPr>
          <w:rFonts w:hint="eastAsia" w:ascii="仿宋" w:hAnsi="仿宋" w:eastAsia="仿宋" w:cs="仿宋"/>
          <w:sz w:val="32"/>
          <w:szCs w:val="32"/>
        </w:rPr>
        <w:t>25万元，实际</w:t>
      </w:r>
      <w:r>
        <w:rPr>
          <w:rFonts w:hint="eastAsia" w:ascii="仿宋" w:hAnsi="仿宋" w:eastAsia="仿宋" w:cs="仿宋"/>
          <w:sz w:val="32"/>
          <w:szCs w:val="32"/>
          <w:lang w:val="zh-CN"/>
        </w:rPr>
        <w:t>资金到位</w:t>
      </w:r>
      <w:r>
        <w:rPr>
          <w:rFonts w:hint="eastAsia" w:ascii="仿宋" w:hAnsi="仿宋" w:eastAsia="仿宋" w:cs="仿宋"/>
          <w:sz w:val="32"/>
          <w:szCs w:val="32"/>
        </w:rPr>
        <w:t>25万元，</w:t>
      </w:r>
      <w:r>
        <w:rPr>
          <w:rFonts w:hint="eastAsia" w:ascii="仿宋" w:hAnsi="仿宋" w:eastAsia="仿宋" w:cs="仿宋"/>
          <w:sz w:val="32"/>
          <w:szCs w:val="32"/>
          <w:lang w:val="zh-CN"/>
        </w:rPr>
        <w:t>与资金计划相比资金到位率</w:t>
      </w:r>
      <w:r>
        <w:rPr>
          <w:rFonts w:hint="eastAsia" w:ascii="仿宋" w:hAnsi="仿宋" w:eastAsia="仿宋" w:cs="仿宋"/>
          <w:sz w:val="32"/>
          <w:szCs w:val="32"/>
        </w:rPr>
        <w:t>100%</w:t>
      </w:r>
      <w:r>
        <w:rPr>
          <w:rFonts w:hint="eastAsia" w:ascii="仿宋" w:hAnsi="仿宋" w:eastAsia="仿宋" w:cs="仿宋"/>
          <w:sz w:val="32"/>
          <w:szCs w:val="32"/>
          <w:lang w:val="zh-CN"/>
        </w:rPr>
        <w:t>。</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rPr>
        <w:t>25万元</w:t>
      </w:r>
      <w:r>
        <w:rPr>
          <w:rFonts w:hint="eastAsia" w:ascii="仿宋" w:hAnsi="仿宋" w:eastAsia="仿宋" w:cs="仿宋"/>
          <w:sz w:val="32"/>
          <w:szCs w:val="32"/>
          <w:lang w:val="zh-CN"/>
        </w:rPr>
        <w:t>，资金开支范围主要为</w:t>
      </w:r>
      <w:r>
        <w:rPr>
          <w:rFonts w:hint="eastAsia" w:ascii="仿宋" w:hAnsi="仿宋" w:eastAsia="仿宋" w:cs="仿宋"/>
          <w:sz w:val="32"/>
          <w:szCs w:val="32"/>
        </w:rPr>
        <w:t>基础设施建设</w:t>
      </w:r>
      <w:r>
        <w:rPr>
          <w:rFonts w:hint="eastAsia" w:ascii="仿宋" w:hAnsi="仿宋" w:eastAsia="仿宋" w:cs="仿宋"/>
          <w:sz w:val="32"/>
          <w:szCs w:val="32"/>
          <w:lang w:val="zh-CN"/>
        </w:rPr>
        <w:t>标准及支付进度、支付依据合规合法，资金支付</w:t>
      </w:r>
      <w:r>
        <w:rPr>
          <w:rFonts w:hint="eastAsia" w:ascii="仿宋" w:hAnsi="仿宋" w:eastAsia="仿宋" w:cs="仿宋"/>
          <w:sz w:val="32"/>
          <w:szCs w:val="32"/>
        </w:rPr>
        <w:t>等于</w:t>
      </w:r>
      <w:r>
        <w:rPr>
          <w:rFonts w:hint="eastAsia" w:ascii="仿宋" w:hAnsi="仿宋" w:eastAsia="仿宋" w:cs="仿宋"/>
          <w:sz w:val="32"/>
          <w:szCs w:val="32"/>
          <w:lang w:val="zh-CN"/>
        </w:rPr>
        <w:t>预算资金。</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spacing w:line="52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（一）资金到位后，我乡将加强对项目资金使用情况的监督管理，做到专款专用，确保不挪用转借和挤占项目工程款；乡政府将按县发改委、财政局和县乡村振兴局的督导要求积极配合。</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（二）项目实施后，待项目主体工程完工，通过使用证明工程质量各项指标均合格后方可拨付。</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rPr>
        <w:t>项目严格按照2021年二戈武村赤芍种植项目实施方案执行</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三、目标完成情况</w:t>
      </w:r>
      <w:r>
        <w:rPr>
          <w:rFonts w:hint="eastAsia" w:ascii="仿宋" w:hAnsi="仿宋" w:eastAsia="仿宋" w:cs="仿宋"/>
          <w:sz w:val="32"/>
          <w:szCs w:val="32"/>
          <w:lang w:val="zh-CN"/>
        </w:rPr>
        <w:tab/>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（一）目标任务量完成情况。</w:t>
      </w:r>
    </w:p>
    <w:p>
      <w:pPr>
        <w:adjustRightInd w:val="0"/>
        <w:snapToGrid w:val="0"/>
        <w:spacing w:line="520" w:lineRule="exact"/>
        <w:ind w:firstLine="640" w:firstLineChars="200"/>
        <w:rPr>
          <w:rFonts w:hint="eastAsia" w:ascii="仿宋" w:hAnsi="仿宋" w:eastAsia="仿宋" w:cs="仿宋"/>
          <w:color w:val="FF0000"/>
          <w:sz w:val="32"/>
          <w:szCs w:val="32"/>
          <w:lang w:val="zh-CN"/>
        </w:rPr>
      </w:pPr>
      <w:r>
        <w:rPr>
          <w:rFonts w:hint="eastAsia" w:ascii="仿宋" w:hAnsi="仿宋" w:eastAsia="仿宋" w:cs="仿宋"/>
          <w:sz w:val="32"/>
          <w:szCs w:val="32"/>
          <w:lang w:val="zh-CN"/>
        </w:rPr>
        <w:t>项目成立了项目管理办公室，由乡党委书记主管，乡长主抓，专人负责，并配备监理协助抓好工程工期</w:t>
      </w:r>
      <w:r>
        <w:rPr>
          <w:rFonts w:hint="eastAsia" w:ascii="仿宋" w:hAnsi="仿宋" w:eastAsia="仿宋" w:cs="仿宋"/>
          <w:sz w:val="32"/>
          <w:szCs w:val="32"/>
        </w:rPr>
        <w:t>与</w:t>
      </w:r>
      <w:r>
        <w:rPr>
          <w:rFonts w:hint="eastAsia" w:ascii="仿宋" w:hAnsi="仿宋" w:eastAsia="仿宋" w:cs="仿宋"/>
          <w:sz w:val="32"/>
          <w:szCs w:val="32"/>
          <w:lang w:val="zh-CN"/>
        </w:rPr>
        <w:t>质量等工作。</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（二）目标质量完成情况。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项目按施工合同约定，如期保质保量完成。</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四、项目效益情况</w:t>
      </w:r>
    </w:p>
    <w:p>
      <w:pPr>
        <w:spacing w:line="560" w:lineRule="exact"/>
        <w:ind w:firstLine="630"/>
        <w:jc w:val="left"/>
        <w:rPr>
          <w:rFonts w:hint="eastAsia" w:ascii="仿宋" w:hAnsi="仿宋" w:eastAsia="仿宋" w:cs="仿宋"/>
          <w:sz w:val="32"/>
          <w:szCs w:val="32"/>
        </w:rPr>
      </w:pPr>
      <w:r>
        <w:rPr>
          <w:rFonts w:hint="eastAsia" w:ascii="仿宋" w:hAnsi="仿宋" w:eastAsia="仿宋" w:cs="仿宋"/>
          <w:sz w:val="32"/>
          <w:szCs w:val="32"/>
        </w:rPr>
        <w:t>该项目建设主要内容为促进改善石里乡二戈武村农牧民致富增收，推进乡村振兴工作的开展，将大力提升二戈武村生活水平,改善整体生活。</w:t>
      </w:r>
    </w:p>
    <w:p>
      <w:pPr>
        <w:pStyle w:val="2"/>
        <w:ind w:firstLine="640"/>
        <w:rPr>
          <w:rFonts w:hint="eastAsia" w:ascii="仿宋" w:hAnsi="仿宋" w:eastAsia="仿宋" w:cs="仿宋"/>
          <w:sz w:val="32"/>
          <w:szCs w:val="32"/>
        </w:rPr>
      </w:pPr>
      <w:r>
        <w:rPr>
          <w:rFonts w:hint="eastAsia" w:ascii="仿宋" w:hAnsi="仿宋" w:eastAsia="仿宋" w:cs="仿宋"/>
          <w:sz w:val="32"/>
          <w:szCs w:val="32"/>
        </w:rPr>
        <w:t>该项目在广泛征求农牧民群众意愿的基础上，得到了群众的积极支持，有利于进一步吸引青年人员返村务工，为本村农牧民群众创业就业和本村经济发展创造条件，促进本地第三产业发展。</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五、问题及建议</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r>
        <w:rPr>
          <w:rFonts w:hint="eastAsia" w:ascii="仿宋" w:hAnsi="仿宋" w:eastAsia="仿宋" w:cs="仿宋"/>
          <w:sz w:val="32"/>
          <w:szCs w:val="32"/>
        </w:rPr>
        <w:t>无</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rPr>
        <w:t>无</w:t>
      </w: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
      <w:pPr>
        <w:spacing w:line="560" w:lineRule="exact"/>
        <w:jc w:val="center"/>
        <w:rPr>
          <w:rFonts w:hint="eastAsia" w:ascii="宋体" w:hAnsi="宋体" w:eastAsia="宋体"/>
          <w:b/>
          <w:sz w:val="44"/>
          <w:szCs w:val="44"/>
        </w:rPr>
      </w:pPr>
      <w:r>
        <w:rPr>
          <w:rFonts w:hint="eastAsia" w:ascii="宋体" w:hAnsi="宋体" w:eastAsia="宋体"/>
          <w:b/>
          <w:sz w:val="44"/>
          <w:szCs w:val="44"/>
        </w:rPr>
        <w:t>2021年二戈武村高原中蜂养殖项目绩效自评报告</w:t>
      </w:r>
    </w:p>
    <w:p>
      <w:pPr>
        <w:pStyle w:val="42"/>
        <w:spacing w:line="240" w:lineRule="auto"/>
        <w:jc w:val="center"/>
        <w:rPr>
          <w:rFonts w:hint="eastAsia" w:ascii="宋体" w:hAnsi="宋体" w:cs="Times New Roman"/>
          <w:color w:val="auto"/>
          <w:kern w:val="2"/>
          <w:sz w:val="32"/>
          <w:szCs w:val="32"/>
        </w:rPr>
      </w:pP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560" w:lineRule="exact"/>
        <w:ind w:firstLine="720"/>
        <w:rPr>
          <w:rFonts w:hint="eastAsia" w:ascii="仿宋" w:hAnsi="仿宋" w:eastAsia="仿宋" w:cs="仿宋"/>
          <w:color w:val="000000"/>
          <w:kern w:val="0"/>
          <w:sz w:val="32"/>
          <w:szCs w:val="32"/>
        </w:rPr>
      </w:pPr>
      <w:r>
        <w:rPr>
          <w:rFonts w:hint="eastAsia" w:ascii="仿宋" w:hAnsi="仿宋" w:eastAsia="仿宋" w:cs="仿宋"/>
          <w:sz w:val="32"/>
          <w:szCs w:val="32"/>
        </w:rPr>
        <w:t>2021年二戈武村高原中蜂养殖项目资金为10万元，资金来源为中央资金，项目建设规模为</w:t>
      </w:r>
      <w:r>
        <w:rPr>
          <w:rFonts w:hint="eastAsia" w:ascii="仿宋" w:hAnsi="仿宋" w:eastAsia="仿宋" w:cs="仿宋"/>
          <w:color w:val="000000"/>
          <w:kern w:val="0"/>
          <w:sz w:val="32"/>
          <w:szCs w:val="32"/>
        </w:rPr>
        <w:t>中蜂养殖180箱。</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项目根据村申报乡审核的办法进行，由乡人民政府对项目进行对标筛选，查看是否存在负面清单，而后通过召开村民大会的方式确定实施内容及资金预算</w:t>
      </w:r>
      <w:r>
        <w:rPr>
          <w:rFonts w:hint="eastAsia" w:ascii="仿宋" w:hAnsi="仿宋" w:eastAsia="仿宋" w:cs="仿宋"/>
          <w:sz w:val="32"/>
          <w:szCs w:val="32"/>
        </w:rPr>
        <w:t>，公示公开后由乡人民政府上报给行业部门进行审批</w:t>
      </w:r>
      <w:r>
        <w:rPr>
          <w:rFonts w:hint="eastAsia" w:ascii="仿宋" w:hAnsi="仿宋" w:eastAsia="仿宋" w:cs="仿宋"/>
          <w:sz w:val="32"/>
          <w:szCs w:val="32"/>
          <w:lang w:val="zh-CN"/>
        </w:rPr>
        <w:t>。</w:t>
      </w:r>
    </w:p>
    <w:p>
      <w:pPr>
        <w:spacing w:line="560" w:lineRule="exact"/>
        <w:ind w:firstLine="630"/>
        <w:jc w:val="left"/>
        <w:rPr>
          <w:rFonts w:hint="eastAsia" w:ascii="仿宋" w:hAnsi="仿宋" w:eastAsia="仿宋" w:cs="仿宋"/>
          <w:sz w:val="32"/>
          <w:szCs w:val="32"/>
        </w:rPr>
      </w:pPr>
      <w:r>
        <w:rPr>
          <w:rFonts w:hint="eastAsia" w:ascii="仿宋" w:hAnsi="仿宋" w:eastAsia="仿宋" w:cs="仿宋"/>
          <w:b/>
          <w:sz w:val="32"/>
          <w:szCs w:val="32"/>
          <w:lang w:val="zh-CN"/>
        </w:rPr>
        <w:t>（二）项目绩效目标。</w:t>
      </w:r>
      <w:r>
        <w:rPr>
          <w:rFonts w:hint="eastAsia" w:ascii="仿宋" w:hAnsi="仿宋" w:eastAsia="仿宋" w:cs="仿宋"/>
          <w:sz w:val="32"/>
          <w:szCs w:val="32"/>
        </w:rPr>
        <w:t>该项目建设主要内容为促进改善石里乡二戈武村农牧民致富增收，推进乡村振兴工作的开展，将大力提升二戈武村生活水平,改善整体生活。</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项目申报实施内容与实际实施内容一致，</w:t>
      </w:r>
      <w:r>
        <w:rPr>
          <w:rFonts w:hint="eastAsia" w:ascii="仿宋" w:hAnsi="仿宋" w:eastAsia="仿宋" w:cs="仿宋"/>
          <w:sz w:val="32"/>
          <w:szCs w:val="32"/>
        </w:rPr>
        <w:t>围绕进一步增加集体经济安排具体的建设内容，与农村居民的生产生活息息相关，项目的实施能够得到广大群众的积极支持并参与建设。</w:t>
      </w:r>
      <w:r>
        <w:rPr>
          <w:rFonts w:hint="eastAsia" w:ascii="仿宋" w:hAnsi="仿宋" w:eastAsia="仿宋" w:cs="仿宋"/>
          <w:sz w:val="32"/>
          <w:szCs w:val="32"/>
          <w:lang w:val="zh-CN"/>
        </w:rPr>
        <w:t>该项目的实施十分合理可行。</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1、资金计划及到位。该项目资金计划投资</w:t>
      </w:r>
      <w:r>
        <w:rPr>
          <w:rFonts w:hint="eastAsia" w:ascii="仿宋" w:hAnsi="仿宋" w:eastAsia="仿宋" w:cs="仿宋"/>
          <w:sz w:val="32"/>
          <w:szCs w:val="32"/>
        </w:rPr>
        <w:t>10万元，实际</w:t>
      </w:r>
      <w:r>
        <w:rPr>
          <w:rFonts w:hint="eastAsia" w:ascii="仿宋" w:hAnsi="仿宋" w:eastAsia="仿宋" w:cs="仿宋"/>
          <w:sz w:val="32"/>
          <w:szCs w:val="32"/>
          <w:lang w:val="zh-CN"/>
        </w:rPr>
        <w:t>资金到位</w:t>
      </w:r>
      <w:r>
        <w:rPr>
          <w:rFonts w:hint="eastAsia" w:ascii="仿宋" w:hAnsi="仿宋" w:eastAsia="仿宋" w:cs="仿宋"/>
          <w:sz w:val="32"/>
          <w:szCs w:val="32"/>
        </w:rPr>
        <w:t>10万元，</w:t>
      </w:r>
      <w:r>
        <w:rPr>
          <w:rFonts w:hint="eastAsia" w:ascii="仿宋" w:hAnsi="仿宋" w:eastAsia="仿宋" w:cs="仿宋"/>
          <w:sz w:val="32"/>
          <w:szCs w:val="32"/>
          <w:lang w:val="zh-CN"/>
        </w:rPr>
        <w:t>与资金计划相比资金到位率</w:t>
      </w:r>
      <w:r>
        <w:rPr>
          <w:rFonts w:hint="eastAsia" w:ascii="仿宋" w:hAnsi="仿宋" w:eastAsia="仿宋" w:cs="仿宋"/>
          <w:sz w:val="32"/>
          <w:szCs w:val="32"/>
        </w:rPr>
        <w:t>100%</w:t>
      </w:r>
      <w:r>
        <w:rPr>
          <w:rFonts w:hint="eastAsia" w:ascii="仿宋" w:hAnsi="仿宋" w:eastAsia="仿宋" w:cs="仿宋"/>
          <w:sz w:val="32"/>
          <w:szCs w:val="32"/>
          <w:lang w:val="zh-CN"/>
        </w:rPr>
        <w:t>。</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rPr>
        <w:t>10万元</w:t>
      </w:r>
      <w:r>
        <w:rPr>
          <w:rFonts w:hint="eastAsia" w:ascii="仿宋" w:hAnsi="仿宋" w:eastAsia="仿宋" w:cs="仿宋"/>
          <w:sz w:val="32"/>
          <w:szCs w:val="32"/>
          <w:lang w:val="zh-CN"/>
        </w:rPr>
        <w:t>，资金开支范围主要为</w:t>
      </w:r>
      <w:r>
        <w:rPr>
          <w:rFonts w:hint="eastAsia" w:ascii="仿宋" w:hAnsi="仿宋" w:eastAsia="仿宋" w:cs="仿宋"/>
          <w:sz w:val="32"/>
          <w:szCs w:val="32"/>
        </w:rPr>
        <w:t>基础设施建设</w:t>
      </w:r>
      <w:r>
        <w:rPr>
          <w:rFonts w:hint="eastAsia" w:ascii="仿宋" w:hAnsi="仿宋" w:eastAsia="仿宋" w:cs="仿宋"/>
          <w:sz w:val="32"/>
          <w:szCs w:val="32"/>
          <w:lang w:val="zh-CN"/>
        </w:rPr>
        <w:t>标准及支付进度、支付依据合规合法，资金支付</w:t>
      </w:r>
      <w:r>
        <w:rPr>
          <w:rFonts w:hint="eastAsia" w:ascii="仿宋" w:hAnsi="仿宋" w:eastAsia="仿宋" w:cs="仿宋"/>
          <w:sz w:val="32"/>
          <w:szCs w:val="32"/>
        </w:rPr>
        <w:t>等于</w:t>
      </w:r>
      <w:r>
        <w:rPr>
          <w:rFonts w:hint="eastAsia" w:ascii="仿宋" w:hAnsi="仿宋" w:eastAsia="仿宋" w:cs="仿宋"/>
          <w:sz w:val="32"/>
          <w:szCs w:val="32"/>
          <w:lang w:val="zh-CN"/>
        </w:rPr>
        <w:t>预算资金。</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spacing w:line="52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（一）资金到位后，我乡将加强对项目资金使用情况的监督管理，做到专款专用，确保不挪用转借和挤占项目工程款；乡政府将按财政局和县乡村振兴局等部门的督导要求积极配合。</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（二）项目实施后，待项目主体工程完工，通过使用证明工程质量各项指标均合格后方可拨付。</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rPr>
        <w:t>项目严格按照2021年二戈武村高原中蜂养殖项目实施方案执行</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三、目标完成情况</w:t>
      </w:r>
      <w:r>
        <w:rPr>
          <w:rFonts w:hint="eastAsia" w:ascii="仿宋" w:hAnsi="仿宋" w:eastAsia="仿宋" w:cs="仿宋"/>
          <w:sz w:val="32"/>
          <w:szCs w:val="32"/>
          <w:lang w:val="zh-CN"/>
        </w:rPr>
        <w:tab/>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（一）目标任务量完成情况。</w:t>
      </w:r>
    </w:p>
    <w:p>
      <w:pPr>
        <w:adjustRightInd w:val="0"/>
        <w:snapToGrid w:val="0"/>
        <w:spacing w:line="520" w:lineRule="exact"/>
        <w:ind w:firstLine="640" w:firstLineChars="200"/>
        <w:rPr>
          <w:rFonts w:hint="eastAsia" w:ascii="仿宋" w:hAnsi="仿宋" w:eastAsia="仿宋" w:cs="仿宋"/>
          <w:color w:val="FF0000"/>
          <w:sz w:val="32"/>
          <w:szCs w:val="32"/>
          <w:lang w:val="zh-CN"/>
        </w:rPr>
      </w:pPr>
      <w:r>
        <w:rPr>
          <w:rFonts w:hint="eastAsia" w:ascii="仿宋" w:hAnsi="仿宋" w:eastAsia="仿宋" w:cs="仿宋"/>
          <w:sz w:val="32"/>
          <w:szCs w:val="32"/>
          <w:lang w:val="zh-CN"/>
        </w:rPr>
        <w:t>项目成立了项目管理办公室，由乡党委书记主管，乡长主抓，专人负责，并配备监理协助抓好工程工期</w:t>
      </w:r>
      <w:r>
        <w:rPr>
          <w:rFonts w:hint="eastAsia" w:ascii="仿宋" w:hAnsi="仿宋" w:eastAsia="仿宋" w:cs="仿宋"/>
          <w:sz w:val="32"/>
          <w:szCs w:val="32"/>
        </w:rPr>
        <w:t>与</w:t>
      </w:r>
      <w:r>
        <w:rPr>
          <w:rFonts w:hint="eastAsia" w:ascii="仿宋" w:hAnsi="仿宋" w:eastAsia="仿宋" w:cs="仿宋"/>
          <w:sz w:val="32"/>
          <w:szCs w:val="32"/>
          <w:lang w:val="zh-CN"/>
        </w:rPr>
        <w:t>质量等工作。</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（二）目标质量完成情况。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项目按施工合同约定，如期保质保量完成。</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四、项目效益情况</w:t>
      </w:r>
    </w:p>
    <w:p>
      <w:pPr>
        <w:spacing w:line="560" w:lineRule="exact"/>
        <w:ind w:firstLine="630"/>
        <w:jc w:val="left"/>
        <w:rPr>
          <w:rFonts w:hint="eastAsia" w:ascii="仿宋" w:hAnsi="仿宋" w:eastAsia="仿宋" w:cs="仿宋"/>
          <w:sz w:val="32"/>
          <w:szCs w:val="32"/>
        </w:rPr>
      </w:pPr>
      <w:r>
        <w:rPr>
          <w:rFonts w:hint="eastAsia" w:ascii="仿宋" w:hAnsi="仿宋" w:eastAsia="仿宋" w:cs="仿宋"/>
          <w:sz w:val="32"/>
          <w:szCs w:val="32"/>
        </w:rPr>
        <w:t>该项目建设主要内容为促进改善石里乡二戈武村农牧民致富增收，推进乡村振兴工作的开展，将大力提升二戈武村生活水平,改善整体生活。</w:t>
      </w:r>
    </w:p>
    <w:p>
      <w:pPr>
        <w:pStyle w:val="2"/>
        <w:ind w:firstLine="640"/>
        <w:rPr>
          <w:rFonts w:hint="eastAsia" w:ascii="仿宋" w:hAnsi="仿宋" w:eastAsia="仿宋" w:cs="仿宋"/>
          <w:sz w:val="32"/>
          <w:szCs w:val="32"/>
        </w:rPr>
      </w:pPr>
      <w:r>
        <w:rPr>
          <w:rFonts w:hint="eastAsia" w:ascii="仿宋" w:hAnsi="仿宋" w:eastAsia="仿宋" w:cs="仿宋"/>
          <w:sz w:val="32"/>
          <w:szCs w:val="32"/>
        </w:rPr>
        <w:t>该项目在广泛征求农牧民群众意愿的基础上，得到了群众的积极支持，有利于进一步吸引青年人员返村务工，为本村农牧民群众创业就业和本村经济发展创造条件，促进本地第三产业发展。</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五、问题及建议</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r>
        <w:rPr>
          <w:rFonts w:hint="eastAsia" w:ascii="仿宋" w:hAnsi="仿宋" w:eastAsia="仿宋" w:cs="仿宋"/>
          <w:sz w:val="32"/>
          <w:szCs w:val="32"/>
        </w:rPr>
        <w:t>无</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rPr>
        <w:t>无</w:t>
      </w: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rPr>
          <w:rFonts w:ascii="黑体" w:hAnsi="黑体" w:eastAsia="黑体" w:cs="黑体"/>
          <w:color w:val="FF0000"/>
          <w:sz w:val="32"/>
          <w:szCs w:val="32"/>
        </w:rPr>
      </w:pPr>
    </w:p>
    <w:p>
      <w:pPr>
        <w:rPr>
          <w:rFonts w:ascii="黑体" w:hAnsi="黑体" w:eastAsia="黑体" w:cs="黑体"/>
          <w:color w:val="FF0000"/>
          <w:sz w:val="32"/>
          <w:szCs w:val="32"/>
        </w:rPr>
      </w:pPr>
    </w:p>
    <w:p>
      <w:pPr>
        <w:pStyle w:val="2"/>
        <w:ind w:left="0" w:leftChars="0" w:firstLine="0" w:firstLineChars="0"/>
      </w:pPr>
    </w:p>
    <w:p>
      <w:pPr>
        <w:spacing w:line="560" w:lineRule="exact"/>
        <w:jc w:val="center"/>
        <w:rPr>
          <w:rFonts w:hint="eastAsia" w:ascii="宋体" w:hAnsi="宋体" w:eastAsia="宋体"/>
          <w:b/>
          <w:sz w:val="44"/>
          <w:szCs w:val="44"/>
        </w:rPr>
      </w:pPr>
      <w:r>
        <w:rPr>
          <w:rFonts w:hint="eastAsia" w:ascii="宋体" w:hAnsi="宋体" w:eastAsia="宋体"/>
          <w:b/>
          <w:sz w:val="44"/>
          <w:szCs w:val="44"/>
        </w:rPr>
        <w:t>2021年壤塘县石里乡二戈武村堡坎挡墙建设项目绩效自评报告</w:t>
      </w:r>
    </w:p>
    <w:p>
      <w:pPr>
        <w:pStyle w:val="42"/>
        <w:spacing w:line="240" w:lineRule="auto"/>
        <w:jc w:val="center"/>
        <w:rPr>
          <w:rFonts w:hint="eastAsia" w:ascii="仿宋" w:hAnsi="仿宋" w:eastAsia="仿宋" w:cs="仿宋"/>
          <w:color w:val="auto"/>
          <w:kern w:val="2"/>
          <w:sz w:val="32"/>
          <w:szCs w:val="32"/>
        </w:rPr>
      </w:pP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560" w:lineRule="exact"/>
        <w:ind w:firstLine="720"/>
        <w:rPr>
          <w:rFonts w:hint="eastAsia" w:ascii="仿宋" w:hAnsi="仿宋" w:eastAsia="仿宋" w:cs="仿宋"/>
          <w:color w:val="000000"/>
          <w:kern w:val="0"/>
          <w:sz w:val="32"/>
          <w:szCs w:val="32"/>
        </w:rPr>
      </w:pPr>
      <w:r>
        <w:rPr>
          <w:rFonts w:hint="eastAsia" w:ascii="仿宋" w:hAnsi="仿宋" w:eastAsia="仿宋" w:cs="仿宋"/>
          <w:sz w:val="32"/>
          <w:szCs w:val="32"/>
        </w:rPr>
        <w:t>2021年壤塘县石里乡二戈武村堡坎挡墙建设项目资金为240万元，资金来源为中央资金，项目建设规模为</w:t>
      </w:r>
      <w:r>
        <w:rPr>
          <w:rFonts w:hint="eastAsia" w:ascii="仿宋" w:hAnsi="仿宋" w:eastAsia="仿宋" w:cs="仿宋"/>
          <w:color w:val="000000"/>
          <w:kern w:val="0"/>
          <w:sz w:val="32"/>
          <w:szCs w:val="32"/>
        </w:rPr>
        <w:t>旅游、文化、产业融合发展及基础设施配套建设。</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项目根据村申报乡审核的办法进行，由乡人民政府对项目进行对标筛选，查看是否存在负面清单，而后通过召开村民大会的方式确定实施内容及资金预算</w:t>
      </w:r>
      <w:r>
        <w:rPr>
          <w:rFonts w:hint="eastAsia" w:ascii="仿宋" w:hAnsi="仿宋" w:eastAsia="仿宋" w:cs="仿宋"/>
          <w:sz w:val="32"/>
          <w:szCs w:val="32"/>
        </w:rPr>
        <w:t>，公示公开后由乡人民政府上报给行业部门进行审批</w:t>
      </w:r>
      <w:r>
        <w:rPr>
          <w:rFonts w:hint="eastAsia" w:ascii="仿宋" w:hAnsi="仿宋" w:eastAsia="仿宋" w:cs="仿宋"/>
          <w:sz w:val="32"/>
          <w:szCs w:val="32"/>
          <w:lang w:val="zh-CN"/>
        </w:rPr>
        <w:t>。</w:t>
      </w:r>
    </w:p>
    <w:p>
      <w:pPr>
        <w:spacing w:line="560" w:lineRule="exact"/>
        <w:ind w:firstLine="643" w:firstLineChars="200"/>
        <w:rPr>
          <w:rFonts w:hint="eastAsia" w:ascii="仿宋" w:hAnsi="仿宋" w:eastAsia="仿宋" w:cs="仿宋"/>
          <w:sz w:val="32"/>
          <w:szCs w:val="32"/>
        </w:rPr>
      </w:pPr>
      <w:r>
        <w:rPr>
          <w:rFonts w:hint="eastAsia" w:ascii="仿宋" w:hAnsi="仿宋" w:eastAsia="仿宋" w:cs="仿宋"/>
          <w:b/>
          <w:sz w:val="32"/>
          <w:szCs w:val="32"/>
          <w:lang w:val="zh-CN"/>
        </w:rPr>
        <w:t>（二）项目绩效目标。</w:t>
      </w:r>
      <w:r>
        <w:rPr>
          <w:rFonts w:hint="eastAsia" w:ascii="仿宋" w:hAnsi="仿宋" w:eastAsia="仿宋" w:cs="仿宋"/>
          <w:sz w:val="32"/>
          <w:szCs w:val="32"/>
        </w:rPr>
        <w:t>该项目建设主要内容为积极争取财政专项扶贫资金支持项目建设，力争通过该项目建设,实现农民收入有增加，基础设施有改善，指标短板全清零。通过项目的实施，让受益群众收入增加。同时，打好乡村振兴前期基础设施建设短板。</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项目申报实施内容与实际实施内容一致，</w:t>
      </w:r>
      <w:r>
        <w:rPr>
          <w:rFonts w:hint="eastAsia" w:ascii="仿宋" w:hAnsi="仿宋" w:eastAsia="仿宋" w:cs="仿宋"/>
          <w:sz w:val="32"/>
          <w:szCs w:val="32"/>
        </w:rPr>
        <w:t>围绕进一步改善农村基础设施条件、改善农村居民生活环境和提高农村公共服务水平安排具体的建设内容，与农村居民的生产生活息息相关，项目的实施能够得到广大群众的积极支持并参与建设。</w:t>
      </w:r>
      <w:r>
        <w:rPr>
          <w:rFonts w:hint="eastAsia" w:ascii="仿宋" w:hAnsi="仿宋" w:eastAsia="仿宋" w:cs="仿宋"/>
          <w:sz w:val="32"/>
          <w:szCs w:val="32"/>
          <w:lang w:val="zh-CN"/>
        </w:rPr>
        <w:t>该项目的实施十分合理可行。</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1、资金计划及到位。该项目资金计划投资</w:t>
      </w:r>
      <w:r>
        <w:rPr>
          <w:rFonts w:hint="eastAsia" w:ascii="仿宋" w:hAnsi="仿宋" w:eastAsia="仿宋" w:cs="仿宋"/>
          <w:sz w:val="32"/>
          <w:szCs w:val="32"/>
        </w:rPr>
        <w:t>240万元，实际</w:t>
      </w:r>
      <w:r>
        <w:rPr>
          <w:rFonts w:hint="eastAsia" w:ascii="仿宋" w:hAnsi="仿宋" w:eastAsia="仿宋" w:cs="仿宋"/>
          <w:sz w:val="32"/>
          <w:szCs w:val="32"/>
          <w:lang w:val="zh-CN"/>
        </w:rPr>
        <w:t>资金到位</w:t>
      </w:r>
      <w:r>
        <w:rPr>
          <w:rFonts w:hint="eastAsia" w:ascii="仿宋" w:hAnsi="仿宋" w:eastAsia="仿宋" w:cs="仿宋"/>
          <w:sz w:val="32"/>
          <w:szCs w:val="32"/>
        </w:rPr>
        <w:t>240万元，</w:t>
      </w:r>
      <w:r>
        <w:rPr>
          <w:rFonts w:hint="eastAsia" w:ascii="仿宋" w:hAnsi="仿宋" w:eastAsia="仿宋" w:cs="仿宋"/>
          <w:sz w:val="32"/>
          <w:szCs w:val="32"/>
          <w:lang w:val="zh-CN"/>
        </w:rPr>
        <w:t>与资金计划相比资金到位率</w:t>
      </w:r>
      <w:r>
        <w:rPr>
          <w:rFonts w:hint="eastAsia" w:ascii="仿宋" w:hAnsi="仿宋" w:eastAsia="仿宋" w:cs="仿宋"/>
          <w:sz w:val="32"/>
          <w:szCs w:val="32"/>
        </w:rPr>
        <w:t>100%</w:t>
      </w:r>
      <w:r>
        <w:rPr>
          <w:rFonts w:hint="eastAsia" w:ascii="仿宋" w:hAnsi="仿宋" w:eastAsia="仿宋" w:cs="仿宋"/>
          <w:sz w:val="32"/>
          <w:szCs w:val="32"/>
          <w:lang w:val="zh-CN"/>
        </w:rPr>
        <w:t>。</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rPr>
        <w:t>221.2765万元</w:t>
      </w:r>
      <w:r>
        <w:rPr>
          <w:rFonts w:hint="eastAsia" w:ascii="仿宋" w:hAnsi="仿宋" w:eastAsia="仿宋" w:cs="仿宋"/>
          <w:sz w:val="32"/>
          <w:szCs w:val="32"/>
          <w:lang w:val="zh-CN"/>
        </w:rPr>
        <w:t>，资金开支范围主要为</w:t>
      </w:r>
      <w:r>
        <w:rPr>
          <w:rFonts w:hint="eastAsia" w:ascii="仿宋" w:hAnsi="仿宋" w:eastAsia="仿宋" w:cs="仿宋"/>
          <w:sz w:val="32"/>
          <w:szCs w:val="32"/>
        </w:rPr>
        <w:t>基础设施建设</w:t>
      </w:r>
      <w:r>
        <w:rPr>
          <w:rFonts w:hint="eastAsia" w:ascii="仿宋" w:hAnsi="仿宋" w:eastAsia="仿宋" w:cs="仿宋"/>
          <w:sz w:val="32"/>
          <w:szCs w:val="32"/>
          <w:lang w:val="zh-CN"/>
        </w:rPr>
        <w:t>标准及支付进度、支付依据合规合法，资金支付</w:t>
      </w:r>
      <w:r>
        <w:rPr>
          <w:rFonts w:hint="eastAsia" w:ascii="仿宋" w:hAnsi="仿宋" w:eastAsia="仿宋" w:cs="仿宋"/>
          <w:sz w:val="32"/>
          <w:szCs w:val="32"/>
        </w:rPr>
        <w:t>等于</w:t>
      </w:r>
      <w:r>
        <w:rPr>
          <w:rFonts w:hint="eastAsia" w:ascii="仿宋" w:hAnsi="仿宋" w:eastAsia="仿宋" w:cs="仿宋"/>
          <w:sz w:val="32"/>
          <w:szCs w:val="32"/>
          <w:lang w:val="zh-CN"/>
        </w:rPr>
        <w:t>预算资金。</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spacing w:line="52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（一）资金到位后，我乡将加强对项目资金使用情况的监督管理，做到专款专用，确保不挪用转借和挤占项目工程款；乡政府将按县发改委、财政局和县乡村振兴局的督导要求积极配合。</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（二）项目实施后，待项目主体工程完工，通过使用证明工程质量各项指标均合格后方可拨付。</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rPr>
        <w:t>项目严格按照2021年壤塘县石里乡二戈武村堡坎挡墙建设项目实施方案执行</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三、目标完成情况</w:t>
      </w:r>
      <w:r>
        <w:rPr>
          <w:rFonts w:hint="eastAsia" w:ascii="仿宋" w:hAnsi="仿宋" w:eastAsia="仿宋" w:cs="仿宋"/>
          <w:sz w:val="32"/>
          <w:szCs w:val="32"/>
          <w:lang w:val="zh-CN"/>
        </w:rPr>
        <w:tab/>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（一）目标任务量完成情况。</w:t>
      </w:r>
    </w:p>
    <w:p>
      <w:pPr>
        <w:adjustRightInd w:val="0"/>
        <w:snapToGrid w:val="0"/>
        <w:spacing w:line="520" w:lineRule="exact"/>
        <w:ind w:firstLine="640" w:firstLineChars="200"/>
        <w:rPr>
          <w:rFonts w:hint="eastAsia" w:ascii="仿宋" w:hAnsi="仿宋" w:eastAsia="仿宋" w:cs="仿宋"/>
          <w:color w:val="FF0000"/>
          <w:sz w:val="32"/>
          <w:szCs w:val="32"/>
          <w:lang w:val="zh-CN"/>
        </w:rPr>
      </w:pPr>
      <w:r>
        <w:rPr>
          <w:rFonts w:hint="eastAsia" w:ascii="仿宋" w:hAnsi="仿宋" w:eastAsia="仿宋" w:cs="仿宋"/>
          <w:sz w:val="32"/>
          <w:szCs w:val="32"/>
          <w:lang w:val="zh-CN"/>
        </w:rPr>
        <w:t>项目成立了项目管理办公室，由乡党委书记主管，乡长主抓，专人负责，并配备监理协助抓好工程工期</w:t>
      </w:r>
      <w:r>
        <w:rPr>
          <w:rFonts w:hint="eastAsia" w:ascii="仿宋" w:hAnsi="仿宋" w:eastAsia="仿宋" w:cs="仿宋"/>
          <w:sz w:val="32"/>
          <w:szCs w:val="32"/>
        </w:rPr>
        <w:t>与</w:t>
      </w:r>
      <w:r>
        <w:rPr>
          <w:rFonts w:hint="eastAsia" w:ascii="仿宋" w:hAnsi="仿宋" w:eastAsia="仿宋" w:cs="仿宋"/>
          <w:sz w:val="32"/>
          <w:szCs w:val="32"/>
          <w:lang w:val="zh-CN"/>
        </w:rPr>
        <w:t>质量等工作。</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（二）目标质量完成情况。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项目按施工合同约定，如期保质保量完成。</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四、项目效益情况</w:t>
      </w:r>
    </w:p>
    <w:p>
      <w:pPr>
        <w:spacing w:line="560" w:lineRule="exact"/>
        <w:ind w:firstLine="630"/>
        <w:jc w:val="left"/>
        <w:rPr>
          <w:rFonts w:hint="eastAsia" w:ascii="仿宋" w:hAnsi="仿宋" w:eastAsia="仿宋" w:cs="仿宋"/>
          <w:color w:val="333333"/>
          <w:kern w:val="0"/>
          <w:sz w:val="32"/>
          <w:szCs w:val="32"/>
        </w:rPr>
      </w:pPr>
      <w:r>
        <w:rPr>
          <w:rFonts w:hint="eastAsia" w:ascii="仿宋" w:hAnsi="仿宋" w:eastAsia="仿宋" w:cs="仿宋"/>
          <w:sz w:val="32"/>
          <w:szCs w:val="32"/>
        </w:rPr>
        <w:t>该项目是全面改善该村生产生活条件，以解决突出制约问题为重点为目的的建设项目，是解决二戈武村环境，改善生产生活条件的惠民项目。项目按照抓重点、补短板、强弱项的要求，围绕农民群众最关心最直接最现实的利益问题，项目完成后，将使该村基础设施条件得到极大改善，为二戈武村的经济发展创造良好的设施环境，村民生活水平和质量进一步提高，项目建设将有效推进我乡乡村振兴建设进程。</w:t>
      </w:r>
      <w:r>
        <w:rPr>
          <w:rFonts w:hint="eastAsia" w:ascii="仿宋" w:hAnsi="仿宋" w:eastAsia="仿宋" w:cs="仿宋"/>
          <w:color w:val="333333"/>
          <w:kern w:val="0"/>
          <w:sz w:val="32"/>
          <w:szCs w:val="32"/>
        </w:rPr>
        <w:t xml:space="preserve">           </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五、问题及建议</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r>
        <w:rPr>
          <w:rFonts w:hint="eastAsia" w:ascii="仿宋" w:hAnsi="仿宋" w:eastAsia="仿宋" w:cs="仿宋"/>
          <w:sz w:val="32"/>
          <w:szCs w:val="32"/>
        </w:rPr>
        <w:t>无</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rPr>
        <w:t>无</w:t>
      </w:r>
    </w:p>
    <w:p>
      <w:pPr>
        <w:spacing w:line="580" w:lineRule="exact"/>
        <w:rPr>
          <w:rFonts w:ascii="仿宋_GB2312" w:hAnsi="仿宋_GB2312" w:eastAsia="仿宋_GB2312" w:cs="仿宋_GB2312"/>
          <w:color w:val="FF0000"/>
          <w:sz w:val="32"/>
          <w:szCs w:val="32"/>
        </w:rPr>
      </w:pPr>
    </w:p>
    <w:p>
      <w:pPr>
        <w:spacing w:line="600" w:lineRule="exact"/>
        <w:jc w:val="center"/>
        <w:outlineLvl w:val="0"/>
        <w:rPr>
          <w:rFonts w:hint="eastAsia" w:ascii="黑体" w:hAnsi="黑体" w:eastAsia="黑体"/>
          <w:color w:val="000000"/>
          <w:sz w:val="44"/>
          <w:szCs w:val="44"/>
        </w:rPr>
      </w:pPr>
      <w:bookmarkStart w:id="120" w:name="_Toc79163635"/>
      <w:bookmarkStart w:id="121"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spacing w:line="560" w:lineRule="exact"/>
        <w:jc w:val="center"/>
        <w:rPr>
          <w:rFonts w:hint="eastAsia" w:ascii="宋体" w:hAnsi="宋体" w:eastAsia="宋体"/>
          <w:b/>
          <w:sz w:val="44"/>
          <w:szCs w:val="44"/>
        </w:rPr>
      </w:pPr>
      <w:r>
        <w:rPr>
          <w:rFonts w:hint="eastAsia" w:ascii="宋体" w:hAnsi="宋体" w:eastAsia="宋体"/>
          <w:b/>
          <w:sz w:val="44"/>
          <w:szCs w:val="44"/>
        </w:rPr>
        <w:t>2021年壤塘县石里乡上大石沟村脱贫攻坚基础设施巩固提升项目绩效自评报告</w:t>
      </w:r>
    </w:p>
    <w:p>
      <w:pPr>
        <w:pStyle w:val="42"/>
        <w:spacing w:line="240" w:lineRule="auto"/>
        <w:jc w:val="center"/>
        <w:rPr>
          <w:rFonts w:hint="eastAsia" w:ascii="仿宋" w:hAnsi="仿宋" w:eastAsia="仿宋" w:cs="仿宋"/>
          <w:color w:val="auto"/>
          <w:kern w:val="2"/>
          <w:sz w:val="32"/>
          <w:szCs w:val="32"/>
        </w:rPr>
      </w:pP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560" w:lineRule="exact"/>
        <w:ind w:firstLine="720"/>
        <w:rPr>
          <w:rFonts w:hint="eastAsia" w:ascii="仿宋" w:hAnsi="仿宋" w:eastAsia="仿宋" w:cs="仿宋"/>
          <w:color w:val="000000"/>
          <w:kern w:val="0"/>
          <w:sz w:val="32"/>
          <w:szCs w:val="32"/>
        </w:rPr>
      </w:pPr>
      <w:r>
        <w:rPr>
          <w:rFonts w:hint="eastAsia" w:ascii="仿宋" w:hAnsi="仿宋" w:eastAsia="仿宋" w:cs="仿宋"/>
          <w:sz w:val="32"/>
          <w:szCs w:val="32"/>
        </w:rPr>
        <w:t>2021年壤塘县石里乡上大石沟村脱贫攻坚基础设施巩固提升项目资金为220万元，资金来源为中央资金，项目建设规模为</w:t>
      </w:r>
      <w:r>
        <w:rPr>
          <w:rFonts w:hint="eastAsia" w:ascii="仿宋" w:hAnsi="仿宋" w:eastAsia="仿宋" w:cs="仿宋"/>
          <w:color w:val="000000"/>
          <w:kern w:val="0"/>
          <w:sz w:val="32"/>
          <w:szCs w:val="32"/>
        </w:rPr>
        <w:t>旅游、文化、产业融合发展及基础设施配套建设。</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项目根据村申报乡审核的办法进行，由乡人民政府对项目进行对标筛选，查看是否存在负面清单，而后通过召开村民大会的方式确定实施内容及资金预算</w:t>
      </w:r>
      <w:r>
        <w:rPr>
          <w:rFonts w:hint="eastAsia" w:ascii="仿宋" w:hAnsi="仿宋" w:eastAsia="仿宋" w:cs="仿宋"/>
          <w:sz w:val="32"/>
          <w:szCs w:val="32"/>
        </w:rPr>
        <w:t>，公示公开后由乡人民政府上报给行业部门进行审批</w:t>
      </w:r>
      <w:r>
        <w:rPr>
          <w:rFonts w:hint="eastAsia" w:ascii="仿宋" w:hAnsi="仿宋" w:eastAsia="仿宋" w:cs="仿宋"/>
          <w:sz w:val="32"/>
          <w:szCs w:val="32"/>
          <w:lang w:val="zh-CN"/>
        </w:rPr>
        <w:t>。</w:t>
      </w:r>
    </w:p>
    <w:p>
      <w:pPr>
        <w:spacing w:line="560" w:lineRule="exact"/>
        <w:ind w:firstLine="643" w:firstLineChars="200"/>
        <w:rPr>
          <w:rFonts w:hint="eastAsia" w:ascii="仿宋" w:hAnsi="仿宋" w:eastAsia="仿宋" w:cs="仿宋"/>
          <w:sz w:val="32"/>
          <w:szCs w:val="32"/>
        </w:rPr>
      </w:pPr>
      <w:r>
        <w:rPr>
          <w:rFonts w:hint="eastAsia" w:ascii="仿宋" w:hAnsi="仿宋" w:eastAsia="仿宋" w:cs="仿宋"/>
          <w:b/>
          <w:sz w:val="32"/>
          <w:szCs w:val="32"/>
          <w:lang w:val="zh-CN"/>
        </w:rPr>
        <w:t>（二）项目绩效目标。</w:t>
      </w:r>
      <w:r>
        <w:rPr>
          <w:rFonts w:hint="eastAsia" w:ascii="仿宋" w:hAnsi="仿宋" w:eastAsia="仿宋" w:cs="仿宋"/>
          <w:sz w:val="32"/>
          <w:szCs w:val="32"/>
        </w:rPr>
        <w:t>该项目建设主要内容为积极争取财政专项扶贫资金支持项目建设，力争通过该项目建设,实现农民收入有增加，基础设施有改善，指标短板全清零。通过项目的实施，让受益群众收入增加。同时，打好乡村振兴前期基础设施建设短板。</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项目申报实施内容与实际实施内容一致，</w:t>
      </w:r>
      <w:r>
        <w:rPr>
          <w:rFonts w:hint="eastAsia" w:ascii="仿宋" w:hAnsi="仿宋" w:eastAsia="仿宋" w:cs="仿宋"/>
          <w:sz w:val="32"/>
          <w:szCs w:val="32"/>
        </w:rPr>
        <w:t>围绕进一步改善农村基础设施条件、改善农村居民生活环境和提高农村公共服务水平安排具体的建设内容，与农村居民的生产生活息息相关，项目的实施能够得到广大群众的积极支持并参与建设。</w:t>
      </w:r>
      <w:r>
        <w:rPr>
          <w:rFonts w:hint="eastAsia" w:ascii="仿宋" w:hAnsi="仿宋" w:eastAsia="仿宋" w:cs="仿宋"/>
          <w:sz w:val="32"/>
          <w:szCs w:val="32"/>
          <w:lang w:val="zh-CN"/>
        </w:rPr>
        <w:t>该项目的实施十分合理可行。</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1、资金计划及到位。该项目资金计划投资</w:t>
      </w:r>
      <w:r>
        <w:rPr>
          <w:rFonts w:hint="eastAsia" w:ascii="仿宋" w:hAnsi="仿宋" w:eastAsia="仿宋" w:cs="仿宋"/>
          <w:sz w:val="32"/>
          <w:szCs w:val="32"/>
        </w:rPr>
        <w:t>220万元，实际</w:t>
      </w:r>
      <w:r>
        <w:rPr>
          <w:rFonts w:hint="eastAsia" w:ascii="仿宋" w:hAnsi="仿宋" w:eastAsia="仿宋" w:cs="仿宋"/>
          <w:sz w:val="32"/>
          <w:szCs w:val="32"/>
          <w:lang w:val="zh-CN"/>
        </w:rPr>
        <w:t>资金到位</w:t>
      </w:r>
      <w:r>
        <w:rPr>
          <w:rFonts w:hint="eastAsia" w:ascii="仿宋" w:hAnsi="仿宋" w:eastAsia="仿宋" w:cs="仿宋"/>
          <w:sz w:val="32"/>
          <w:szCs w:val="32"/>
        </w:rPr>
        <w:t>220万元，</w:t>
      </w:r>
      <w:r>
        <w:rPr>
          <w:rFonts w:hint="eastAsia" w:ascii="仿宋" w:hAnsi="仿宋" w:eastAsia="仿宋" w:cs="仿宋"/>
          <w:sz w:val="32"/>
          <w:szCs w:val="32"/>
          <w:lang w:val="zh-CN"/>
        </w:rPr>
        <w:t>与资金计划相比资金到位率</w:t>
      </w:r>
      <w:r>
        <w:rPr>
          <w:rFonts w:hint="eastAsia" w:ascii="仿宋" w:hAnsi="仿宋" w:eastAsia="仿宋" w:cs="仿宋"/>
          <w:sz w:val="32"/>
          <w:szCs w:val="32"/>
        </w:rPr>
        <w:t>100%</w:t>
      </w:r>
      <w:r>
        <w:rPr>
          <w:rFonts w:hint="eastAsia" w:ascii="仿宋" w:hAnsi="仿宋" w:eastAsia="仿宋" w:cs="仿宋"/>
          <w:sz w:val="32"/>
          <w:szCs w:val="32"/>
          <w:lang w:val="zh-CN"/>
        </w:rPr>
        <w:t>。</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rPr>
        <w:t>225.37649万元</w:t>
      </w:r>
      <w:r>
        <w:rPr>
          <w:rFonts w:hint="eastAsia" w:ascii="仿宋" w:hAnsi="仿宋" w:eastAsia="仿宋" w:cs="仿宋"/>
          <w:sz w:val="32"/>
          <w:szCs w:val="32"/>
          <w:lang w:val="zh-CN"/>
        </w:rPr>
        <w:t>，资金开支范围主要为</w:t>
      </w:r>
      <w:r>
        <w:rPr>
          <w:rFonts w:hint="eastAsia" w:ascii="仿宋" w:hAnsi="仿宋" w:eastAsia="仿宋" w:cs="仿宋"/>
          <w:sz w:val="32"/>
          <w:szCs w:val="32"/>
        </w:rPr>
        <w:t>基础设施建设</w:t>
      </w:r>
      <w:r>
        <w:rPr>
          <w:rFonts w:hint="eastAsia" w:ascii="仿宋" w:hAnsi="仿宋" w:eastAsia="仿宋" w:cs="仿宋"/>
          <w:sz w:val="32"/>
          <w:szCs w:val="32"/>
          <w:lang w:val="zh-CN"/>
        </w:rPr>
        <w:t>标准及支付进度、支付依据合规合法，资金支付</w:t>
      </w:r>
      <w:r>
        <w:rPr>
          <w:rFonts w:hint="eastAsia" w:ascii="仿宋" w:hAnsi="仿宋" w:eastAsia="仿宋" w:cs="仿宋"/>
          <w:sz w:val="32"/>
          <w:szCs w:val="32"/>
        </w:rPr>
        <w:t>等于</w:t>
      </w:r>
      <w:r>
        <w:rPr>
          <w:rFonts w:hint="eastAsia" w:ascii="仿宋" w:hAnsi="仿宋" w:eastAsia="仿宋" w:cs="仿宋"/>
          <w:sz w:val="32"/>
          <w:szCs w:val="32"/>
          <w:lang w:val="zh-CN"/>
        </w:rPr>
        <w:t>预算资金。</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spacing w:line="52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（一）资金到位后，我乡将加强对项目资金使用情况的监督管理，做到专款专用，确保不挪用转借和挤占项目工程款；乡政府将按县发改委、财政局和县乡村振兴局的督导要求积极配合。</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（二）项目实施后，待项目主体工程完工，通过使用证明工程质量各项指标均合格后方可拨付。</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rPr>
        <w:t>项目严格按照2021年壤塘县石里乡上大石沟村脱贫攻坚基础设施巩固提升项目实施方案执行</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三、目标完成情况</w:t>
      </w:r>
      <w:r>
        <w:rPr>
          <w:rFonts w:hint="eastAsia" w:ascii="仿宋" w:hAnsi="仿宋" w:eastAsia="仿宋" w:cs="仿宋"/>
          <w:sz w:val="32"/>
          <w:szCs w:val="32"/>
          <w:lang w:val="zh-CN"/>
        </w:rPr>
        <w:tab/>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（一）目标任务量完成情况。</w:t>
      </w:r>
    </w:p>
    <w:p>
      <w:pPr>
        <w:adjustRightInd w:val="0"/>
        <w:snapToGrid w:val="0"/>
        <w:spacing w:line="520" w:lineRule="exact"/>
        <w:ind w:firstLine="640" w:firstLineChars="200"/>
        <w:rPr>
          <w:rFonts w:hint="eastAsia" w:ascii="仿宋" w:hAnsi="仿宋" w:eastAsia="仿宋" w:cs="仿宋"/>
          <w:color w:val="FF0000"/>
          <w:sz w:val="32"/>
          <w:szCs w:val="32"/>
          <w:lang w:val="zh-CN"/>
        </w:rPr>
      </w:pPr>
      <w:r>
        <w:rPr>
          <w:rFonts w:hint="eastAsia" w:ascii="仿宋" w:hAnsi="仿宋" w:eastAsia="仿宋" w:cs="仿宋"/>
          <w:sz w:val="32"/>
          <w:szCs w:val="32"/>
          <w:lang w:val="zh-CN"/>
        </w:rPr>
        <w:t>项目成立了项目管理办公室，由乡党委书记主管，乡长主抓，专人负责，并配备监理协助抓好工程工期</w:t>
      </w:r>
      <w:r>
        <w:rPr>
          <w:rFonts w:hint="eastAsia" w:ascii="仿宋" w:hAnsi="仿宋" w:eastAsia="仿宋" w:cs="仿宋"/>
          <w:sz w:val="32"/>
          <w:szCs w:val="32"/>
        </w:rPr>
        <w:t>与</w:t>
      </w:r>
      <w:r>
        <w:rPr>
          <w:rFonts w:hint="eastAsia" w:ascii="仿宋" w:hAnsi="仿宋" w:eastAsia="仿宋" w:cs="仿宋"/>
          <w:sz w:val="32"/>
          <w:szCs w:val="32"/>
          <w:lang w:val="zh-CN"/>
        </w:rPr>
        <w:t>质量等工作。</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（二）目标质量完成情况。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项目按施工合同约定，如期保质保量完成。</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四、项目效益情况</w:t>
      </w:r>
    </w:p>
    <w:p>
      <w:pPr>
        <w:spacing w:line="560" w:lineRule="exact"/>
        <w:ind w:firstLine="630"/>
        <w:jc w:val="left"/>
        <w:rPr>
          <w:rFonts w:hint="eastAsia" w:ascii="仿宋" w:hAnsi="仿宋" w:eastAsia="仿宋" w:cs="仿宋"/>
          <w:color w:val="333333"/>
          <w:kern w:val="0"/>
          <w:sz w:val="32"/>
          <w:szCs w:val="32"/>
        </w:rPr>
      </w:pPr>
      <w:r>
        <w:rPr>
          <w:rFonts w:hint="eastAsia" w:ascii="仿宋" w:hAnsi="仿宋" w:eastAsia="仿宋" w:cs="仿宋"/>
          <w:sz w:val="32"/>
          <w:szCs w:val="32"/>
        </w:rPr>
        <w:t>该项目是全面改善该村生产生活条件，以解决突出制约问题为重点为目的的建设项目，是解决上大石沟村环境，改善生产生活条件的惠民项目。项目按照抓重点、补短板、强弱项的要求，围绕农民群众最关心最直接最现实的利益问题，项目完成后，将使该村基础设施条件得到极大改善，为上大石沟村的经济发展创造良好的设施环境，村民生活水平和质量进一步提高，项目建设将有效推进我乡乡村振兴建设进程。</w:t>
      </w:r>
      <w:r>
        <w:rPr>
          <w:rFonts w:hint="eastAsia" w:ascii="仿宋" w:hAnsi="仿宋" w:eastAsia="仿宋" w:cs="仿宋"/>
          <w:color w:val="333333"/>
          <w:kern w:val="0"/>
          <w:sz w:val="32"/>
          <w:szCs w:val="32"/>
        </w:rPr>
        <w:t xml:space="preserve">           </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五、问题及建议</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r>
        <w:rPr>
          <w:rFonts w:hint="eastAsia" w:ascii="仿宋" w:hAnsi="仿宋" w:eastAsia="仿宋" w:cs="仿宋"/>
          <w:sz w:val="32"/>
          <w:szCs w:val="32"/>
        </w:rPr>
        <w:t>无</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rPr>
        <w:t>无</w:t>
      </w: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rPr>
      </w:pPr>
    </w:p>
    <w:p>
      <w:pPr>
        <w:spacing w:line="560" w:lineRule="exact"/>
        <w:jc w:val="center"/>
        <w:rPr>
          <w:rFonts w:hint="eastAsia" w:ascii="宋体" w:hAnsi="宋体" w:eastAsia="宋体"/>
          <w:b/>
          <w:sz w:val="44"/>
          <w:szCs w:val="44"/>
        </w:rPr>
      </w:pPr>
      <w:r>
        <w:rPr>
          <w:rFonts w:hint="eastAsia" w:ascii="宋体" w:hAnsi="宋体" w:eastAsia="宋体"/>
          <w:b/>
          <w:sz w:val="44"/>
          <w:szCs w:val="44"/>
        </w:rPr>
        <w:t>壤塘县石里乡下大石产业融合发展项目附属工程绩效自评报告</w:t>
      </w:r>
    </w:p>
    <w:p>
      <w:pPr>
        <w:pStyle w:val="42"/>
        <w:spacing w:line="240" w:lineRule="auto"/>
        <w:jc w:val="center"/>
        <w:rPr>
          <w:rFonts w:hint="eastAsia" w:ascii="仿宋" w:hAnsi="仿宋" w:eastAsia="仿宋" w:cs="仿宋"/>
          <w:color w:val="auto"/>
          <w:kern w:val="2"/>
          <w:sz w:val="32"/>
          <w:szCs w:val="32"/>
        </w:rPr>
      </w:pP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560" w:lineRule="exact"/>
        <w:ind w:firstLine="720"/>
        <w:rPr>
          <w:rFonts w:hint="eastAsia" w:ascii="仿宋" w:hAnsi="仿宋" w:eastAsia="仿宋" w:cs="仿宋"/>
          <w:color w:val="000000"/>
          <w:kern w:val="0"/>
          <w:sz w:val="32"/>
          <w:szCs w:val="32"/>
        </w:rPr>
      </w:pPr>
      <w:r>
        <w:rPr>
          <w:rFonts w:hint="eastAsia" w:ascii="仿宋" w:hAnsi="仿宋" w:eastAsia="仿宋" w:cs="仿宋"/>
          <w:sz w:val="32"/>
          <w:szCs w:val="32"/>
        </w:rPr>
        <w:t>壤塘县石里乡下大石产业融合发展项目附属工程资金为20万元，资金来源为中央资金，项目建设规模为</w:t>
      </w:r>
      <w:r>
        <w:rPr>
          <w:rFonts w:hint="eastAsia" w:ascii="仿宋" w:hAnsi="仿宋" w:eastAsia="仿宋" w:cs="仿宋"/>
          <w:color w:val="000000"/>
          <w:kern w:val="0"/>
          <w:sz w:val="32"/>
          <w:szCs w:val="32"/>
        </w:rPr>
        <w:t>旅游、文化、产业融合发展及基础设施配套建设。</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项目根据村申报乡审核的办法进行，由乡人民政府对项目进行对标筛选，查看是否存在负面清单，而后通过召开村民大会的方式确定实施内容及资金预算</w:t>
      </w:r>
      <w:r>
        <w:rPr>
          <w:rFonts w:hint="eastAsia" w:ascii="仿宋" w:hAnsi="仿宋" w:eastAsia="仿宋" w:cs="仿宋"/>
          <w:sz w:val="32"/>
          <w:szCs w:val="32"/>
        </w:rPr>
        <w:t>，公示公开后由乡人民政府上报给行业部门进行审批</w:t>
      </w:r>
      <w:r>
        <w:rPr>
          <w:rFonts w:hint="eastAsia" w:ascii="仿宋" w:hAnsi="仿宋" w:eastAsia="仿宋" w:cs="仿宋"/>
          <w:sz w:val="32"/>
          <w:szCs w:val="32"/>
          <w:lang w:val="zh-CN"/>
        </w:rPr>
        <w:t>。</w:t>
      </w:r>
    </w:p>
    <w:p>
      <w:pPr>
        <w:spacing w:line="560" w:lineRule="exact"/>
        <w:ind w:firstLine="643" w:firstLineChars="200"/>
        <w:rPr>
          <w:rFonts w:hint="eastAsia" w:ascii="仿宋" w:hAnsi="仿宋" w:eastAsia="仿宋" w:cs="仿宋"/>
          <w:sz w:val="32"/>
          <w:szCs w:val="32"/>
        </w:rPr>
      </w:pPr>
      <w:r>
        <w:rPr>
          <w:rFonts w:hint="eastAsia" w:ascii="仿宋" w:hAnsi="仿宋" w:eastAsia="仿宋" w:cs="仿宋"/>
          <w:b/>
          <w:sz w:val="32"/>
          <w:szCs w:val="32"/>
          <w:lang w:val="zh-CN"/>
        </w:rPr>
        <w:t>（二）项目绩效目标。</w:t>
      </w:r>
      <w:r>
        <w:rPr>
          <w:rFonts w:hint="eastAsia" w:ascii="仿宋" w:hAnsi="仿宋" w:eastAsia="仿宋" w:cs="仿宋"/>
          <w:sz w:val="32"/>
          <w:szCs w:val="32"/>
        </w:rPr>
        <w:t>该项目建设主要内容为积极争取财政专项扶贫资金支持项目建设，力争通过该项目建设,实现农民收入有增加，基础设施有改善，指标短板全清零。通过项目的实施，让受益群众收入增加。同时，打好乡村振兴前期基础设施建设短板。</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项目申报实施内容与实际实施内容一致，</w:t>
      </w:r>
      <w:r>
        <w:rPr>
          <w:rFonts w:hint="eastAsia" w:ascii="仿宋" w:hAnsi="仿宋" w:eastAsia="仿宋" w:cs="仿宋"/>
          <w:sz w:val="32"/>
          <w:szCs w:val="32"/>
        </w:rPr>
        <w:t>围绕进一步改善农村基础设施条件、改善农村居民生活环境和提高农村公共服务水平安排具体的建设内容，与农村居民的生产生活息息相关，项目的实施能够得到广大群众的积极支持并参与建设。</w:t>
      </w:r>
      <w:r>
        <w:rPr>
          <w:rFonts w:hint="eastAsia" w:ascii="仿宋" w:hAnsi="仿宋" w:eastAsia="仿宋" w:cs="仿宋"/>
          <w:sz w:val="32"/>
          <w:szCs w:val="32"/>
          <w:lang w:val="zh-CN"/>
        </w:rPr>
        <w:t>该项目的实施十分合理可行。</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1、资金计划及到位。该项目资金计划投资</w:t>
      </w:r>
      <w:r>
        <w:rPr>
          <w:rFonts w:hint="eastAsia" w:ascii="仿宋" w:hAnsi="仿宋" w:eastAsia="仿宋" w:cs="仿宋"/>
          <w:sz w:val="32"/>
          <w:szCs w:val="32"/>
        </w:rPr>
        <w:t>20万元，实际</w:t>
      </w:r>
      <w:r>
        <w:rPr>
          <w:rFonts w:hint="eastAsia" w:ascii="仿宋" w:hAnsi="仿宋" w:eastAsia="仿宋" w:cs="仿宋"/>
          <w:sz w:val="32"/>
          <w:szCs w:val="32"/>
          <w:lang w:val="zh-CN"/>
        </w:rPr>
        <w:t>资金到位</w:t>
      </w:r>
      <w:r>
        <w:rPr>
          <w:rFonts w:hint="eastAsia" w:ascii="仿宋" w:hAnsi="仿宋" w:eastAsia="仿宋" w:cs="仿宋"/>
          <w:sz w:val="32"/>
          <w:szCs w:val="32"/>
        </w:rPr>
        <w:t>20万元，</w:t>
      </w:r>
      <w:r>
        <w:rPr>
          <w:rFonts w:hint="eastAsia" w:ascii="仿宋" w:hAnsi="仿宋" w:eastAsia="仿宋" w:cs="仿宋"/>
          <w:sz w:val="32"/>
          <w:szCs w:val="32"/>
          <w:lang w:val="zh-CN"/>
        </w:rPr>
        <w:t>与资金计划相比资金到位率</w:t>
      </w:r>
      <w:r>
        <w:rPr>
          <w:rFonts w:hint="eastAsia" w:ascii="仿宋" w:hAnsi="仿宋" w:eastAsia="仿宋" w:cs="仿宋"/>
          <w:sz w:val="32"/>
          <w:szCs w:val="32"/>
        </w:rPr>
        <w:t>100%</w:t>
      </w:r>
      <w:r>
        <w:rPr>
          <w:rFonts w:hint="eastAsia" w:ascii="仿宋" w:hAnsi="仿宋" w:eastAsia="仿宋" w:cs="仿宋"/>
          <w:sz w:val="32"/>
          <w:szCs w:val="32"/>
          <w:lang w:val="zh-CN"/>
        </w:rPr>
        <w:t>。</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rPr>
        <w:t>20万元</w:t>
      </w:r>
      <w:r>
        <w:rPr>
          <w:rFonts w:hint="eastAsia" w:ascii="仿宋" w:hAnsi="仿宋" w:eastAsia="仿宋" w:cs="仿宋"/>
          <w:sz w:val="32"/>
          <w:szCs w:val="32"/>
          <w:lang w:val="zh-CN"/>
        </w:rPr>
        <w:t>，资金开支范围主要为</w:t>
      </w:r>
      <w:r>
        <w:rPr>
          <w:rFonts w:hint="eastAsia" w:ascii="仿宋" w:hAnsi="仿宋" w:eastAsia="仿宋" w:cs="仿宋"/>
          <w:sz w:val="32"/>
          <w:szCs w:val="32"/>
        </w:rPr>
        <w:t>基础设施建设</w:t>
      </w:r>
      <w:r>
        <w:rPr>
          <w:rFonts w:hint="eastAsia" w:ascii="仿宋" w:hAnsi="仿宋" w:eastAsia="仿宋" w:cs="仿宋"/>
          <w:sz w:val="32"/>
          <w:szCs w:val="32"/>
          <w:lang w:val="zh-CN"/>
        </w:rPr>
        <w:t>标准及支付进度、支付依据合规合法，资金支付</w:t>
      </w:r>
      <w:r>
        <w:rPr>
          <w:rFonts w:hint="eastAsia" w:ascii="仿宋" w:hAnsi="仿宋" w:eastAsia="仿宋" w:cs="仿宋"/>
          <w:sz w:val="32"/>
          <w:szCs w:val="32"/>
        </w:rPr>
        <w:t>等于</w:t>
      </w:r>
      <w:r>
        <w:rPr>
          <w:rFonts w:hint="eastAsia" w:ascii="仿宋" w:hAnsi="仿宋" w:eastAsia="仿宋" w:cs="仿宋"/>
          <w:sz w:val="32"/>
          <w:szCs w:val="32"/>
          <w:lang w:val="zh-CN"/>
        </w:rPr>
        <w:t>预算资金。</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spacing w:line="52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（一）资金到位后，我乡将加强对项目资金使用情况的监督管理，做到专款专用，确保不挪用转借和挤占项目工程款；乡政府将按县发改委、财政局和县乡村振兴局的督导要求积极配合。</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（二）项目实施后，待项目主体工程完工，通过使用证明工程质量各项指标均合格后方可拨付。</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rPr>
        <w:t>项目严格按照壤塘县石里乡下大石产业融合发展项目附属工程实施方案执行</w:t>
      </w:r>
      <w:r>
        <w:rPr>
          <w:rFonts w:hint="eastAsia" w:ascii="仿宋" w:hAnsi="仿宋" w:eastAsia="仿宋" w:cs="仿宋"/>
          <w:sz w:val="32"/>
          <w:szCs w:val="32"/>
          <w:lang w:val="zh-CN"/>
        </w:rPr>
        <w:t>。</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三、目标完成情况</w:t>
      </w:r>
      <w:r>
        <w:rPr>
          <w:rFonts w:hint="eastAsia" w:ascii="仿宋" w:hAnsi="仿宋" w:eastAsia="仿宋" w:cs="仿宋"/>
          <w:sz w:val="32"/>
          <w:szCs w:val="32"/>
          <w:lang w:val="zh-CN"/>
        </w:rPr>
        <w:tab/>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（一）目标任务量完成情况。</w:t>
      </w:r>
    </w:p>
    <w:p>
      <w:pPr>
        <w:adjustRightInd w:val="0"/>
        <w:snapToGrid w:val="0"/>
        <w:spacing w:line="520" w:lineRule="exact"/>
        <w:ind w:firstLine="640" w:firstLineChars="200"/>
        <w:rPr>
          <w:rFonts w:hint="eastAsia" w:ascii="仿宋" w:hAnsi="仿宋" w:eastAsia="仿宋" w:cs="仿宋"/>
          <w:color w:val="FF0000"/>
          <w:sz w:val="32"/>
          <w:szCs w:val="32"/>
          <w:lang w:val="zh-CN"/>
        </w:rPr>
      </w:pPr>
      <w:r>
        <w:rPr>
          <w:rFonts w:hint="eastAsia" w:ascii="仿宋" w:hAnsi="仿宋" w:eastAsia="仿宋" w:cs="仿宋"/>
          <w:sz w:val="32"/>
          <w:szCs w:val="32"/>
          <w:lang w:val="zh-CN"/>
        </w:rPr>
        <w:t>项目成立了项目管理办公室，由乡党委书记主管，乡长主抓，专人负责，并配备监理协助抓好工程工期</w:t>
      </w:r>
      <w:r>
        <w:rPr>
          <w:rFonts w:hint="eastAsia" w:ascii="仿宋" w:hAnsi="仿宋" w:eastAsia="仿宋" w:cs="仿宋"/>
          <w:sz w:val="32"/>
          <w:szCs w:val="32"/>
        </w:rPr>
        <w:t>与</w:t>
      </w:r>
      <w:r>
        <w:rPr>
          <w:rFonts w:hint="eastAsia" w:ascii="仿宋" w:hAnsi="仿宋" w:eastAsia="仿宋" w:cs="仿宋"/>
          <w:sz w:val="32"/>
          <w:szCs w:val="32"/>
          <w:lang w:val="zh-CN"/>
        </w:rPr>
        <w:t>质量等工作。</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（二）目标质量完成情况。</w:t>
      </w:r>
    </w:p>
    <w:p>
      <w:pPr>
        <w:adjustRightInd w:val="0"/>
        <w:snapToGrid w:val="0"/>
        <w:spacing w:line="52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项目按施工合同约定，如期保质保量完成。</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四、项目效益情况</w:t>
      </w:r>
    </w:p>
    <w:p>
      <w:pPr>
        <w:spacing w:line="560" w:lineRule="exact"/>
        <w:ind w:firstLine="630"/>
        <w:jc w:val="left"/>
        <w:rPr>
          <w:rFonts w:hint="eastAsia" w:ascii="仿宋" w:hAnsi="仿宋" w:eastAsia="仿宋" w:cs="仿宋"/>
          <w:color w:val="333333"/>
          <w:kern w:val="0"/>
          <w:sz w:val="32"/>
          <w:szCs w:val="32"/>
        </w:rPr>
      </w:pPr>
      <w:r>
        <w:rPr>
          <w:rFonts w:hint="eastAsia" w:ascii="仿宋" w:hAnsi="仿宋" w:eastAsia="仿宋" w:cs="仿宋"/>
          <w:sz w:val="32"/>
          <w:szCs w:val="32"/>
        </w:rPr>
        <w:t>该项目是全面改善该村生产生活条件，以解决突出制约问题为重点为目的的建设项目，是解决下大石沟村环境，改善生产生活条件的惠民项目。项目按照抓重点、补短板、强弱项的要求，围绕农民群众最关心最直接最现实的利益问题，项目完成后，将使该村基础设施条件得到极大改善，为下大石沟村的经济发展创造良好的设施环境，村民生活水平和质量进一步提高，项目建设将有效推进我乡乡村振兴建设进程。</w:t>
      </w:r>
      <w:r>
        <w:rPr>
          <w:rFonts w:hint="eastAsia" w:ascii="仿宋" w:hAnsi="仿宋" w:eastAsia="仿宋" w:cs="仿宋"/>
          <w:color w:val="333333"/>
          <w:kern w:val="0"/>
          <w:sz w:val="32"/>
          <w:szCs w:val="32"/>
        </w:rPr>
        <w:t xml:space="preserve">           </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五、问题及建议</w:t>
      </w:r>
    </w:p>
    <w:p>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r>
        <w:rPr>
          <w:rFonts w:hint="eastAsia" w:ascii="仿宋" w:hAnsi="仿宋" w:eastAsia="仿宋" w:cs="仿宋"/>
          <w:sz w:val="32"/>
          <w:szCs w:val="32"/>
        </w:rPr>
        <w:t>无</w:t>
      </w:r>
    </w:p>
    <w:p>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rPr>
        <w:t>无</w:t>
      </w: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rPr>
      </w:pPr>
    </w:p>
    <w:p>
      <w:pPr>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560" w:lineRule="exact"/>
        <w:jc w:val="center"/>
        <w:rPr>
          <w:rFonts w:hint="eastAsia" w:ascii="黑体" w:hAnsi="黑体" w:eastAsia="黑体"/>
          <w:color w:val="000000"/>
          <w:sz w:val="44"/>
          <w:szCs w:val="44"/>
        </w:rPr>
      </w:pPr>
    </w:p>
    <w:p>
      <w:pPr>
        <w:rPr>
          <w:rFonts w:hint="eastAsia"/>
        </w:rPr>
      </w:pPr>
    </w:p>
    <w:p>
      <w:pPr>
        <w:spacing w:line="600" w:lineRule="exact"/>
        <w:jc w:val="center"/>
        <w:outlineLvl w:val="0"/>
        <w:rPr>
          <w:rStyle w:val="26"/>
          <w:rFonts w:ascii="黑体" w:hAnsi="黑体" w:eastAsia="黑体"/>
          <w:b w:val="0"/>
        </w:rPr>
      </w:pPr>
      <w:bookmarkStart w:id="122" w:name="_Toc3734"/>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10"/>
      <w:bookmarkEnd w:id="120"/>
      <w:bookmarkEnd w:id="121"/>
      <w:bookmarkEnd w:id="122"/>
    </w:p>
    <w:p>
      <w:pPr>
        <w:pStyle w:val="5"/>
        <w:rPr>
          <w:rFonts w:ascii="仿宋" w:hAnsi="仿宋" w:eastAsia="仿宋"/>
          <w:color w:val="000000"/>
        </w:rPr>
      </w:pPr>
      <w:bookmarkStart w:id="123" w:name="_Toc15396619"/>
      <w:bookmarkStart w:id="124" w:name="_Toc79163636"/>
      <w:bookmarkStart w:id="125" w:name="_Toc25454"/>
      <w:r>
        <w:rPr>
          <w:rFonts w:hint="eastAsia" w:ascii="仿宋" w:hAnsi="仿宋" w:eastAsia="仿宋"/>
          <w:b w:val="0"/>
          <w:color w:val="000000"/>
        </w:rPr>
        <w:t>一、收</w:t>
      </w:r>
      <w:r>
        <w:rPr>
          <w:rStyle w:val="27"/>
          <w:rFonts w:hint="eastAsia" w:ascii="仿宋" w:hAnsi="仿宋" w:eastAsia="仿宋"/>
          <w:b w:val="0"/>
          <w:bCs w:val="0"/>
        </w:rPr>
        <w:t>入支出决算总表</w:t>
      </w:r>
      <w:bookmarkEnd w:id="123"/>
      <w:bookmarkEnd w:id="124"/>
      <w:bookmarkEnd w:id="125"/>
    </w:p>
    <w:p>
      <w:pPr>
        <w:pStyle w:val="5"/>
        <w:rPr>
          <w:rFonts w:ascii="仿宋" w:hAnsi="仿宋" w:eastAsia="仿宋"/>
          <w:color w:val="000000"/>
        </w:rPr>
      </w:pPr>
      <w:bookmarkStart w:id="126" w:name="_Toc27136"/>
      <w:bookmarkStart w:id="127" w:name="_Toc79163637"/>
      <w:bookmarkStart w:id="128"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126"/>
      <w:bookmarkEnd w:id="127"/>
      <w:bookmarkEnd w:id="128"/>
    </w:p>
    <w:p>
      <w:pPr>
        <w:pStyle w:val="5"/>
        <w:rPr>
          <w:rFonts w:ascii="仿宋" w:hAnsi="仿宋" w:eastAsia="仿宋"/>
          <w:color w:val="000000"/>
        </w:rPr>
      </w:pPr>
      <w:bookmarkStart w:id="129" w:name="_Toc15396621"/>
      <w:bookmarkStart w:id="130" w:name="_Toc26088"/>
      <w:bookmarkStart w:id="131" w:name="_Toc79163638"/>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29"/>
      <w:bookmarkEnd w:id="130"/>
      <w:bookmarkEnd w:id="131"/>
    </w:p>
    <w:p>
      <w:pPr>
        <w:pStyle w:val="5"/>
        <w:rPr>
          <w:rFonts w:ascii="仿宋" w:hAnsi="仿宋" w:eastAsia="仿宋"/>
          <w:b w:val="0"/>
          <w:color w:val="000000"/>
        </w:rPr>
      </w:pPr>
      <w:bookmarkStart w:id="132" w:name="_Toc79163639"/>
      <w:bookmarkStart w:id="133" w:name="_Toc15396622"/>
      <w:bookmarkStart w:id="134" w:name="_Toc985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32"/>
      <w:bookmarkEnd w:id="133"/>
      <w:bookmarkEnd w:id="134"/>
    </w:p>
    <w:p>
      <w:pPr>
        <w:pStyle w:val="5"/>
        <w:rPr>
          <w:rStyle w:val="27"/>
          <w:rFonts w:ascii="仿宋" w:hAnsi="仿宋" w:eastAsia="仿宋"/>
          <w:b w:val="0"/>
          <w:bCs w:val="0"/>
        </w:rPr>
      </w:pPr>
      <w:bookmarkStart w:id="135" w:name="_Toc15396623"/>
      <w:bookmarkStart w:id="136" w:name="_Toc79163640"/>
      <w:bookmarkStart w:id="137" w:name="_Toc24105"/>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35"/>
      <w:bookmarkEnd w:id="136"/>
      <w:bookmarkEnd w:id="137"/>
      <w:bookmarkStart w:id="138" w:name="_Toc15396624"/>
    </w:p>
    <w:p>
      <w:pPr>
        <w:pStyle w:val="5"/>
        <w:rPr>
          <w:rFonts w:ascii="仿宋" w:hAnsi="仿宋" w:eastAsia="仿宋"/>
          <w:color w:val="000000"/>
        </w:rPr>
      </w:pPr>
      <w:bookmarkStart w:id="139" w:name="_Toc79163641"/>
      <w:bookmarkStart w:id="140" w:name="_Toc18306"/>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38"/>
      <w:bookmarkEnd w:id="139"/>
      <w:bookmarkEnd w:id="140"/>
    </w:p>
    <w:p>
      <w:pPr>
        <w:pStyle w:val="5"/>
        <w:rPr>
          <w:rFonts w:ascii="仿宋" w:hAnsi="仿宋" w:eastAsia="仿宋"/>
          <w:color w:val="000000"/>
        </w:rPr>
      </w:pPr>
      <w:bookmarkStart w:id="141" w:name="_Toc79163642"/>
      <w:bookmarkStart w:id="142" w:name="_Toc15396625"/>
      <w:bookmarkStart w:id="143" w:name="_Toc935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41"/>
      <w:bookmarkEnd w:id="142"/>
      <w:bookmarkEnd w:id="143"/>
    </w:p>
    <w:p>
      <w:pPr>
        <w:pStyle w:val="5"/>
        <w:rPr>
          <w:rFonts w:ascii="仿宋" w:hAnsi="仿宋" w:eastAsia="仿宋"/>
          <w:color w:val="000000"/>
        </w:rPr>
      </w:pPr>
      <w:bookmarkStart w:id="144" w:name="_Toc9320"/>
      <w:bookmarkStart w:id="145" w:name="_Toc15396626"/>
      <w:bookmarkStart w:id="146" w:name="_Toc7916364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44"/>
      <w:bookmarkEnd w:id="145"/>
      <w:bookmarkEnd w:id="146"/>
    </w:p>
    <w:p>
      <w:pPr>
        <w:pStyle w:val="5"/>
        <w:rPr>
          <w:rFonts w:ascii="仿宋" w:hAnsi="仿宋" w:eastAsia="仿宋"/>
          <w:color w:val="000000"/>
        </w:rPr>
      </w:pPr>
      <w:bookmarkStart w:id="147" w:name="_Toc15396627"/>
      <w:bookmarkStart w:id="148" w:name="_Toc79163644"/>
      <w:bookmarkStart w:id="149" w:name="_Toc31065"/>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47"/>
      <w:bookmarkEnd w:id="148"/>
      <w:bookmarkEnd w:id="149"/>
    </w:p>
    <w:p>
      <w:pPr>
        <w:pStyle w:val="5"/>
        <w:rPr>
          <w:rFonts w:ascii="仿宋" w:hAnsi="仿宋" w:eastAsia="仿宋"/>
          <w:color w:val="000000"/>
        </w:rPr>
      </w:pPr>
      <w:bookmarkStart w:id="150" w:name="_Toc79163645"/>
      <w:bookmarkStart w:id="151" w:name="_Toc28826"/>
      <w:bookmarkStart w:id="152"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50"/>
      <w:bookmarkEnd w:id="151"/>
      <w:bookmarkEnd w:id="152"/>
    </w:p>
    <w:p>
      <w:pPr>
        <w:pStyle w:val="5"/>
        <w:rPr>
          <w:rFonts w:ascii="仿宋" w:hAnsi="仿宋" w:eastAsia="仿宋"/>
          <w:color w:val="000000"/>
        </w:rPr>
      </w:pPr>
      <w:bookmarkStart w:id="153" w:name="_Toc15396629"/>
      <w:bookmarkStart w:id="154" w:name="_Toc79163646"/>
      <w:bookmarkStart w:id="155" w:name="_Toc3465"/>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53"/>
      <w:bookmarkEnd w:id="154"/>
      <w:bookmarkEnd w:id="155"/>
    </w:p>
    <w:p>
      <w:pPr>
        <w:pStyle w:val="5"/>
        <w:rPr>
          <w:rFonts w:ascii="仿宋" w:hAnsi="仿宋" w:eastAsia="仿宋"/>
          <w:color w:val="000000"/>
        </w:rPr>
      </w:pPr>
      <w:bookmarkStart w:id="156" w:name="_Toc16340"/>
      <w:bookmarkStart w:id="157" w:name="_Toc15396630"/>
      <w:bookmarkStart w:id="158" w:name="_Toc79163647"/>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56"/>
      <w:bookmarkEnd w:id="157"/>
      <w:bookmarkEnd w:id="158"/>
    </w:p>
    <w:p>
      <w:pPr>
        <w:pStyle w:val="5"/>
        <w:rPr>
          <w:rStyle w:val="27"/>
          <w:rFonts w:ascii="仿宋" w:hAnsi="仿宋" w:eastAsia="仿宋"/>
          <w:b w:val="0"/>
          <w:bCs w:val="0"/>
        </w:rPr>
      </w:pPr>
      <w:bookmarkStart w:id="159" w:name="_Toc6684"/>
      <w:bookmarkStart w:id="160" w:name="_Toc15396631"/>
      <w:bookmarkStart w:id="161" w:name="_Toc7916364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59"/>
      <w:bookmarkEnd w:id="160"/>
      <w:bookmarkEnd w:id="161"/>
    </w:p>
    <w:p>
      <w:pPr>
        <w:pStyle w:val="5"/>
        <w:rPr>
          <w:rStyle w:val="27"/>
          <w:rFonts w:ascii="仿宋" w:hAnsi="仿宋" w:eastAsia="仿宋"/>
          <w:b w:val="0"/>
          <w:bCs w:val="0"/>
        </w:rPr>
      </w:pPr>
      <w:bookmarkStart w:id="162" w:name="_Toc79163649"/>
      <w:bookmarkStart w:id="163" w:name="_Toc21120"/>
      <w:r>
        <w:rPr>
          <w:rStyle w:val="27"/>
          <w:rFonts w:hint="eastAsia" w:ascii="仿宋" w:hAnsi="仿宋" w:eastAsia="仿宋"/>
          <w:b w:val="0"/>
          <w:bCs w:val="0"/>
        </w:rPr>
        <w:t>十四、国有资本经营预算财政拨款支出决算表</w:t>
      </w:r>
      <w:bookmarkEnd w:id="162"/>
      <w:bookmarkEnd w:id="16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FA8F90F"/>
    <w:multiLevelType w:val="singleLevel"/>
    <w:tmpl w:val="EFA8F90F"/>
    <w:lvl w:ilvl="0" w:tentative="0">
      <w:start w:val="1"/>
      <w:numFmt w:val="decimal"/>
      <w:lvlText w:val="%1."/>
      <w:lvlJc w:val="left"/>
      <w:pPr>
        <w:tabs>
          <w:tab w:val="left" w:pos="312"/>
        </w:tabs>
      </w:pPr>
    </w:lvl>
  </w:abstractNum>
  <w:abstractNum w:abstractNumId="3">
    <w:nsid w:val="FC859B1D"/>
    <w:multiLevelType w:val="singleLevel"/>
    <w:tmpl w:val="FC859B1D"/>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287755C7"/>
    <w:multiLevelType w:val="singleLevel"/>
    <w:tmpl w:val="287755C7"/>
    <w:lvl w:ilvl="0" w:tentative="0">
      <w:start w:val="2"/>
      <w:numFmt w:val="chineseCounting"/>
      <w:suff w:val="nothing"/>
      <w:lvlText w:val="（%1）"/>
      <w:lvlJc w:val="left"/>
      <w:rPr>
        <w:rFonts w:hint="eastAsia"/>
      </w:rPr>
    </w:lvl>
  </w:abstractNum>
  <w:abstractNum w:abstractNumId="6">
    <w:nsid w:val="33B6ECE3"/>
    <w:multiLevelType w:val="singleLevel"/>
    <w:tmpl w:val="33B6ECE3"/>
    <w:lvl w:ilvl="0" w:tentative="0">
      <w:start w:val="8"/>
      <w:numFmt w:val="chineseCounting"/>
      <w:suff w:val="nothing"/>
      <w:lvlText w:val="%1、"/>
      <w:lvlJc w:val="left"/>
      <w:rPr>
        <w:rFonts w:hint="eastAsia"/>
      </w:rPr>
    </w:lvl>
  </w:abstractNum>
  <w:num w:numId="1">
    <w:abstractNumId w:val="4"/>
  </w:num>
  <w:num w:numId="2">
    <w:abstractNumId w:val="2"/>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gzMDE1MWU4YzZhNWU0NGI2ZTdhMDVkNDAwMzQ5ZW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26FD5"/>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3B58A5"/>
    <w:rsid w:val="031A678F"/>
    <w:rsid w:val="044D7DE6"/>
    <w:rsid w:val="04BD15FE"/>
    <w:rsid w:val="0513367A"/>
    <w:rsid w:val="075E7FAD"/>
    <w:rsid w:val="085D3760"/>
    <w:rsid w:val="08A059D4"/>
    <w:rsid w:val="08CC6201"/>
    <w:rsid w:val="08E35C0B"/>
    <w:rsid w:val="09BC6301"/>
    <w:rsid w:val="0A2032A3"/>
    <w:rsid w:val="0A326ADE"/>
    <w:rsid w:val="0AAC7A8F"/>
    <w:rsid w:val="0BE61519"/>
    <w:rsid w:val="0C340821"/>
    <w:rsid w:val="0D0C48FD"/>
    <w:rsid w:val="0D464CE6"/>
    <w:rsid w:val="0E843553"/>
    <w:rsid w:val="0EA82FE0"/>
    <w:rsid w:val="0F332090"/>
    <w:rsid w:val="0F63426C"/>
    <w:rsid w:val="10C055FF"/>
    <w:rsid w:val="118107EC"/>
    <w:rsid w:val="12130FC5"/>
    <w:rsid w:val="12323D6B"/>
    <w:rsid w:val="12686CB0"/>
    <w:rsid w:val="1275222E"/>
    <w:rsid w:val="127E0275"/>
    <w:rsid w:val="12E323B7"/>
    <w:rsid w:val="13C46EA3"/>
    <w:rsid w:val="14AB6E1D"/>
    <w:rsid w:val="14E6369F"/>
    <w:rsid w:val="15822FED"/>
    <w:rsid w:val="15F313F0"/>
    <w:rsid w:val="161A3E25"/>
    <w:rsid w:val="163065E9"/>
    <w:rsid w:val="16BB723D"/>
    <w:rsid w:val="16EF2001"/>
    <w:rsid w:val="17254391"/>
    <w:rsid w:val="179412C5"/>
    <w:rsid w:val="17BF4441"/>
    <w:rsid w:val="17C074F9"/>
    <w:rsid w:val="17C84600"/>
    <w:rsid w:val="17E458DD"/>
    <w:rsid w:val="1977008B"/>
    <w:rsid w:val="1A512FD2"/>
    <w:rsid w:val="1A7442C5"/>
    <w:rsid w:val="1ACB4B33"/>
    <w:rsid w:val="1B4C0328"/>
    <w:rsid w:val="1B5047DF"/>
    <w:rsid w:val="1B635BBA"/>
    <w:rsid w:val="1D155CEE"/>
    <w:rsid w:val="1E805C34"/>
    <w:rsid w:val="1EC122F9"/>
    <w:rsid w:val="1F372C28"/>
    <w:rsid w:val="1FB91100"/>
    <w:rsid w:val="1FD56041"/>
    <w:rsid w:val="2163253D"/>
    <w:rsid w:val="22E0494D"/>
    <w:rsid w:val="23447581"/>
    <w:rsid w:val="23C7110E"/>
    <w:rsid w:val="240371BF"/>
    <w:rsid w:val="24090A61"/>
    <w:rsid w:val="243F68FB"/>
    <w:rsid w:val="24942827"/>
    <w:rsid w:val="260C1A23"/>
    <w:rsid w:val="26366D59"/>
    <w:rsid w:val="292449A9"/>
    <w:rsid w:val="29FD04D3"/>
    <w:rsid w:val="2A4F1C4E"/>
    <w:rsid w:val="2A5C62EE"/>
    <w:rsid w:val="2CC81BA5"/>
    <w:rsid w:val="2D1F2EA1"/>
    <w:rsid w:val="2D72442E"/>
    <w:rsid w:val="302A3C52"/>
    <w:rsid w:val="306F41CE"/>
    <w:rsid w:val="319F7F4E"/>
    <w:rsid w:val="31F938BD"/>
    <w:rsid w:val="326B7F22"/>
    <w:rsid w:val="32ED6ABE"/>
    <w:rsid w:val="332678BB"/>
    <w:rsid w:val="3350380F"/>
    <w:rsid w:val="33BE0F0F"/>
    <w:rsid w:val="34B348CD"/>
    <w:rsid w:val="34B42B67"/>
    <w:rsid w:val="36A6368F"/>
    <w:rsid w:val="376A29B0"/>
    <w:rsid w:val="376F0C55"/>
    <w:rsid w:val="38243337"/>
    <w:rsid w:val="397A339F"/>
    <w:rsid w:val="3A240A01"/>
    <w:rsid w:val="3A49756F"/>
    <w:rsid w:val="3B5207B6"/>
    <w:rsid w:val="3B691E05"/>
    <w:rsid w:val="3BB937F5"/>
    <w:rsid w:val="3C5462DE"/>
    <w:rsid w:val="3C6341B0"/>
    <w:rsid w:val="3D08504C"/>
    <w:rsid w:val="3D407E26"/>
    <w:rsid w:val="3E6643E1"/>
    <w:rsid w:val="3E881C13"/>
    <w:rsid w:val="3F1F2FC5"/>
    <w:rsid w:val="405368AD"/>
    <w:rsid w:val="40B41A41"/>
    <w:rsid w:val="40FF3E4C"/>
    <w:rsid w:val="41B01B18"/>
    <w:rsid w:val="44D6351A"/>
    <w:rsid w:val="466A49DD"/>
    <w:rsid w:val="4697292A"/>
    <w:rsid w:val="46A2058E"/>
    <w:rsid w:val="486C4FE7"/>
    <w:rsid w:val="49E3668D"/>
    <w:rsid w:val="4A1E1F7D"/>
    <w:rsid w:val="4BF50687"/>
    <w:rsid w:val="4CEB310B"/>
    <w:rsid w:val="4D7121F1"/>
    <w:rsid w:val="4E4B602B"/>
    <w:rsid w:val="4ECE2238"/>
    <w:rsid w:val="4FC6170A"/>
    <w:rsid w:val="504516BA"/>
    <w:rsid w:val="509D30FE"/>
    <w:rsid w:val="50F64932"/>
    <w:rsid w:val="516D762C"/>
    <w:rsid w:val="51950B69"/>
    <w:rsid w:val="53B34FDB"/>
    <w:rsid w:val="54B03C4B"/>
    <w:rsid w:val="56CE1532"/>
    <w:rsid w:val="57230A2E"/>
    <w:rsid w:val="57D054F5"/>
    <w:rsid w:val="583628E4"/>
    <w:rsid w:val="58770213"/>
    <w:rsid w:val="5BA5053C"/>
    <w:rsid w:val="5C503C9E"/>
    <w:rsid w:val="5C722FC2"/>
    <w:rsid w:val="5CDC78ED"/>
    <w:rsid w:val="5EFD5F0A"/>
    <w:rsid w:val="5F8F74AA"/>
    <w:rsid w:val="60011842"/>
    <w:rsid w:val="600A5B40"/>
    <w:rsid w:val="62086D77"/>
    <w:rsid w:val="64277B4A"/>
    <w:rsid w:val="66096E83"/>
    <w:rsid w:val="66E653D0"/>
    <w:rsid w:val="67903236"/>
    <w:rsid w:val="694457B6"/>
    <w:rsid w:val="698D2119"/>
    <w:rsid w:val="6B0E57FD"/>
    <w:rsid w:val="6BC54792"/>
    <w:rsid w:val="6C4A05C8"/>
    <w:rsid w:val="6D8A0FEF"/>
    <w:rsid w:val="6EBA44D5"/>
    <w:rsid w:val="6EDF3AED"/>
    <w:rsid w:val="6F997C4F"/>
    <w:rsid w:val="72734D90"/>
    <w:rsid w:val="739F538A"/>
    <w:rsid w:val="748C62F9"/>
    <w:rsid w:val="76221096"/>
    <w:rsid w:val="7726335D"/>
    <w:rsid w:val="787F7850"/>
    <w:rsid w:val="791F66FA"/>
    <w:rsid w:val="796D1A48"/>
    <w:rsid w:val="7A5275FA"/>
    <w:rsid w:val="7A647F90"/>
    <w:rsid w:val="7A804BCC"/>
    <w:rsid w:val="7A924E94"/>
    <w:rsid w:val="7B7470FC"/>
    <w:rsid w:val="7D172EFF"/>
    <w:rsid w:val="7E1432FF"/>
    <w:rsid w:val="7F4A41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99"/>
    <w:rPr>
      <w:rFonts w:eastAsia="宋体"/>
    </w:rPr>
  </w:style>
  <w:style w:type="paragraph" w:styleId="3">
    <w:name w:val="Body Text Indent"/>
    <w:basedOn w:val="1"/>
    <w:next w:val="1"/>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ind w:left="200" w:leftChars="200" w:hanging="200" w:hangingChars="200"/>
    </w:pPr>
    <w:rPr>
      <w:rFonts w:ascii="Calibri" w:hAnsi="Calibri" w:eastAsia="宋体" w:cs="Times New Roman"/>
      <w:szCs w:val="22"/>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page number"/>
    <w:qFormat/>
    <w:uiPriority w:val="0"/>
  </w:style>
  <w:style w:type="character" w:styleId="25">
    <w:name w:val="Hyperlink"/>
    <w:basedOn w:val="22"/>
    <w:unhideWhenUsed/>
    <w:qFormat/>
    <w:uiPriority w:val="99"/>
    <w:rPr>
      <w:rFonts w:cs="Times New Roman"/>
      <w:color w:val="0000FF"/>
      <w:u w:val="single"/>
    </w:rPr>
  </w:style>
  <w:style w:type="character" w:customStyle="1" w:styleId="26">
    <w:name w:val="标题 1 Char"/>
    <w:basedOn w:val="22"/>
    <w:link w:val="4"/>
    <w:qFormat/>
    <w:locked/>
    <w:uiPriority w:val="9"/>
    <w:rPr>
      <w:rFonts w:ascii="Times New Roman" w:hAnsi="Times New Roman" w:cs="Times New Roman"/>
      <w:b/>
      <w:bCs/>
      <w:kern w:val="44"/>
      <w:sz w:val="44"/>
      <w:szCs w:val="44"/>
    </w:rPr>
  </w:style>
  <w:style w:type="character" w:customStyle="1" w:styleId="27">
    <w:name w:val="标题 2 Char"/>
    <w:basedOn w:val="22"/>
    <w:link w:val="5"/>
    <w:qFormat/>
    <w:locked/>
    <w:uiPriority w:val="9"/>
    <w:rPr>
      <w:rFonts w:ascii="Cambria" w:hAnsi="Cambria" w:eastAsia="宋体" w:cs="Times New Roman"/>
      <w:b/>
      <w:bCs/>
      <w:kern w:val="2"/>
      <w:sz w:val="32"/>
      <w:szCs w:val="32"/>
    </w:rPr>
  </w:style>
  <w:style w:type="character" w:customStyle="1" w:styleId="28">
    <w:name w:val="标题 3 Char"/>
    <w:basedOn w:val="22"/>
    <w:link w:val="6"/>
    <w:qFormat/>
    <w:locked/>
    <w:uiPriority w:val="9"/>
    <w:rPr>
      <w:rFonts w:ascii="Times New Roman" w:hAnsi="Times New Roman" w:cs="Times New Roman"/>
      <w:b/>
      <w:bCs/>
      <w:kern w:val="2"/>
      <w:sz w:val="32"/>
      <w:szCs w:val="32"/>
    </w:rPr>
  </w:style>
  <w:style w:type="character" w:customStyle="1" w:styleId="29">
    <w:name w:val="Body Text Char"/>
    <w:basedOn w:val="22"/>
    <w:semiHidden/>
    <w:qFormat/>
    <w:uiPriority w:val="99"/>
    <w:rPr>
      <w:rFonts w:ascii="Times New Roman" w:hAnsi="Times New Roman" w:cs="Times New Roman"/>
      <w:sz w:val="24"/>
      <w:szCs w:val="24"/>
    </w:rPr>
  </w:style>
  <w:style w:type="character" w:customStyle="1" w:styleId="30">
    <w:name w:val="批注框文本 Char"/>
    <w:basedOn w:val="22"/>
    <w:link w:val="12"/>
    <w:semiHidden/>
    <w:qFormat/>
    <w:locked/>
    <w:uiPriority w:val="99"/>
    <w:rPr>
      <w:rFonts w:ascii="Times New Roman" w:hAnsi="Times New Roman" w:cs="Times New Roman"/>
      <w:kern w:val="2"/>
      <w:sz w:val="18"/>
      <w:szCs w:val="18"/>
    </w:rPr>
  </w:style>
  <w:style w:type="character" w:customStyle="1" w:styleId="31">
    <w:name w:val="Footer Char"/>
    <w:basedOn w:val="22"/>
    <w:semiHidden/>
    <w:qFormat/>
    <w:uiPriority w:val="99"/>
    <w:rPr>
      <w:rFonts w:ascii="Times New Roman" w:hAnsi="Times New Roman" w:cs="Times New Roman"/>
      <w:sz w:val="18"/>
      <w:szCs w:val="18"/>
    </w:rPr>
  </w:style>
  <w:style w:type="character" w:customStyle="1" w:styleId="32">
    <w:name w:val="Header Char"/>
    <w:basedOn w:val="22"/>
    <w:semiHidden/>
    <w:qFormat/>
    <w:uiPriority w:val="99"/>
    <w:rPr>
      <w:rFonts w:ascii="Times New Roman" w:hAnsi="Times New Roman" w:cs="Times New Roman"/>
      <w:sz w:val="18"/>
      <w:szCs w:val="18"/>
    </w:rPr>
  </w:style>
  <w:style w:type="character" w:customStyle="1" w:styleId="33">
    <w:name w:val="页眉 Char"/>
    <w:link w:val="14"/>
    <w:semiHidden/>
    <w:qFormat/>
    <w:locked/>
    <w:uiPriority w:val="99"/>
    <w:rPr>
      <w:sz w:val="18"/>
    </w:rPr>
  </w:style>
  <w:style w:type="character" w:customStyle="1" w:styleId="34">
    <w:name w:val="页脚 Char"/>
    <w:link w:val="13"/>
    <w:qFormat/>
    <w:locked/>
    <w:uiPriority w:val="99"/>
    <w:rPr>
      <w:sz w:val="18"/>
    </w:rPr>
  </w:style>
  <w:style w:type="character" w:customStyle="1" w:styleId="35">
    <w:name w:val="正文文本 Char"/>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41">
    <w:name w:val="标题 1 字符"/>
    <w:basedOn w:val="22"/>
    <w:link w:val="4"/>
    <w:qFormat/>
    <w:locked/>
    <w:uiPriority w:val="9"/>
    <w:rPr>
      <w:rFonts w:ascii="Times New Roman" w:hAnsi="Times New Roman" w:cs="Times New Roman"/>
      <w:b/>
      <w:bCs/>
      <w:kern w:val="44"/>
      <w:sz w:val="44"/>
      <w:szCs w:val="44"/>
    </w:rPr>
  </w:style>
  <w:style w:type="paragraph" w:customStyle="1" w:styleId="42">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SUS\Desktop\2021&#24180;&#20915;&#31639;&#20844;&#24320;\&#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SUS\Desktop\2021&#24180;&#20915;&#31639;&#20844;&#2432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SUS\Desktop\2021&#24180;&#20915;&#31639;&#20844;&#24320;\&#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SUS\Desktop\2021&#24180;&#20915;&#31639;&#20844;&#24320;\&#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SUS\Desktop\2021&#24180;&#20915;&#31639;&#20844;&#24320;\&#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SUS\Desktop\2021&#24180;&#20915;&#31639;&#20844;&#24320;\&#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SUS\Desktop\2021&#24180;&#20915;&#31639;&#20844;&#2432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收入支出情况表</a:t>
            </a:r>
          </a:p>
        </c:rich>
      </c:tx>
      <c:layout/>
      <c:overlay val="0"/>
      <c:spPr>
        <a:noFill/>
        <a:ln>
          <a:noFill/>
        </a:ln>
        <a:effectLst/>
      </c:spPr>
    </c:title>
    <c:autoTitleDeleted val="0"/>
    <c:plotArea>
      <c:layout/>
      <c:barChart>
        <c:barDir val="col"/>
        <c:grouping val="clustered"/>
        <c:varyColors val="0"/>
        <c:ser>
          <c:idx val="0"/>
          <c:order val="0"/>
          <c:tx>
            <c:strRef>
              <c:f>[表.xls]Sheet1!$C$6</c:f>
              <c:strCache>
                <c:ptCount val="1"/>
                <c:pt idx="0">
                  <c:v>2020</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[表.xls]Sheet1!$D$5:$E$5</c:f>
              <c:strCache>
                <c:ptCount val="2"/>
                <c:pt idx="0">
                  <c:v>收入</c:v>
                </c:pt>
                <c:pt idx="1">
                  <c:v>支出</c:v>
                </c:pt>
              </c:strCache>
            </c:strRef>
          </c:cat>
          <c:val>
            <c:numRef>
              <c:f>[表.xls]Sheet1!$D$6:$E$6</c:f>
              <c:numCache>
                <c:formatCode>General</c:formatCode>
                <c:ptCount val="2"/>
                <c:pt idx="0">
                  <c:v>1432.58</c:v>
                </c:pt>
                <c:pt idx="1">
                  <c:v>1788.69</c:v>
                </c:pt>
              </c:numCache>
            </c:numRef>
          </c:val>
        </c:ser>
        <c:ser>
          <c:idx val="1"/>
          <c:order val="1"/>
          <c:tx>
            <c:strRef>
              <c:f>[表.xls]Sheet1!$C$7</c:f>
              <c:strCache>
                <c:ptCount val="1"/>
                <c:pt idx="0">
                  <c:v>2021</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[表.xls]Sheet1!$D$5:$E$5</c:f>
              <c:strCache>
                <c:ptCount val="2"/>
                <c:pt idx="0">
                  <c:v>收入</c:v>
                </c:pt>
                <c:pt idx="1">
                  <c:v>支出</c:v>
                </c:pt>
              </c:strCache>
            </c:strRef>
          </c:cat>
          <c:val>
            <c:numRef>
              <c:f>[表.xls]Sheet1!$D$7:$E$7</c:f>
              <c:numCache>
                <c:formatCode>General</c:formatCode>
                <c:ptCount val="2"/>
                <c:pt idx="0">
                  <c:v>2328.88</c:v>
                </c:pt>
                <c:pt idx="1">
                  <c:v>2631.51</c:v>
                </c:pt>
              </c:numCache>
            </c:numRef>
          </c:val>
        </c:ser>
        <c:dLbls>
          <c:showLegendKey val="0"/>
          <c:showVal val="1"/>
          <c:showCatName val="0"/>
          <c:showSerName val="0"/>
          <c:showPercent val="0"/>
          <c:showBubbleSize val="0"/>
        </c:dLbls>
        <c:gapWidth val="219"/>
        <c:overlap val="-27"/>
        <c:axId val="887107114"/>
        <c:axId val="364199138"/>
      </c:barChart>
      <c:catAx>
        <c:axId val="8871071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199138"/>
        <c:crosses val="autoZero"/>
        <c:auto val="1"/>
        <c:lblAlgn val="ctr"/>
        <c:lblOffset val="100"/>
        <c:noMultiLvlLbl val="0"/>
      </c:catAx>
      <c:valAx>
        <c:axId val="3641991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10711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452777777777778"/>
          <c:y val="0.0208333333333333"/>
        </c:manualLayout>
      </c:layout>
      <c:overlay val="0"/>
      <c:spPr>
        <a:noFill/>
        <a:ln>
          <a:noFill/>
        </a:ln>
        <a:effectLst/>
      </c:spPr>
    </c:title>
    <c:autoTitleDeleted val="0"/>
    <c:plotArea>
      <c:layout/>
      <c:pieChart>
        <c:varyColors val="1"/>
        <c:ser>
          <c:idx val="0"/>
          <c:order val="0"/>
          <c:tx>
            <c:strRef>
              <c:f>[表.xls]Sheet1!$D$31</c:f>
              <c:strCache>
                <c:ptCount val="1"/>
                <c:pt idx="0">
                  <c:v>2021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[表.xls]Sheet1!$E$30:$F$30</c:f>
              <c:strCache>
                <c:ptCount val="2"/>
                <c:pt idx="0">
                  <c:v>一般公共预算财政拨款收入</c:v>
                </c:pt>
                <c:pt idx="1">
                  <c:v>其他收入</c:v>
                </c:pt>
              </c:strCache>
            </c:strRef>
          </c:cat>
          <c:val>
            <c:numRef>
              <c:f>[表.xls]Sheet1!$E$31:$F$31</c:f>
              <c:numCache>
                <c:formatCode>General</c:formatCode>
                <c:ptCount val="2"/>
                <c:pt idx="0">
                  <c:v>2328.88</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[表.xls]Sheet1!$E$47:$F$47</c:f>
              <c:strCache>
                <c:ptCount val="2"/>
                <c:pt idx="0">
                  <c:v>基本支出</c:v>
                </c:pt>
                <c:pt idx="1">
                  <c:v>项目支出</c:v>
                </c:pt>
              </c:strCache>
            </c:strRef>
          </c:cat>
          <c:val>
            <c:numRef>
              <c:f>[表.xls]Sheet1!$E$48:$F$48</c:f>
              <c:numCache>
                <c:formatCode>General</c:formatCode>
                <c:ptCount val="2"/>
                <c:pt idx="0">
                  <c:v>825.3</c:v>
                </c:pt>
                <c:pt idx="1">
                  <c:v>1806.21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manualLayout>
          <c:xMode val="edge"/>
          <c:yMode val="edge"/>
          <c:x val="0.215138888888889"/>
          <c:y val="0.0347222222222222"/>
        </c:manualLayout>
      </c:layout>
      <c:overlay val="0"/>
      <c:spPr>
        <a:noFill/>
        <a:ln>
          <a:noFill/>
        </a:ln>
        <a:effectLst/>
      </c:spPr>
    </c:title>
    <c:autoTitleDeleted val="0"/>
    <c:plotArea>
      <c:layout/>
      <c:barChart>
        <c:barDir val="col"/>
        <c:grouping val="clustered"/>
        <c:varyColors val="0"/>
        <c:ser>
          <c:idx val="0"/>
          <c:order val="0"/>
          <c:tx>
            <c:strRef>
              <c:f>[表.xls]Sheet1!$E$72</c:f>
              <c:strCache>
                <c:ptCount val="1"/>
                <c:pt idx="0">
                  <c:v>2020</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[表.xls]Sheet1!$F$71:$G$71</c:f>
              <c:strCache>
                <c:ptCount val="2"/>
                <c:pt idx="0">
                  <c:v>财政拨款收入</c:v>
                </c:pt>
                <c:pt idx="1">
                  <c:v>财政拨款支出</c:v>
                </c:pt>
              </c:strCache>
            </c:strRef>
          </c:cat>
          <c:val>
            <c:numRef>
              <c:f>[表.xls]Sheet1!$F$72:$G$72</c:f>
              <c:numCache>
                <c:formatCode>General</c:formatCode>
                <c:ptCount val="2"/>
                <c:pt idx="0">
                  <c:v>1432.58</c:v>
                </c:pt>
                <c:pt idx="1">
                  <c:v>1788.69</c:v>
                </c:pt>
              </c:numCache>
            </c:numRef>
          </c:val>
        </c:ser>
        <c:ser>
          <c:idx val="1"/>
          <c:order val="1"/>
          <c:tx>
            <c:strRef>
              <c:f>[表.xls]Sheet1!$E$73</c:f>
              <c:strCache>
                <c:ptCount val="1"/>
                <c:pt idx="0">
                  <c:v>2021</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[表.xls]Sheet1!$F$71:$G$71</c:f>
              <c:strCache>
                <c:ptCount val="2"/>
                <c:pt idx="0">
                  <c:v>财政拨款收入</c:v>
                </c:pt>
                <c:pt idx="1">
                  <c:v>财政拨款支出</c:v>
                </c:pt>
              </c:strCache>
            </c:strRef>
          </c:cat>
          <c:val>
            <c:numRef>
              <c:f>[表.xls]Sheet1!$F$73:$G$73</c:f>
              <c:numCache>
                <c:formatCode>General</c:formatCode>
                <c:ptCount val="2"/>
                <c:pt idx="0">
                  <c:v>2328.88</c:v>
                </c:pt>
                <c:pt idx="1">
                  <c:v>2631.51</c:v>
                </c:pt>
              </c:numCache>
            </c:numRef>
          </c:val>
        </c:ser>
        <c:dLbls>
          <c:showLegendKey val="0"/>
          <c:showVal val="1"/>
          <c:showCatName val="0"/>
          <c:showSerName val="0"/>
          <c:showPercent val="0"/>
          <c:showBubbleSize val="0"/>
        </c:dLbls>
        <c:gapWidth val="219"/>
        <c:overlap val="-27"/>
        <c:axId val="555356604"/>
        <c:axId val="841052541"/>
      </c:barChart>
      <c:catAx>
        <c:axId val="5553566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1052541"/>
        <c:crosses val="autoZero"/>
        <c:auto val="1"/>
        <c:lblAlgn val="ctr"/>
        <c:lblOffset val="100"/>
        <c:noMultiLvlLbl val="0"/>
      </c:catAx>
      <c:valAx>
        <c:axId val="8410525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3566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[表.xls]Sheet1!$E$98</c:f>
              <c:strCache>
                <c:ptCount val="1"/>
                <c:pt idx="0">
                  <c:v>一般公共预算财政拨款支出</c:v>
                </c:pt>
              </c:strCache>
            </c:strRef>
          </c:tx>
          <c:spPr>
            <a:solidFill>
              <a:schemeClr val="accent1"/>
            </a:solidFill>
            <a:ln>
              <a:noFill/>
            </a:ln>
            <a:effectLst/>
          </c:spPr>
          <c:invertIfNegative val="0"/>
          <c:dLbls>
            <c:delete val="1"/>
          </c:dLbls>
          <c:cat>
            <c:numRef>
              <c:f>[表.xls]Sheet1!$F$97:$G$97</c:f>
              <c:numCache>
                <c:formatCode>General</c:formatCode>
                <c:ptCount val="2"/>
                <c:pt idx="0">
                  <c:v>2020</c:v>
                </c:pt>
                <c:pt idx="1">
                  <c:v>2021</c:v>
                </c:pt>
              </c:numCache>
            </c:numRef>
          </c:cat>
          <c:val>
            <c:numRef>
              <c:f>[表.xls]Sheet1!$F$98:$G$98</c:f>
              <c:numCache>
                <c:formatCode>General</c:formatCode>
                <c:ptCount val="2"/>
                <c:pt idx="0">
                  <c:v>1788.69</c:v>
                </c:pt>
                <c:pt idx="1">
                  <c:v>2631.51</c:v>
                </c:pt>
              </c:numCache>
            </c:numRef>
          </c:val>
        </c:ser>
        <c:dLbls>
          <c:showLegendKey val="0"/>
          <c:showVal val="0"/>
          <c:showCatName val="0"/>
          <c:showSerName val="0"/>
          <c:showPercent val="0"/>
          <c:showBubbleSize val="0"/>
        </c:dLbls>
        <c:gapWidth val="219"/>
        <c:overlap val="-27"/>
        <c:axId val="735941536"/>
        <c:axId val="270477444"/>
      </c:barChart>
      <c:catAx>
        <c:axId val="7359415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0477444"/>
        <c:crosses val="autoZero"/>
        <c:auto val="1"/>
        <c:lblAlgn val="ctr"/>
        <c:lblOffset val="100"/>
        <c:noMultiLvlLbl val="0"/>
      </c:catAx>
      <c:valAx>
        <c:axId val="2704774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941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1"/>
              <c:layout>
                <c:manualLayout>
                  <c:x val="0.0582179993890877"/>
                  <c:y val="-0.1125350419389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4123828427278"/>
                  <c:y val="-0.06768449702451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08444585166378"/>
                  <c:y val="0.01528846716602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76728376841159"/>
                  <c:y val="0.08809686455123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36087500999139"/>
                  <c:y val="0.0049079370144594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17598099511756"/>
                  <c:y val="0.074380984471578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38408755307418"/>
                  <c:y val="-0.005469818108785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[表.xls]Sheet1!$E$109:$E$117</c:f>
              <c:strCache>
                <c:ptCount val="9"/>
                <c:pt idx="0">
                  <c:v>一般公共服务支出</c:v>
                </c:pt>
                <c:pt idx="1">
                  <c:v>国防支出</c:v>
                </c:pt>
                <c:pt idx="2">
                  <c:v>社会保障和就业支出</c:v>
                </c:pt>
                <c:pt idx="3">
                  <c:v>卫生健康支出</c:v>
                </c:pt>
                <c:pt idx="4">
                  <c:v>节能环保支出</c:v>
                </c:pt>
                <c:pt idx="5">
                  <c:v>农林水支出</c:v>
                </c:pt>
                <c:pt idx="6">
                  <c:v>交通运输支出</c:v>
                </c:pt>
                <c:pt idx="7">
                  <c:v>住房保障支出</c:v>
                </c:pt>
                <c:pt idx="8">
                  <c:v>灾害防治及应急管理支出</c:v>
                </c:pt>
              </c:strCache>
            </c:strRef>
          </c:cat>
          <c:val>
            <c:numRef>
              <c:f>[表.xls]Sheet1!$F$109:$F$117</c:f>
              <c:numCache>
                <c:formatCode>0.00%</c:formatCode>
                <c:ptCount val="9"/>
                <c:pt idx="0">
                  <c:v>0.272</c:v>
                </c:pt>
                <c:pt idx="1">
                  <c:v>0.002</c:v>
                </c:pt>
                <c:pt idx="2">
                  <c:v>0.035</c:v>
                </c:pt>
                <c:pt idx="3">
                  <c:v>0.013</c:v>
                </c:pt>
                <c:pt idx="4">
                  <c:v>0.002</c:v>
                </c:pt>
                <c:pt idx="5">
                  <c:v>0.645</c:v>
                </c:pt>
                <c:pt idx="6">
                  <c:v>0.006</c:v>
                </c:pt>
                <c:pt idx="7">
                  <c:v>0.021</c:v>
                </c:pt>
                <c:pt idx="8">
                  <c:v>0.004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729166666666667"/>
                  <c:y val="0.01388888888888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33333333333333"/>
                  <c:y val="0.01041666666666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[表.xls]Sheet1!$F$133:$F$135</c:f>
              <c:strCache>
                <c:ptCount val="3"/>
                <c:pt idx="0">
                  <c:v>公出国（境）费支出</c:v>
                </c:pt>
                <c:pt idx="1">
                  <c:v>公务用车购置及运行维护费支出</c:v>
                </c:pt>
                <c:pt idx="2">
                  <c:v>公务接待费支出</c:v>
                </c:pt>
              </c:strCache>
            </c:strRef>
          </c:cat>
          <c:val>
            <c:numRef>
              <c:f>[表.xls]Sheet1!$G$133:$G$135</c:f>
              <c:numCache>
                <c:formatCode>General</c:formatCode>
                <c:ptCount val="3"/>
                <c:pt idx="0">
                  <c:v>0</c:v>
                </c:pt>
                <c:pt idx="1" c:formatCode="0%">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52</Pages>
  <Words>16706</Words>
  <Characters>18144</Characters>
  <Lines>74</Lines>
  <Paragraphs>21</Paragraphs>
  <TotalTime>8</TotalTime>
  <ScaleCrop>false</ScaleCrop>
  <LinksUpToDate>false</LinksUpToDate>
  <CharactersWithSpaces>18349</CharactersWithSpaces>
  <Application>WPS Office_11.1.0.8840_F1E327BC-269C-435d-A152-05C5408002CA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2021-07-29T03:56:00Z</cp:lastPrinted>
  <dcterms:modified xsi:type="dcterms:W3CDTF">2022-10-12T03:24:19Z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2052-11.1.0.8840</vt:lpwstr>
  </property>
  <property fmtid="{D5CDD505-2E9C-101B-9397-08002B2CF9AE}" pid="3" name="ICV">
    <vt:lpwstr>7C27877649E84AD18F6CF352236CA5B5</vt:lpwstr>
  </property>
</Properties>
</file>